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3650E" w14:textId="77777777" w:rsidR="008D5BB2" w:rsidRPr="007B2D2F" w:rsidRDefault="00C34CE8" w:rsidP="00360D15">
      <w:pPr>
        <w:spacing w:after="120" w:line="240" w:lineRule="auto"/>
        <w:jc w:val="center"/>
        <w:rPr>
          <w:rFonts w:asciiTheme="majorBidi" w:hAnsiTheme="majorBidi" w:cstheme="majorBidi"/>
          <w:b/>
          <w:bCs/>
          <w:sz w:val="28"/>
          <w:szCs w:val="28"/>
        </w:rPr>
      </w:pPr>
      <w:r w:rsidRPr="007B2D2F">
        <w:rPr>
          <w:rFonts w:asciiTheme="majorBidi" w:hAnsiTheme="majorBidi" w:cstheme="majorBidi"/>
          <w:b/>
          <w:bCs/>
          <w:sz w:val="28"/>
          <w:szCs w:val="28"/>
        </w:rPr>
        <w:t>The Effect of Web-Integrated I</w:t>
      </w:r>
      <w:bookmarkStart w:id="0" w:name="_GoBack"/>
      <w:bookmarkEnd w:id="0"/>
      <w:r w:rsidRPr="007B2D2F">
        <w:rPr>
          <w:rFonts w:asciiTheme="majorBidi" w:hAnsiTheme="majorBidi" w:cstheme="majorBidi"/>
          <w:b/>
          <w:bCs/>
          <w:sz w:val="28"/>
          <w:szCs w:val="28"/>
        </w:rPr>
        <w:t>nstruction and Feedback on Self-Regulated Learning Ability of Iranian EFL Learners</w:t>
      </w:r>
    </w:p>
    <w:p w14:paraId="6678CFAE" w14:textId="77777777" w:rsidR="00D31241" w:rsidRPr="007B2D2F" w:rsidRDefault="00D31241" w:rsidP="00D31241">
      <w:pPr>
        <w:spacing w:after="0" w:line="240" w:lineRule="auto"/>
        <w:jc w:val="center"/>
        <w:rPr>
          <w:rFonts w:ascii="Times New Roman" w:hAnsi="Times New Roman" w:cs="Times New Roman"/>
        </w:rPr>
      </w:pPr>
      <w:r w:rsidRPr="007B2D2F">
        <w:rPr>
          <w:rStyle w:val="FootnoteReference"/>
          <w:rFonts w:ascii="Times New Roman" w:hAnsi="Times New Roman" w:cs="Times New Roman"/>
        </w:rPr>
        <w:footnoteReference w:id="1"/>
      </w:r>
      <w:r w:rsidRPr="007B2D2F">
        <w:rPr>
          <w:rFonts w:ascii="Times New Roman" w:hAnsi="Times New Roman" w:cs="Times New Roman"/>
        </w:rPr>
        <w:t xml:space="preserve"> </w:t>
      </w:r>
      <w:r w:rsidRPr="007B2D2F">
        <w:rPr>
          <w:rFonts w:asciiTheme="majorBidi" w:hAnsiTheme="majorBidi" w:cstheme="majorBidi"/>
        </w:rPr>
        <w:t>Saeed Kheiri*</w:t>
      </w:r>
      <w:r w:rsidRPr="007B2D2F">
        <w:rPr>
          <w:rFonts w:ascii="Times New Roman" w:hAnsi="Times New Roman" w:cs="Times New Roman"/>
        </w:rPr>
        <w:t xml:space="preserve"> </w:t>
      </w:r>
    </w:p>
    <w:p w14:paraId="43C44151" w14:textId="77777777" w:rsidR="00D31241" w:rsidRPr="007B2D2F" w:rsidRDefault="00D31241" w:rsidP="00D31241">
      <w:pPr>
        <w:spacing w:after="0" w:line="240" w:lineRule="auto"/>
        <w:jc w:val="center"/>
        <w:rPr>
          <w:rFonts w:ascii="Times New Roman" w:hAnsi="Times New Roman" w:cs="Times New Roman"/>
        </w:rPr>
      </w:pPr>
      <w:r w:rsidRPr="007B2D2F">
        <w:rPr>
          <w:rStyle w:val="FootnoteReference"/>
          <w:rFonts w:ascii="Times New Roman" w:hAnsi="Times New Roman" w:cs="Times New Roman"/>
        </w:rPr>
        <w:footnoteReference w:id="2"/>
      </w:r>
      <w:r w:rsidRPr="007B2D2F">
        <w:rPr>
          <w:rFonts w:ascii="Times New Roman" w:hAnsi="Times New Roman" w:cs="Times New Roman"/>
        </w:rPr>
        <w:t xml:space="preserve"> </w:t>
      </w:r>
      <w:r w:rsidRPr="007B2D2F">
        <w:rPr>
          <w:rFonts w:asciiTheme="majorBidi" w:hAnsiTheme="majorBidi" w:cstheme="majorBidi"/>
          <w:color w:val="333333"/>
          <w:shd w:val="clear" w:color="auto" w:fill="FFFFFF"/>
        </w:rPr>
        <w:t>Hassan Soleimani</w:t>
      </w:r>
    </w:p>
    <w:p w14:paraId="0D2E0B42" w14:textId="77777777" w:rsidR="007C13DC" w:rsidRPr="007B2D2F" w:rsidRDefault="007C13DC" w:rsidP="007C13DC">
      <w:pPr>
        <w:spacing w:after="0" w:line="240" w:lineRule="auto"/>
        <w:rPr>
          <w:rFonts w:asciiTheme="majorBidi" w:hAnsiTheme="majorBidi" w:cstheme="majorBidi"/>
          <w:color w:val="333333"/>
          <w:sz w:val="18"/>
          <w:szCs w:val="18"/>
          <w:shd w:val="clear" w:color="auto" w:fill="FFFFFF"/>
        </w:rPr>
      </w:pPr>
      <w:r w:rsidRPr="007B2D2F">
        <w:rPr>
          <w:rFonts w:asciiTheme="majorBidi" w:hAnsiTheme="majorBidi" w:cstheme="majorBidi"/>
          <w:color w:val="333333"/>
          <w:sz w:val="18"/>
          <w:szCs w:val="18"/>
          <w:shd w:val="clear" w:color="auto" w:fill="FFFFFF"/>
        </w:rPr>
        <w:t xml:space="preserve">IJEAP-1811-1304                                     </w:t>
      </w:r>
    </w:p>
    <w:p w14:paraId="434DF789" w14:textId="4A6F26B8" w:rsidR="00D31241" w:rsidRPr="007B2D2F" w:rsidRDefault="00D31241" w:rsidP="00360D15">
      <w:pPr>
        <w:spacing w:after="0" w:line="240" w:lineRule="auto"/>
        <w:jc w:val="center"/>
        <w:rPr>
          <w:rFonts w:ascii="Times New Roman" w:hAnsi="Times New Roman" w:cs="Times New Roman"/>
          <w:shd w:val="clear" w:color="auto" w:fill="FFFFFF"/>
        </w:rPr>
      </w:pPr>
      <w:r w:rsidRPr="007B2D2F">
        <w:rPr>
          <w:rStyle w:val="FootnoteReference"/>
          <w:rFonts w:ascii="Times New Roman" w:hAnsi="Times New Roman" w:cs="Times New Roman"/>
          <w:shd w:val="clear" w:color="auto" w:fill="FFFFFF"/>
        </w:rPr>
        <w:footnoteReference w:id="3"/>
      </w:r>
      <w:r w:rsidRPr="007B2D2F">
        <w:rPr>
          <w:rFonts w:ascii="Times New Roman" w:hAnsi="Times New Roman" w:cs="Times New Roman"/>
        </w:rPr>
        <w:t xml:space="preserve"> </w:t>
      </w:r>
      <w:r w:rsidRPr="007B2D2F">
        <w:rPr>
          <w:rFonts w:asciiTheme="majorBidi" w:hAnsiTheme="majorBidi" w:cstheme="majorBidi"/>
        </w:rPr>
        <w:t>Manoochehr Jafarigohar</w:t>
      </w:r>
    </w:p>
    <w:p w14:paraId="211E1DE2" w14:textId="77777777" w:rsidR="00D31241" w:rsidRPr="007B2D2F" w:rsidRDefault="00D31241" w:rsidP="00D31241">
      <w:pPr>
        <w:spacing w:after="0" w:line="240" w:lineRule="auto"/>
        <w:jc w:val="center"/>
        <w:rPr>
          <w:rFonts w:ascii="Times New Roman" w:hAnsi="Times New Roman" w:cs="Times New Roman"/>
        </w:rPr>
      </w:pPr>
      <w:r w:rsidRPr="007B2D2F">
        <w:rPr>
          <w:rStyle w:val="FootnoteReference"/>
          <w:rFonts w:ascii="Times New Roman" w:hAnsi="Times New Roman" w:cs="Times New Roman"/>
        </w:rPr>
        <w:footnoteReference w:id="4"/>
      </w:r>
      <w:r w:rsidRPr="007B2D2F">
        <w:rPr>
          <w:rFonts w:ascii="Times New Roman" w:hAnsi="Times New Roman" w:cs="Times New Roman"/>
        </w:rPr>
        <w:t xml:space="preserve"> </w:t>
      </w:r>
      <w:r w:rsidRPr="007B2D2F">
        <w:rPr>
          <w:rFonts w:asciiTheme="majorBidi" w:hAnsiTheme="majorBidi" w:cstheme="majorBidi"/>
        </w:rPr>
        <w:t>Ali Asghar Rostami Abu Saeedi</w:t>
      </w:r>
    </w:p>
    <w:p w14:paraId="667EA673" w14:textId="77777777" w:rsidR="00620D8C" w:rsidRPr="007B2D2F" w:rsidRDefault="00620D8C" w:rsidP="005B55BC">
      <w:pPr>
        <w:pStyle w:val="NoSpacing"/>
        <w:spacing w:after="120"/>
        <w:jc w:val="both"/>
        <w:rPr>
          <w:rFonts w:ascii="Times New Roman" w:hAnsi="Times New Roman" w:cs="Times New Roman"/>
          <w:b/>
          <w:bCs/>
          <w:rtl/>
        </w:rPr>
      </w:pPr>
    </w:p>
    <w:p w14:paraId="48A93780" w14:textId="77777777" w:rsidR="00DB08D3" w:rsidRPr="007B2D2F" w:rsidRDefault="00DB08D3" w:rsidP="00360D15">
      <w:pPr>
        <w:spacing w:after="120" w:line="240" w:lineRule="auto"/>
        <w:rPr>
          <w:rFonts w:asciiTheme="majorBidi" w:hAnsiTheme="majorBidi" w:cstheme="majorBidi"/>
          <w:b/>
          <w:bCs/>
        </w:rPr>
      </w:pPr>
      <w:r w:rsidRPr="007B2D2F">
        <w:rPr>
          <w:rFonts w:asciiTheme="majorBidi" w:hAnsiTheme="majorBidi" w:cstheme="majorBidi"/>
          <w:b/>
          <w:bCs/>
        </w:rPr>
        <w:t>Abstract</w:t>
      </w:r>
    </w:p>
    <w:p w14:paraId="1EC2FE19" w14:textId="5D430113" w:rsidR="008D5BB2" w:rsidRPr="007B2D2F" w:rsidRDefault="00F13DA3" w:rsidP="00360D15">
      <w:pPr>
        <w:spacing w:after="120" w:line="240" w:lineRule="auto"/>
        <w:ind w:left="115" w:right="72" w:firstLine="562"/>
        <w:jc w:val="both"/>
        <w:rPr>
          <w:rFonts w:asciiTheme="majorBidi" w:hAnsiTheme="majorBidi" w:cstheme="majorBidi"/>
        </w:rPr>
      </w:pPr>
      <w:r w:rsidRPr="007B2D2F">
        <w:rPr>
          <w:rFonts w:ascii="Times New Roman" w:hAnsi="Times New Roman" w:cs="Times New Roman"/>
        </w:rPr>
        <w:tab/>
      </w:r>
      <w:r w:rsidR="00DB08D3" w:rsidRPr="007B2D2F">
        <w:rPr>
          <w:rFonts w:asciiTheme="majorBidi" w:hAnsiTheme="majorBidi" w:cstheme="majorBidi"/>
        </w:rPr>
        <w:t>The present study intended, firstly, to investiga</w:t>
      </w:r>
      <w:r w:rsidR="00342F81" w:rsidRPr="007B2D2F">
        <w:rPr>
          <w:rFonts w:asciiTheme="majorBidi" w:hAnsiTheme="majorBidi" w:cstheme="majorBidi"/>
        </w:rPr>
        <w:t xml:space="preserve">te the effect of web-integrated instruction </w:t>
      </w:r>
      <w:r w:rsidR="00354B5D" w:rsidRPr="007B2D2F">
        <w:rPr>
          <w:rFonts w:asciiTheme="majorBidi" w:hAnsiTheme="majorBidi" w:cstheme="majorBidi"/>
        </w:rPr>
        <w:t>on self-regulated learning ability in EFL writing</w:t>
      </w:r>
      <w:r w:rsidR="00DB08D3" w:rsidRPr="007B2D2F">
        <w:rPr>
          <w:rFonts w:asciiTheme="majorBidi" w:hAnsiTheme="majorBidi" w:cstheme="majorBidi"/>
        </w:rPr>
        <w:t xml:space="preserve">, and secondly, to compare and contrast the effects of paper-based feedback and web-assisted feedback on </w:t>
      </w:r>
      <w:r w:rsidR="00A23F62" w:rsidRPr="007B2D2F">
        <w:rPr>
          <w:rFonts w:asciiTheme="majorBidi" w:hAnsiTheme="majorBidi" w:cstheme="majorBidi"/>
        </w:rPr>
        <w:t xml:space="preserve">the </w:t>
      </w:r>
      <w:r w:rsidR="00DB08D3" w:rsidRPr="007B2D2F">
        <w:rPr>
          <w:rFonts w:asciiTheme="majorBidi" w:hAnsiTheme="majorBidi" w:cstheme="majorBidi"/>
        </w:rPr>
        <w:t xml:space="preserve">self-regulated learning ability. To this end, a quasi-experimental design was applied for both cases. In line with the first objective, an experimental group for implementing a </w:t>
      </w:r>
      <w:r w:rsidR="00925B87" w:rsidRPr="007B2D2F">
        <w:rPr>
          <w:rFonts w:asciiTheme="majorBidi" w:hAnsiTheme="majorBidi" w:cstheme="majorBidi"/>
        </w:rPr>
        <w:t xml:space="preserve">web-integrated instruction </w:t>
      </w:r>
      <w:r w:rsidR="00DB08D3" w:rsidRPr="007B2D2F">
        <w:rPr>
          <w:rFonts w:asciiTheme="majorBidi" w:hAnsiTheme="majorBidi" w:cstheme="majorBidi"/>
        </w:rPr>
        <w:t xml:space="preserve">as treatment, and a control group with </w:t>
      </w:r>
      <w:r w:rsidR="002C3A81" w:rsidRPr="007B2D2F">
        <w:rPr>
          <w:rFonts w:asciiTheme="majorBidi" w:hAnsiTheme="majorBidi" w:cstheme="majorBidi"/>
        </w:rPr>
        <w:t xml:space="preserve">a </w:t>
      </w:r>
      <w:r w:rsidR="00DB08D3" w:rsidRPr="007B2D2F">
        <w:rPr>
          <w:rFonts w:asciiTheme="majorBidi" w:hAnsiTheme="majorBidi" w:cstheme="majorBidi"/>
        </w:rPr>
        <w:t>non-web-integrated</w:t>
      </w:r>
      <w:r w:rsidR="00771A15" w:rsidRPr="007B2D2F">
        <w:rPr>
          <w:rFonts w:asciiTheme="majorBidi" w:hAnsiTheme="majorBidi" w:cstheme="majorBidi"/>
        </w:rPr>
        <w:t xml:space="preserve"> instruction </w:t>
      </w:r>
      <w:r w:rsidR="00DB08D3" w:rsidRPr="007B2D2F">
        <w:rPr>
          <w:rFonts w:asciiTheme="majorBidi" w:hAnsiTheme="majorBidi" w:cstheme="majorBidi"/>
        </w:rPr>
        <w:t xml:space="preserve">were formed. </w:t>
      </w:r>
      <w:r w:rsidR="00A56C8D" w:rsidRPr="007B2D2F">
        <w:rPr>
          <w:rFonts w:asciiTheme="majorBidi" w:hAnsiTheme="majorBidi" w:cstheme="majorBidi"/>
        </w:rPr>
        <w:t>Each of the mentioned groups included an average of 15 Iranian EFL students who were pre-post tested through the Academic Self</w:t>
      </w:r>
      <w:r w:rsidR="00E37D72" w:rsidRPr="007B2D2F">
        <w:rPr>
          <w:rFonts w:asciiTheme="majorBidi" w:hAnsiTheme="majorBidi" w:cstheme="majorBidi"/>
        </w:rPr>
        <w:t>-Regulated Learning Scale (ASRL</w:t>
      </w:r>
      <w:r w:rsidR="00A56C8D" w:rsidRPr="007B2D2F">
        <w:rPr>
          <w:rFonts w:asciiTheme="majorBidi" w:hAnsiTheme="majorBidi" w:cstheme="majorBidi"/>
        </w:rPr>
        <w:t xml:space="preserve">S) questionnaire. </w:t>
      </w:r>
      <w:r w:rsidR="00DB08D3" w:rsidRPr="007B2D2F">
        <w:rPr>
          <w:rFonts w:asciiTheme="majorBidi" w:hAnsiTheme="majorBidi" w:cstheme="majorBidi"/>
        </w:rPr>
        <w:t xml:space="preserve">In the next phase of the study, two experimental groups for the </w:t>
      </w:r>
      <w:r w:rsidR="00A56C8D" w:rsidRPr="007B2D2F">
        <w:rPr>
          <w:rFonts w:asciiTheme="majorBidi" w:hAnsiTheme="majorBidi" w:cstheme="majorBidi"/>
        </w:rPr>
        <w:t>paper-based and web-assisted feedback</w:t>
      </w:r>
      <w:r w:rsidR="00DB08D3" w:rsidRPr="007B2D2F">
        <w:rPr>
          <w:rFonts w:asciiTheme="majorBidi" w:hAnsiTheme="majorBidi" w:cstheme="majorBidi"/>
        </w:rPr>
        <w:t xml:space="preserve"> types and a control group with no feedback wer</w:t>
      </w:r>
      <w:r w:rsidR="00A56C8D" w:rsidRPr="007B2D2F">
        <w:rPr>
          <w:rFonts w:asciiTheme="majorBidi" w:hAnsiTheme="majorBidi" w:cstheme="majorBidi"/>
        </w:rPr>
        <w:t>e randomly taken into account.</w:t>
      </w:r>
      <w:r w:rsidR="00931E24" w:rsidRPr="007B2D2F">
        <w:rPr>
          <w:rFonts w:asciiTheme="majorBidi" w:hAnsiTheme="majorBidi" w:cstheme="majorBidi"/>
        </w:rPr>
        <w:t xml:space="preserve"> The results of </w:t>
      </w:r>
      <w:r w:rsidR="00EB1A14" w:rsidRPr="007B2D2F">
        <w:rPr>
          <w:rFonts w:asciiTheme="majorBidi" w:hAnsiTheme="majorBidi" w:cstheme="majorBidi"/>
        </w:rPr>
        <w:t xml:space="preserve">the </w:t>
      </w:r>
      <w:r w:rsidR="00931E24" w:rsidRPr="007B2D2F">
        <w:rPr>
          <w:rFonts w:asciiTheme="majorBidi" w:hAnsiTheme="majorBidi" w:cstheme="majorBidi"/>
        </w:rPr>
        <w:t xml:space="preserve">Mann-Whitney U Test indicated a statistically significant difference between the self-regulatory ability in writing tasks of the web-integrated and non-web-integrated instruction groups. The participants in the experimental group who were taught through web-integrated instruction outperformed those in the non-web-integrated group in developing their self-regulatory strategies. Moreover, comparing the self-regulatory ability of paper-based feedback, web-assisted feedback, and no feedback groups through the application of </w:t>
      </w:r>
      <w:r w:rsidR="00EB1A14" w:rsidRPr="007B2D2F">
        <w:rPr>
          <w:rFonts w:asciiTheme="majorBidi" w:hAnsiTheme="majorBidi" w:cstheme="majorBidi"/>
        </w:rPr>
        <w:t>the</w:t>
      </w:r>
      <w:r w:rsidR="00D018EB" w:rsidRPr="007B2D2F">
        <w:rPr>
          <w:rFonts w:asciiTheme="majorBidi" w:hAnsiTheme="majorBidi" w:cstheme="majorBidi"/>
        </w:rPr>
        <w:t xml:space="preserve"> </w:t>
      </w:r>
      <w:r w:rsidR="00931E24" w:rsidRPr="007B2D2F">
        <w:rPr>
          <w:rFonts w:asciiTheme="majorBidi" w:hAnsiTheme="majorBidi" w:cstheme="majorBidi"/>
        </w:rPr>
        <w:t xml:space="preserve">Wilcoxon Signed-Rank Test revealed that there was not a statistically significant difference between them, and with respect to the type of feedback the groups received, no group outperformed another in developing their self-regulatory strategies. As a result, it might be concluded that web-integrated writing instruction </w:t>
      </w:r>
      <w:r w:rsidR="00EB1A14" w:rsidRPr="007B2D2F">
        <w:rPr>
          <w:rFonts w:asciiTheme="majorBidi" w:hAnsiTheme="majorBidi" w:cstheme="majorBidi"/>
        </w:rPr>
        <w:t>might have</w:t>
      </w:r>
      <w:r w:rsidR="00931E24" w:rsidRPr="007B2D2F">
        <w:rPr>
          <w:rFonts w:asciiTheme="majorBidi" w:hAnsiTheme="majorBidi" w:cstheme="majorBidi"/>
        </w:rPr>
        <w:t xml:space="preserve"> a significant influence on the self-regulatory ability while feedback type does not.</w:t>
      </w:r>
      <w:r w:rsidR="00A56C8D" w:rsidRPr="007B2D2F">
        <w:rPr>
          <w:rFonts w:asciiTheme="majorBidi" w:hAnsiTheme="majorBidi" w:cstheme="majorBidi"/>
        </w:rPr>
        <w:t xml:space="preserve"> </w:t>
      </w:r>
    </w:p>
    <w:p w14:paraId="399ABB55" w14:textId="77777777" w:rsidR="004B2702" w:rsidRPr="007B2D2F" w:rsidRDefault="004B2702" w:rsidP="005B55BC">
      <w:pPr>
        <w:spacing w:after="120" w:line="240" w:lineRule="auto"/>
        <w:ind w:right="74"/>
        <w:jc w:val="both"/>
        <w:rPr>
          <w:rFonts w:asciiTheme="majorBidi" w:hAnsiTheme="majorBidi" w:cstheme="majorBidi"/>
          <w:rtl/>
        </w:rPr>
      </w:pPr>
      <w:r w:rsidRPr="007B2D2F">
        <w:rPr>
          <w:rFonts w:asciiTheme="majorBidi" w:hAnsiTheme="majorBidi" w:cstheme="majorBidi"/>
          <w:b/>
          <w:bCs/>
          <w:i/>
          <w:iCs/>
        </w:rPr>
        <w:t>Keywords:</w:t>
      </w:r>
      <w:r w:rsidRPr="007B2D2F">
        <w:rPr>
          <w:rFonts w:ascii="Times New Roman" w:hAnsi="Times New Roman" w:cs="Times New Roman"/>
        </w:rPr>
        <w:t xml:space="preserve"> </w:t>
      </w:r>
      <w:r w:rsidRPr="007B2D2F">
        <w:rPr>
          <w:rFonts w:asciiTheme="majorBidi" w:hAnsiTheme="majorBidi" w:cstheme="majorBidi"/>
        </w:rPr>
        <w:t>Web-integrated learning, Self-regulation, Feedback, EFL writing</w:t>
      </w:r>
    </w:p>
    <w:p w14:paraId="001172D7" w14:textId="77777777" w:rsidR="008D5BB2" w:rsidRPr="007B2D2F" w:rsidRDefault="00E73492" w:rsidP="00B626D6">
      <w:pPr>
        <w:autoSpaceDE w:val="0"/>
        <w:autoSpaceDN w:val="0"/>
        <w:adjustRightInd w:val="0"/>
        <w:spacing w:after="120" w:line="240" w:lineRule="auto"/>
        <w:jc w:val="both"/>
        <w:rPr>
          <w:rFonts w:asciiTheme="majorBidi" w:hAnsiTheme="majorBidi" w:cstheme="majorBidi"/>
          <w:b/>
          <w:bCs/>
        </w:rPr>
      </w:pPr>
      <w:bookmarkStart w:id="1" w:name="bm"/>
      <w:r w:rsidRPr="007B2D2F">
        <w:rPr>
          <w:rFonts w:asciiTheme="majorBidi" w:hAnsiTheme="majorBidi" w:cstheme="majorBidi"/>
          <w:b/>
          <w:bCs/>
        </w:rPr>
        <w:t xml:space="preserve">1. </w:t>
      </w:r>
      <w:r w:rsidR="008D5BB2" w:rsidRPr="007B2D2F">
        <w:rPr>
          <w:rFonts w:asciiTheme="majorBidi" w:hAnsiTheme="majorBidi" w:cstheme="majorBidi"/>
          <w:b/>
          <w:bCs/>
        </w:rPr>
        <w:t>Introduction</w:t>
      </w:r>
    </w:p>
    <w:bookmarkEnd w:id="1"/>
    <w:p w14:paraId="386F561B" w14:textId="42AA101D" w:rsidR="008D5BB2" w:rsidRPr="007B2D2F" w:rsidRDefault="008D5BB2" w:rsidP="00E85275">
      <w:pPr>
        <w:spacing w:after="120" w:line="240" w:lineRule="auto"/>
        <w:ind w:left="115" w:right="72"/>
        <w:jc w:val="both"/>
        <w:rPr>
          <w:rFonts w:ascii="Times New Roman" w:hAnsi="Times New Roman" w:cs="Times New Roman"/>
        </w:rPr>
      </w:pPr>
      <w:r w:rsidRPr="007B2D2F">
        <w:rPr>
          <w:rFonts w:asciiTheme="majorBidi" w:hAnsiTheme="majorBidi" w:cstheme="majorBidi"/>
        </w:rPr>
        <w:t>The use of technology for writing includes computer-based projects, software programs</w:t>
      </w:r>
      <w:r w:rsidR="005C2EA8" w:rsidRPr="007B2D2F">
        <w:rPr>
          <w:rFonts w:asciiTheme="majorBidi" w:hAnsiTheme="majorBidi" w:cstheme="majorBidi"/>
        </w:rPr>
        <w:t>,</w:t>
      </w:r>
      <w:r w:rsidRPr="007B2D2F">
        <w:rPr>
          <w:rFonts w:asciiTheme="majorBidi" w:hAnsiTheme="majorBidi" w:cstheme="majorBidi"/>
        </w:rPr>
        <w:t xml:space="preserve"> and word-processing that direct writing instruction and assist students in developing their own writing, emails, and websites (Burner, 1987). Research findings have supported the use of technology in teaching language. First, technology has positive influences on students’ motivation (Tsou, Wang, &amp; Li, 2002). Second, technology programs have been encouraged as cost-effective ways that could be used to </w:t>
      </w:r>
      <w:r w:rsidRPr="007B2D2F">
        <w:rPr>
          <w:rFonts w:asciiTheme="majorBidi" w:hAnsiTheme="majorBidi" w:cstheme="majorBidi"/>
        </w:rPr>
        <w:lastRenderedPageBreak/>
        <w:t>replace or promote direct human input (Ware &amp; Warschauer</w:t>
      </w:r>
      <w:r w:rsidR="00AF0FD4" w:rsidRPr="007B2D2F">
        <w:rPr>
          <w:rFonts w:asciiTheme="majorBidi" w:hAnsiTheme="majorBidi" w:cstheme="majorBidi"/>
        </w:rPr>
        <w:t xml:space="preserve">, </w:t>
      </w:r>
      <w:r w:rsidRPr="007B2D2F">
        <w:rPr>
          <w:rFonts w:asciiTheme="majorBidi" w:hAnsiTheme="majorBidi" w:cstheme="majorBidi"/>
        </w:rPr>
        <w:t xml:space="preserve">2006, cited in Tsou, 2008). Acting in the electronic community helps learners create, analyze, and produce ideas easier and more </w:t>
      </w:r>
      <w:r w:rsidR="00360D15" w:rsidRPr="007B2D2F">
        <w:rPr>
          <w:rFonts w:asciiTheme="majorBidi" w:hAnsiTheme="majorBidi" w:cstheme="majorBidi"/>
        </w:rPr>
        <w:t xml:space="preserve">efficiently. Using emails </w:t>
      </w:r>
      <w:r w:rsidRPr="007B2D2F">
        <w:rPr>
          <w:rFonts w:ascii="Times New Roman" w:hAnsi="Times New Roman" w:cs="Times New Roman"/>
        </w:rPr>
        <w:t xml:space="preserve">and sharing files give students the chance to collaborate with peers and teachers (Belisle, 1996). The use of the Internet and the World Wide Web has affected the educational process, the way teachers teach students, and the field of EFL (Chuo, 2007). The Internet serves both as a communication tool and as an information resource (Cunningham, 2000; Lee, 2009). In fact, the most frequent classroom use of the Internet is searching for information resources (Grabe &amp; Grabe, 2001). Accordingly, exposing students to the use of web-integrated writing instructional programs, the Internet and the World Wide Web may change students’ attitudes towards language and this may help them write more efficient and more coherent academic compositions. Pennington (1993), Sullivan and Pratt (1996), and Braine (1997) found that the writing skills of EFL students who used a computer-mediated networked environment and web-integrated materials improved significantly. Use of blended learning technology gives students more control over their academic experience, providing them with the flexibility to learn at their own pace and better manage course loads and other outside responsibilities (Perie, Moran, &amp; Lutkus, 2005). Also, applying web-based methods to teaching the language skills via the internet has become possible in the recent decades leading to a number of advantages over the traditional approaches (Birnbaum, 2000; Reips, 2002). For instance, through web-based methods, teachers can teach and assess large numbers of learners very quickly with heterogeneous classes of particular characteristics in a more cost-effective way in terms of time, space, and labor in comparison with the traditional approaches (Reips, 2006). </w:t>
      </w:r>
    </w:p>
    <w:p w14:paraId="224725E6" w14:textId="77777777" w:rsidR="008D5BB2" w:rsidRPr="007B2D2F" w:rsidRDefault="005C2EA8"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As a result</w:t>
      </w:r>
      <w:r w:rsidR="008D5BB2" w:rsidRPr="007B2D2F">
        <w:rPr>
          <w:rFonts w:asciiTheme="majorBidi" w:hAnsiTheme="majorBidi" w:cstheme="majorBidi"/>
        </w:rPr>
        <w:t xml:space="preserve">, it is believed that such methods may contribute to the learners’ sense of autonomy or self-regulation to decide what, when, where, and how to learn (Weinert, 1982). In other words, providing learners with web-integrated/blended learning strategies on their writing tasks may help them to move toward becoming more self-regulated writers (Stubbs, Martin, &amp; Endlar, 2006). Self-Regulated Learning (SRL) in a broad sense happens if the learner is free to decide what, when, where and how to learn (Weinert, 1982). In a narrow sense, self-regulation refers to a learner’s competence to plan, monitor, and evaluate his learning activities where the learning goals are usually set by a teacher/instructor or at least arise from an instructional setting. Self-regulated learning is the improvement of knowledge, attitudes, and skills pertaining to cognitive strategies, cognitive skills, and learning goals (Boekaerts, 1999). SRL refers to a learner’s competence to plan, monitor, and evaluate his learning activities where the learning goals are usually set by a teacher/instructor or at least arise from an instructional setting. Self-regulated learning is the promotion of knowledge, attitudes, and skills relevant to cognitive strategies, cognitive skills, and learning goals (Boekaerts, 1999). Self-regulation is evident in learners who are both self-directed and goal-oriented, and those who combine and use a variety of strategic behaviors to optimize their academic performance (Lindner &amp; Harris, 1992). It is an active process whereby students set goals for their learning and then try to regulate and control their cognition, motivation, and behavior (Pintrich, 2000). It is important to the learning process (Jarvela &amp; Jarvenoja, 2011; Zimmerman, 2008), and can assist students to strengthen their study skills (Wolters, 2011), use learning strategies to improve academic outcomes (Harris, Friedlander, Sadler, Frizzelle, &amp; Graham, 2005), monitor their performance (Harris et al., 2005), and evaluate their academic improvement (De Bruin, Thiede &amp; Camp, 2011). </w:t>
      </w:r>
    </w:p>
    <w:p w14:paraId="1E85B2BC" w14:textId="2437A7D4" w:rsidR="008D5BB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Stubbs, Martin, and Endlar (2006) maintain that web-integrated and blended learning not only provide more choices in learning, but also entail many benefits, such as enhancing learning effectiveness, extending learning scope for learning, economy in time and costs, a faster supply of knowledge and information, and consequently, more self-regulation in learning. Moreover, Kessler, Bikowski, and Boggs (2012) provide a theoretical framework to guide teachers and learners in the development and analysis of academic writing projects. They note that as technology-oriented learning evolves, students’ use of technology for learning will change, and teachers’ use of technology to </w:t>
      </w:r>
      <w:r w:rsidRPr="007B2D2F">
        <w:rPr>
          <w:rFonts w:asciiTheme="majorBidi" w:hAnsiTheme="majorBidi" w:cstheme="majorBidi"/>
        </w:rPr>
        <w:lastRenderedPageBreak/>
        <w:t>facilitate learning will need to change as well. They note increased opportunities for flexibility and fluidity in the composing and writing process, opportunities for simultaneous many-to-many writing in varied lo</w:t>
      </w:r>
      <w:r w:rsidR="00360D15" w:rsidRPr="007B2D2F">
        <w:rPr>
          <w:rFonts w:asciiTheme="majorBidi" w:hAnsiTheme="majorBidi" w:cstheme="majorBidi"/>
        </w:rPr>
        <w:t xml:space="preserve">cations and time, and increased </w:t>
      </w:r>
      <w:r w:rsidRPr="007B2D2F">
        <w:rPr>
          <w:rFonts w:asciiTheme="majorBidi" w:hAnsiTheme="majorBidi" w:cstheme="majorBidi"/>
        </w:rPr>
        <w:t xml:space="preserve">attention to the collaborative process through collective scaffolding through web-integrated learning. In other words, students and teachers alike find themselves becoming “co-constructers of content” in “co-constructed participatory” online spaces as English language learners are surrounded by a large amount of information and language on the web (Kessler, 2013, p. 307). Massive collaborative writing in Wikipedia, for example, not only includes the main encyclopedic entries for a topic, but often extensive talk-pages with meta-discussions (Kessler, 2013). At the center of the learning context is the collaborative autonomous language learner; a self-regulated learner who is able and willing to use language and appropriate communication strategies to “contribute personal meanings as a collaborative member of a group” as he/she negotiates the inherent tension between personal and group goals, where members also have their own priorities (Kessler &amp; Bikowski, 2010, p. 53). In this vein, Storch (2005) recommends the “re-conceptualization of classroom teaching” (p. 169) in order for L2 students to be prepared for self-regulatory writing online, so that educators can monitor students’ writing in real-time from a distance, for instance, through a wiki or web-integrated word processing, in addition to having increased opportunities for data-driven decision making in the classroom. </w:t>
      </w:r>
    </w:p>
    <w:p w14:paraId="0A26A965"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b/>
          <w:bCs/>
        </w:rPr>
      </w:pPr>
      <w:r w:rsidRPr="007B2D2F">
        <w:rPr>
          <w:rFonts w:asciiTheme="majorBidi" w:hAnsiTheme="majorBidi" w:cstheme="majorBidi"/>
          <w:b/>
          <w:bCs/>
        </w:rPr>
        <w:t xml:space="preserve">2. </w:t>
      </w:r>
      <w:r w:rsidR="008D5BB2" w:rsidRPr="007B2D2F">
        <w:rPr>
          <w:rFonts w:asciiTheme="majorBidi" w:hAnsiTheme="majorBidi" w:cstheme="majorBidi"/>
          <w:b/>
          <w:bCs/>
        </w:rPr>
        <w:t>Literature Review</w:t>
      </w:r>
    </w:p>
    <w:p w14:paraId="083D4C08" w14:textId="47BBA9B3" w:rsidR="008D5BB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 xml:space="preserve">Generally, self-regulation is described as learners’ efforts to direct their own learning by setting goals, planning how to achieve them, monitoring the learning task, using learning strategies to solve problems, and evaluating their own performance. Self-regulated learning models involve a description of what, how, and why students select a specific self-regulatory strategy, approach, response or explanation within learning (e.g. </w:t>
      </w:r>
      <w:r w:rsidR="00BD54C5" w:rsidRPr="007B2D2F">
        <w:rPr>
          <w:rFonts w:asciiTheme="majorBidi" w:hAnsiTheme="majorBidi" w:cstheme="majorBidi"/>
        </w:rPr>
        <w:t>Azevedo &amp; Cromley 2004; Butler &amp; Cartier 2005; Kramarski &amp; Mevarech 2003; Mevarech &amp; Kramarski 1997; Palincsar &amp; Brown 1984</w:t>
      </w:r>
      <w:r w:rsidRPr="007B2D2F">
        <w:rPr>
          <w:rFonts w:asciiTheme="majorBidi" w:hAnsiTheme="majorBidi" w:cstheme="majorBidi"/>
        </w:rPr>
        <w:t xml:space="preserve">). The concept of self-regulation for academic learning originated in the field of educational psychology (Schunk &amp; Zimmerman, 1998; Zimmerman, 1998; Zimmerman &amp; Schunk, 2001) to describe learners who learn for their own purposes in spite of often adverse circumstances. Zimmerman (1998), for example, cites young Asian immigrants to the United States who, despite daunting economic, cultural, and linguistic challenges, have succeeded academically. Second language acquisition theorists have discussed self-regulation as a broader construct than language learning strategies (Cohen &amp; Macaro, 2007; Dörnyei, 2005; Oxford, 2011; Oxford &amp; Schramm, 2007). Thus, self-regulation involves a number of processes and understandings, including autonomy (Benson, 2011; Cotterall, 2008), learning strategies (Chamot, 2013; Cohen, 2011; Griffiths, 2013; Oxford, 2011), metacognition (Anderson, 2008; Chamot, 2009; Vandergrift &amp; Goh, 2012), motivation (Dörnyei &amp; Ushioda, 2011), and self-management (Rubin, 2001, 2005). Through understanding the different aspects of self-regulatory learning as predictors of later writing skills (Cutler &amp; Graham, 2008; Hooper et al., 2010) and using evidence-based instructional practices, such as feedback from teachers and peers during writing (Graham et al., 2012; Troia &amp; Olinghouse, 2013; Zumbrunn &amp; Krause, 2012), learners can see improvements in their writing. </w:t>
      </w:r>
    </w:p>
    <w:p w14:paraId="329A7532" w14:textId="056A19AA" w:rsidR="007244C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According to prior research in this area, self-regulatory methods include increased time for writing opportunities (Graham et al., 2012; Graham &amp; Hebert, 2010; Zumbrunn &amp; Krause, 2012), explicit teaching and learning of text structure, spelling, handwriting, and keyboarding skills (Graham et al., 2012), and explicit teaching and learning of self-regulated strategy development (Dunn &amp; Finley, 2010; Graham et al., 2012; Graham &amp; Hebert, 2010; 2011; Harris et al., 2003; 2008; Straub &amp; Alias, 2013). Not only does improving writing skill help students learn to be better writers, but it also improves many aspects of other language skills such as reading, including reading comprehension, reading fluency, and word reading (Graham et al., 2012; Graham &amp; Hebert, 2010; 2011). Among the many evolving approaches, technology enhanced collaborative tools have taken L2 writing instruction </w:t>
      </w:r>
      <w:r w:rsidRPr="007B2D2F">
        <w:rPr>
          <w:rFonts w:asciiTheme="majorBidi" w:hAnsiTheme="majorBidi" w:cstheme="majorBidi"/>
        </w:rPr>
        <w:lastRenderedPageBreak/>
        <w:t>into new and exciting spheres. Moreover, former research has focused on many aspects including collaboration between novice and expert students (Lee, 2004); relationships between pa</w:t>
      </w:r>
      <w:r w:rsidR="00360D15" w:rsidRPr="007B2D2F">
        <w:rPr>
          <w:rFonts w:asciiTheme="majorBidi" w:hAnsiTheme="majorBidi" w:cstheme="majorBidi"/>
        </w:rPr>
        <w:t xml:space="preserve">irs of students (Storch, 2004); </w:t>
      </w:r>
      <w:r w:rsidRPr="007B2D2F">
        <w:rPr>
          <w:rFonts w:asciiTheme="majorBidi" w:hAnsiTheme="majorBidi" w:cstheme="majorBidi"/>
        </w:rPr>
        <w:t xml:space="preserve">features of collaboration (Fung, 2010); the effect of the environment (Kessler, 2009); the effect of the context, tools, and participants on collaborative writing (Arnold &amp; Ducate, 2006); teacher interference in collaboration (Kessler, 2009); the role of task-type (Aydin &amp; Yildiz, 2014); and the use of online tools (Kessler, 2009; Kessler &amp; Bikowski, 2010; Kessler, Bikowski, &amp; Boggs, 2012; Lee, 2004). </w:t>
      </w:r>
    </w:p>
    <w:p w14:paraId="6A8ED208" w14:textId="526735DF" w:rsidR="007244C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Thus far, evidence has been put forth that demonstrates a positive relationship between success in learning and learners’ ability to self-regulate (Harris, Friedlander, Sadler, Frizzelle, &amp; Graham, 2005). In fact, literature shows that learners who possess self-regulatory skills succeed (e.g. </w:t>
      </w:r>
      <w:r w:rsidR="00BD54C5" w:rsidRPr="007B2D2F">
        <w:rPr>
          <w:rFonts w:asciiTheme="majorBidi" w:hAnsiTheme="majorBidi" w:cstheme="majorBidi"/>
        </w:rPr>
        <w:t>Azevedo &amp; Cromley 2004; Butler &amp; Cartier 2005; Kramarski &amp; Mevarech 2003; Mevarech &amp; Kramarski 1997; Palincsar &amp; Brown 1984)</w:t>
      </w:r>
      <w:r w:rsidRPr="007B2D2F">
        <w:rPr>
          <w:rFonts w:asciiTheme="majorBidi" w:hAnsiTheme="majorBidi" w:cstheme="majorBidi"/>
        </w:rPr>
        <w:t xml:space="preserve">. In other words, research indicates that when learners are not successful, a lack of self-regulatory skills can be suspected. Many scholars in the literature have suggested supporting and fostering learners’ self-regulatory skills. </w:t>
      </w:r>
    </w:p>
    <w:p w14:paraId="51D2C8C5" w14:textId="77777777" w:rsidR="00E85275" w:rsidRPr="007B2D2F" w:rsidRDefault="008D5BB2" w:rsidP="00E85275">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Although the respective literature generally indicates that building self-regulatory skills scaffolded by web-integrated or technology-oriented strategies can be more effective in language learning, the amount of research in this area is so limited. In other words, no research has been published to date, specifically focusing on the effect of technology-facilitated academic strategies, especially web-integrated and blended-learning strategies, on the learners’ self-regulatory learning ability, in particular, in an EFL writing context. </w:t>
      </w:r>
      <w:r w:rsidR="00E91955" w:rsidRPr="007B2D2F">
        <w:rPr>
          <w:rFonts w:asciiTheme="majorBidi" w:hAnsiTheme="majorBidi" w:cstheme="majorBidi"/>
        </w:rPr>
        <w:t>Accordingly, since using a web-integrated writing program appears to be an efficacious strategy that may assist students write effectively in a self-regulated sense, the present investigation intends to explore the effect of web-integrated writing strategies on Iranian EFL learners’ self-regulated mode of learning. In particular, this investigation is an endeavor to answer the following research questions:</w:t>
      </w:r>
    </w:p>
    <w:p w14:paraId="535D33D4" w14:textId="2F408FD6" w:rsidR="008D5BB2" w:rsidRPr="007B2D2F" w:rsidRDefault="00E85275" w:rsidP="00E85275">
      <w:pPr>
        <w:spacing w:after="120" w:line="240" w:lineRule="auto"/>
        <w:ind w:left="115" w:right="72"/>
        <w:jc w:val="both"/>
        <w:rPr>
          <w:rFonts w:asciiTheme="majorBidi" w:hAnsiTheme="majorBidi" w:cstheme="majorBidi"/>
        </w:rPr>
      </w:pPr>
      <w:r w:rsidRPr="007B2D2F">
        <w:rPr>
          <w:rFonts w:asciiTheme="majorBidi" w:hAnsiTheme="majorBidi" w:cstheme="majorBidi"/>
          <w:b/>
          <w:bCs/>
        </w:rPr>
        <w:t>Research Question 1:</w:t>
      </w:r>
      <w:r w:rsidRPr="007B2D2F">
        <w:rPr>
          <w:rFonts w:asciiTheme="majorBidi" w:hAnsiTheme="majorBidi" w:cstheme="majorBidi"/>
        </w:rPr>
        <w:t xml:space="preserve"> </w:t>
      </w:r>
      <w:r w:rsidR="008D5BB2" w:rsidRPr="007B2D2F">
        <w:rPr>
          <w:rFonts w:asciiTheme="majorBidi" w:hAnsiTheme="majorBidi" w:cstheme="majorBidi"/>
        </w:rPr>
        <w:t xml:space="preserve">Does the implementation of </w:t>
      </w:r>
      <w:r w:rsidR="00342F81" w:rsidRPr="007B2D2F">
        <w:rPr>
          <w:rFonts w:asciiTheme="majorBidi" w:hAnsiTheme="majorBidi" w:cstheme="majorBidi"/>
        </w:rPr>
        <w:t xml:space="preserve">web-integrated instruction </w:t>
      </w:r>
      <w:r w:rsidR="008D5BB2" w:rsidRPr="007B2D2F">
        <w:rPr>
          <w:rFonts w:asciiTheme="majorBidi" w:hAnsiTheme="majorBidi" w:cstheme="majorBidi"/>
        </w:rPr>
        <w:t>make a statistically significant difference in Iranian EFL learners’ self-regulated learning ability in writing tasks?</w:t>
      </w:r>
    </w:p>
    <w:p w14:paraId="399A1DC3" w14:textId="7CF1B7E3" w:rsidR="008D5BB2" w:rsidRPr="007B2D2F" w:rsidRDefault="00E85275" w:rsidP="00E85275">
      <w:pPr>
        <w:spacing w:after="120" w:line="240" w:lineRule="auto"/>
        <w:ind w:left="115" w:right="72"/>
        <w:jc w:val="both"/>
        <w:rPr>
          <w:rFonts w:asciiTheme="majorBidi" w:hAnsiTheme="majorBidi" w:cstheme="majorBidi"/>
        </w:rPr>
      </w:pPr>
      <w:r w:rsidRPr="007B2D2F">
        <w:rPr>
          <w:rFonts w:asciiTheme="majorBidi" w:hAnsiTheme="majorBidi" w:cstheme="majorBidi"/>
          <w:b/>
          <w:bCs/>
        </w:rPr>
        <w:t>Research Question 2:</w:t>
      </w:r>
      <w:r w:rsidRPr="007B2D2F">
        <w:rPr>
          <w:rFonts w:asciiTheme="majorBidi" w:hAnsiTheme="majorBidi" w:cstheme="majorBidi"/>
        </w:rPr>
        <w:t xml:space="preserve"> </w:t>
      </w:r>
      <w:r w:rsidR="008D5BB2" w:rsidRPr="007B2D2F">
        <w:rPr>
          <w:rFonts w:asciiTheme="majorBidi" w:hAnsiTheme="majorBidi" w:cstheme="majorBidi"/>
        </w:rPr>
        <w:t xml:space="preserve">Does the implementation of feedback types (paper-based and web-assisted) make a statistically significant </w:t>
      </w:r>
      <w:r w:rsidR="007244C2" w:rsidRPr="007B2D2F">
        <w:rPr>
          <w:rFonts w:asciiTheme="majorBidi" w:hAnsiTheme="majorBidi" w:cstheme="majorBidi"/>
        </w:rPr>
        <w:t>difference in</w:t>
      </w:r>
      <w:r w:rsidR="008D5BB2" w:rsidRPr="007B2D2F">
        <w:rPr>
          <w:rFonts w:asciiTheme="majorBidi" w:hAnsiTheme="majorBidi" w:cstheme="majorBidi"/>
        </w:rPr>
        <w:t xml:space="preserve"> Iranian EFL learners’ self-regulated learning ability in writing tasks? </w:t>
      </w:r>
    </w:p>
    <w:p w14:paraId="6874A232"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b/>
          <w:bCs/>
        </w:rPr>
      </w:pPr>
      <w:r w:rsidRPr="007B2D2F">
        <w:rPr>
          <w:rFonts w:asciiTheme="majorBidi" w:hAnsiTheme="majorBidi" w:cstheme="majorBidi"/>
          <w:b/>
          <w:bCs/>
        </w:rPr>
        <w:t xml:space="preserve">3. </w:t>
      </w:r>
      <w:r w:rsidR="008D5BB2" w:rsidRPr="007B2D2F">
        <w:rPr>
          <w:rFonts w:asciiTheme="majorBidi" w:hAnsiTheme="majorBidi" w:cstheme="majorBidi"/>
          <w:b/>
          <w:bCs/>
        </w:rPr>
        <w:t>Method</w:t>
      </w:r>
    </w:p>
    <w:p w14:paraId="5D7F48A1" w14:textId="482F9A06" w:rsidR="008D5BB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This study was a quantitative quasi-experimental research (Ary, Jacobs, Soresen, &amp; Razavieh, 2010), where, firstly, an exper</w:t>
      </w:r>
      <w:r w:rsidR="00FF1679" w:rsidRPr="007B2D2F">
        <w:rPr>
          <w:rFonts w:asciiTheme="majorBidi" w:hAnsiTheme="majorBidi" w:cstheme="majorBidi"/>
        </w:rPr>
        <w:t>imental group</w:t>
      </w:r>
      <w:r w:rsidRPr="007B2D2F">
        <w:rPr>
          <w:rFonts w:asciiTheme="majorBidi" w:hAnsiTheme="majorBidi" w:cstheme="majorBidi"/>
        </w:rPr>
        <w:t xml:space="preserve"> and a control group were </w:t>
      </w:r>
      <w:r w:rsidR="00FF1679" w:rsidRPr="007B2D2F">
        <w:rPr>
          <w:rFonts w:asciiTheme="majorBidi" w:hAnsiTheme="majorBidi" w:cstheme="majorBidi"/>
        </w:rPr>
        <w:t xml:space="preserve">examined </w:t>
      </w:r>
      <w:r w:rsidRPr="007B2D2F">
        <w:rPr>
          <w:rFonts w:asciiTheme="majorBidi" w:hAnsiTheme="majorBidi" w:cstheme="majorBidi"/>
        </w:rPr>
        <w:t xml:space="preserve">in investigation into the effect of </w:t>
      </w:r>
      <w:r w:rsidR="00342F81" w:rsidRPr="007B2D2F">
        <w:rPr>
          <w:rFonts w:asciiTheme="majorBidi" w:hAnsiTheme="majorBidi" w:cstheme="majorBidi"/>
        </w:rPr>
        <w:t xml:space="preserve">web-integrated instruction </w:t>
      </w:r>
      <w:r w:rsidRPr="007B2D2F">
        <w:rPr>
          <w:rFonts w:asciiTheme="majorBidi" w:hAnsiTheme="majorBidi" w:cstheme="majorBidi"/>
        </w:rPr>
        <w:t xml:space="preserve">on the Iranian EFL learners’ self-regulated learning ability in writing tasks, and secondly, two experimental </w:t>
      </w:r>
      <w:r w:rsidR="0027437B" w:rsidRPr="007B2D2F">
        <w:rPr>
          <w:rFonts w:asciiTheme="majorBidi" w:hAnsiTheme="majorBidi" w:cstheme="majorBidi"/>
        </w:rPr>
        <w:t xml:space="preserve">groups for two treatment types </w:t>
      </w:r>
      <w:r w:rsidRPr="007B2D2F">
        <w:rPr>
          <w:rFonts w:asciiTheme="majorBidi" w:hAnsiTheme="majorBidi" w:cstheme="majorBidi"/>
        </w:rPr>
        <w:t xml:space="preserve">and a control group were taken into account to explore the effects of two feedback types, i.e. paper-based and web-assisted feedback, on the Iranian EFL learners’ self-regulated learning ability in writing tasks. </w:t>
      </w:r>
    </w:p>
    <w:p w14:paraId="77123AFA"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 xml:space="preserve">3.1. </w:t>
      </w:r>
      <w:r w:rsidR="008D5BB2" w:rsidRPr="007B2D2F">
        <w:rPr>
          <w:rFonts w:asciiTheme="majorBidi" w:hAnsiTheme="majorBidi" w:cstheme="majorBidi"/>
          <w:i/>
          <w:iCs/>
        </w:rPr>
        <w:t>Participants</w:t>
      </w:r>
    </w:p>
    <w:p w14:paraId="4E7E7BBB" w14:textId="6534B550" w:rsidR="00C72E0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The participants of this study consisted of Iranian EFL learners from an English language institute in Alborz province, Iran</w:t>
      </w:r>
      <w:r w:rsidR="0027437B" w:rsidRPr="007B2D2F">
        <w:rPr>
          <w:rFonts w:asciiTheme="majorBidi" w:hAnsiTheme="majorBidi" w:cstheme="majorBidi"/>
        </w:rPr>
        <w:t>, in 2017</w:t>
      </w:r>
      <w:r w:rsidRPr="007B2D2F">
        <w:rPr>
          <w:rFonts w:asciiTheme="majorBidi" w:hAnsiTheme="majorBidi" w:cstheme="majorBidi"/>
        </w:rPr>
        <w:t>. The number of participants in this study was 78 (31 male and 47 female</w:t>
      </w:r>
      <w:r w:rsidR="0027437B" w:rsidRPr="007B2D2F">
        <w:rPr>
          <w:rFonts w:asciiTheme="majorBidi" w:hAnsiTheme="majorBidi" w:cstheme="majorBidi"/>
        </w:rPr>
        <w:t xml:space="preserve"> participants</w:t>
      </w:r>
      <w:r w:rsidRPr="007B2D2F">
        <w:rPr>
          <w:rFonts w:asciiTheme="majorBidi" w:hAnsiTheme="majorBidi" w:cstheme="majorBidi"/>
        </w:rPr>
        <w:t>) who were homogenized using OPT as well as t-test analysis, resulting in 48 homogeneous participants (22 male and 26 female), who were randomly labeled as experimental and control</w:t>
      </w:r>
      <w:r w:rsidR="0027437B" w:rsidRPr="007B2D2F">
        <w:rPr>
          <w:rFonts w:asciiTheme="majorBidi" w:hAnsiTheme="majorBidi" w:cstheme="majorBidi"/>
        </w:rPr>
        <w:t xml:space="preserve"> groups</w:t>
      </w:r>
      <w:r w:rsidRPr="007B2D2F">
        <w:rPr>
          <w:rFonts w:asciiTheme="majorBidi" w:hAnsiTheme="majorBidi" w:cstheme="majorBidi"/>
        </w:rPr>
        <w:t>. Two experimental groups were taken into account for the two treatments of paper- and web-based writing feedback, and also one group as a control with no feedback</w:t>
      </w:r>
      <w:r w:rsidR="00696A4B" w:rsidRPr="007B2D2F">
        <w:rPr>
          <w:rFonts w:asciiTheme="majorBidi" w:hAnsiTheme="majorBidi" w:cstheme="majorBidi"/>
        </w:rPr>
        <w:t>.</w:t>
      </w:r>
      <w:r w:rsidRPr="007B2D2F">
        <w:rPr>
          <w:rFonts w:asciiTheme="majorBidi" w:hAnsiTheme="majorBidi" w:cstheme="majorBidi"/>
        </w:rPr>
        <w:t xml:space="preserve"> </w:t>
      </w:r>
      <w:r w:rsidR="00696A4B" w:rsidRPr="007B2D2F">
        <w:rPr>
          <w:rFonts w:asciiTheme="majorBidi" w:hAnsiTheme="majorBidi" w:cstheme="majorBidi"/>
        </w:rPr>
        <w:t>Each</w:t>
      </w:r>
      <w:r w:rsidRPr="007B2D2F">
        <w:rPr>
          <w:rFonts w:asciiTheme="majorBidi" w:hAnsiTheme="majorBidi" w:cstheme="majorBidi"/>
        </w:rPr>
        <w:t xml:space="preserve"> group included 15 participants on the average. Furthermore, regarding the age of the participants, the learners’ mean age </w:t>
      </w:r>
      <w:r w:rsidRPr="007B2D2F">
        <w:rPr>
          <w:rFonts w:asciiTheme="majorBidi" w:hAnsiTheme="majorBidi" w:cstheme="majorBidi"/>
        </w:rPr>
        <w:lastRenderedPageBreak/>
        <w:t>was 27 with the SD of 7</w:t>
      </w:r>
      <w:r w:rsidR="007244C2" w:rsidRPr="007B2D2F">
        <w:rPr>
          <w:rFonts w:asciiTheme="majorBidi" w:hAnsiTheme="majorBidi" w:cstheme="majorBidi"/>
        </w:rPr>
        <w:t>, and the age range was 16-32 years</w:t>
      </w:r>
      <w:r w:rsidRPr="007B2D2F">
        <w:rPr>
          <w:rFonts w:asciiTheme="majorBidi" w:hAnsiTheme="majorBidi" w:cstheme="majorBidi"/>
        </w:rPr>
        <w:t>. They were all at the intermediate level of proficiency based on their scores on OPT test which they took before attending the classes.</w:t>
      </w:r>
    </w:p>
    <w:p w14:paraId="526ACEA4" w14:textId="0A95C5AD" w:rsidR="00360D15" w:rsidRPr="007B2D2F" w:rsidRDefault="00360D15"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3.2. Instruments</w:t>
      </w:r>
    </w:p>
    <w:p w14:paraId="4CAB79D2" w14:textId="36D2447A" w:rsidR="008D5BB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The first instrument used in this study to determine the proficiency level of the participants prior to the treatments was the 100-grammar-item Oxford Placement Test (OPT). The second instrument applied was Academic Self-</w:t>
      </w:r>
      <w:r w:rsidR="00E37D72" w:rsidRPr="007B2D2F">
        <w:rPr>
          <w:rFonts w:asciiTheme="majorBidi" w:hAnsiTheme="majorBidi" w:cstheme="majorBidi"/>
        </w:rPr>
        <w:t>Regulated Learning Scale (ASRL</w:t>
      </w:r>
      <w:r w:rsidRPr="007B2D2F">
        <w:rPr>
          <w:rFonts w:asciiTheme="majorBidi" w:hAnsiTheme="majorBidi" w:cstheme="majorBidi"/>
        </w:rPr>
        <w:t xml:space="preserve">S) questionnaire which was anchored on the framework of self-regulated learning by Zimmerman and Martinez-Pons (1986) with 55 items which evaluates self-evaluation, organizing, goal setting, seeking assistance, environmental structuring, learning responsibility, and memory strategy factors. The validity of the questionnaire has already been established by its developers and also by Jafarigohar and Mortazavi (2013), and its reliability was measured in this study through Cronbach alpha, resulting in a high level of reliability (r=.894). </w:t>
      </w:r>
    </w:p>
    <w:p w14:paraId="696D5390"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 xml:space="preserve">3.3. </w:t>
      </w:r>
      <w:r w:rsidR="008D5BB2" w:rsidRPr="007B2D2F">
        <w:rPr>
          <w:rFonts w:asciiTheme="majorBidi" w:hAnsiTheme="majorBidi" w:cstheme="majorBidi"/>
          <w:i/>
          <w:iCs/>
        </w:rPr>
        <w:t>Data Collection Procedures</w:t>
      </w:r>
    </w:p>
    <w:p w14:paraId="222BB932" w14:textId="17F8F1B9" w:rsidR="008D5BB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 xml:space="preserve">Through OPT, the participants’ proficiency was assessed prior to the treatments of the study. With regard to the first objective of the study, an experimental and a control group were </w:t>
      </w:r>
      <w:r w:rsidR="00155893" w:rsidRPr="007B2D2F">
        <w:rPr>
          <w:rFonts w:asciiTheme="majorBidi" w:hAnsiTheme="majorBidi" w:cstheme="majorBidi"/>
        </w:rPr>
        <w:t>sampled</w:t>
      </w:r>
      <w:r w:rsidRPr="007B2D2F">
        <w:rPr>
          <w:rFonts w:asciiTheme="majorBidi" w:hAnsiTheme="majorBidi" w:cstheme="majorBidi"/>
        </w:rPr>
        <w:t>. Then, the experimental and control groups received a pre-test on the Academic Self</w:t>
      </w:r>
      <w:r w:rsidR="00E37D72" w:rsidRPr="007B2D2F">
        <w:rPr>
          <w:rFonts w:asciiTheme="majorBidi" w:hAnsiTheme="majorBidi" w:cstheme="majorBidi"/>
        </w:rPr>
        <w:t>-Regulated Learning Scale (ASRL</w:t>
      </w:r>
      <w:r w:rsidRPr="007B2D2F">
        <w:rPr>
          <w:rFonts w:asciiTheme="majorBidi" w:hAnsiTheme="majorBidi" w:cstheme="majorBidi"/>
        </w:rPr>
        <w:t xml:space="preserve">S) questionnaire. After that, the experimental group received a type of web-integrated and blended-learning treatment during the whole semester, whereas the control group did not. The web-integrated and blended-learning treatment implemented in the experimental group comprised of the following features and strategies. The students in the experimental group </w:t>
      </w:r>
      <w:r w:rsidR="00155893" w:rsidRPr="007B2D2F">
        <w:rPr>
          <w:rFonts w:asciiTheme="majorBidi" w:hAnsiTheme="majorBidi" w:cstheme="majorBidi"/>
        </w:rPr>
        <w:t>sat</w:t>
      </w:r>
      <w:r w:rsidRPr="007B2D2F">
        <w:rPr>
          <w:rFonts w:asciiTheme="majorBidi" w:hAnsiTheme="majorBidi" w:cstheme="majorBidi"/>
        </w:rPr>
        <w:t xml:space="preserve"> in a computer center while connecting to the internet in a network fashion. The students’ attention was captured at the start of the course before effective learning </w:t>
      </w:r>
      <w:r w:rsidR="00155893" w:rsidRPr="007B2D2F">
        <w:rPr>
          <w:rFonts w:asciiTheme="majorBidi" w:hAnsiTheme="majorBidi" w:cstheme="majorBidi"/>
        </w:rPr>
        <w:t>could</w:t>
      </w:r>
      <w:r w:rsidRPr="007B2D2F">
        <w:rPr>
          <w:rFonts w:asciiTheme="majorBidi" w:hAnsiTheme="majorBidi" w:cstheme="majorBidi"/>
        </w:rPr>
        <w:t xml:space="preserve"> take place through surfing the net and showing them some attractive online pages related to English language learning skills. In this phase, the students’ curiosity towards web-based learning was activated through the teacher’s enthusiasm, immediacy, and an inclusive environment prepared, attempting to illuminate the web benefits for language learning. Clear content structure and unambiguous instructions and guidelines regarding the web-user-friendliness were presented by the teacher at the start of the treatment. Challenging, authentic web-directed tasks</w:t>
      </w:r>
      <w:r w:rsidR="0046729D" w:rsidRPr="007B2D2F">
        <w:rPr>
          <w:rFonts w:asciiTheme="majorBidi" w:hAnsiTheme="majorBidi" w:cstheme="majorBidi"/>
        </w:rPr>
        <w:t>;</w:t>
      </w:r>
      <w:r w:rsidRPr="007B2D2F">
        <w:rPr>
          <w:rFonts w:asciiTheme="majorBidi" w:hAnsiTheme="majorBidi" w:cstheme="majorBidi"/>
        </w:rPr>
        <w:t xml:space="preserve"> and timely, elaborated respective feedback were among the practiced exemplars in this phase. </w:t>
      </w:r>
    </w:p>
    <w:p w14:paraId="026C6CA3" w14:textId="77777777" w:rsidR="008D5BB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The students in the experimental class were told to refer to an online site to find information and resources for aspects of the writing course relating to administration and assessment requirements related to each session. Students were urged to check the online site before each session and prior to </w:t>
      </w:r>
      <w:r w:rsidR="00B21191" w:rsidRPr="007B2D2F">
        <w:rPr>
          <w:rFonts w:asciiTheme="majorBidi" w:hAnsiTheme="majorBidi" w:cstheme="majorBidi"/>
        </w:rPr>
        <w:t>responding to the</w:t>
      </w:r>
      <w:r w:rsidRPr="007B2D2F">
        <w:rPr>
          <w:rFonts w:asciiTheme="majorBidi" w:hAnsiTheme="majorBidi" w:cstheme="majorBidi"/>
        </w:rPr>
        <w:t xml:space="preserve"> questions of teachers. All of the lessons in the study were put in the form of online forums available, but these were mainly used as one-way communication from the teacher. The students were also encouraged to use the online forums to communicate with each other. The teacher in the experimental group valued the ready online contact with students provided by forums, though these messages were only sent as a specific need arose, rather than on a frequent and regular basis. Online quizzes on the vocabular</w:t>
      </w:r>
      <w:r w:rsidR="00155893" w:rsidRPr="007B2D2F">
        <w:rPr>
          <w:rFonts w:asciiTheme="majorBidi" w:hAnsiTheme="majorBidi" w:cstheme="majorBidi"/>
        </w:rPr>
        <w:t>y items</w:t>
      </w:r>
      <w:r w:rsidRPr="007B2D2F">
        <w:rPr>
          <w:rFonts w:asciiTheme="majorBidi" w:hAnsiTheme="majorBidi" w:cstheme="majorBidi"/>
        </w:rPr>
        <w:t xml:space="preserve"> and structures pertaining to the writing tasks related to the writing subject in each session were also used. All of these online quizzes and the respective online writing tasks and negotiations generated online engagements that were sustained throughout most of the semester. Pressure on the students to put the related material online was practiced by the teacher in the experimental group. For example, the teacher refused to put PowerPoint slides online before classes for students to download. Online study groups were formed for students to engage and offer peer feedback on the writing course topics through a digital platform. </w:t>
      </w:r>
    </w:p>
    <w:p w14:paraId="149068E8" w14:textId="278E8390" w:rsidR="008D5BB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 xml:space="preserve">In fact, the students did not require a central meeting place and could participate from anywhere out of the class. The students in the experimental group were given access to bookmarks, which were points of interest or learning moments in a recording marked for future reference. Bookmarks allowed the students to return to the previously indicated section of the recording regarding the respective </w:t>
      </w:r>
      <w:r w:rsidRPr="007B2D2F">
        <w:rPr>
          <w:rFonts w:asciiTheme="majorBidi" w:hAnsiTheme="majorBidi" w:cstheme="majorBidi"/>
        </w:rPr>
        <w:lastRenderedPageBreak/>
        <w:t>writing task for further clarification or review of the learned points in writing. Online discussion threads on the writing tasks were used to extend classroom learning by providing an asynchronous method of communication for the exchange of meaningful ideas on the writing tasks in order to promote critical thinking and develop thoughtful reflective learning of the writing skill. The major purpose of the online discussion threads was the freedom they offer the students in initiating ongoing academic dialogue outside of scheduled class time regarding the writing points to be learned. Students’ communication on web-based social media such as Facebook, WhatsApp, Telegram, and Instagram were encouraged in the experimental group regarding their learning points on the writing skill, but were rarely used to interact with their instructor.</w:t>
      </w:r>
    </w:p>
    <w:p w14:paraId="03154EE6" w14:textId="28F3069E" w:rsidR="008D5BB2" w:rsidRPr="007B2D2F" w:rsidRDefault="008D5BB2" w:rsidP="00D1284F">
      <w:pPr>
        <w:spacing w:after="120" w:line="240" w:lineRule="auto"/>
        <w:ind w:left="115" w:right="72" w:firstLine="562"/>
        <w:jc w:val="both"/>
        <w:rPr>
          <w:rFonts w:asciiTheme="majorBidi" w:hAnsiTheme="majorBidi" w:cstheme="majorBidi"/>
        </w:rPr>
      </w:pPr>
      <w:r w:rsidRPr="007B2D2F">
        <w:rPr>
          <w:rFonts w:asciiTheme="majorBidi" w:hAnsiTheme="majorBidi" w:cstheme="majorBidi"/>
        </w:rPr>
        <w:t>Then, the data related to self-regulatory learning ability were c</w:t>
      </w:r>
      <w:r w:rsidR="00E37D72" w:rsidRPr="007B2D2F">
        <w:rPr>
          <w:rFonts w:asciiTheme="majorBidi" w:hAnsiTheme="majorBidi" w:cstheme="majorBidi"/>
        </w:rPr>
        <w:t>ollected again through the ASRL</w:t>
      </w:r>
      <w:r w:rsidRPr="007B2D2F">
        <w:rPr>
          <w:rFonts w:asciiTheme="majorBidi" w:hAnsiTheme="majorBidi" w:cstheme="majorBidi"/>
        </w:rPr>
        <w:t>S questionnaire after the treatment. In other words, both the experimental and contro</w:t>
      </w:r>
      <w:r w:rsidR="00E37D72" w:rsidRPr="007B2D2F">
        <w:rPr>
          <w:rFonts w:asciiTheme="majorBidi" w:hAnsiTheme="majorBidi" w:cstheme="majorBidi"/>
        </w:rPr>
        <w:t>l groups received the same ASRL</w:t>
      </w:r>
      <w:r w:rsidRPr="007B2D2F">
        <w:rPr>
          <w:rFonts w:asciiTheme="majorBidi" w:hAnsiTheme="majorBidi" w:cstheme="majorBidi"/>
        </w:rPr>
        <w:t>S questionnaire at the end of the semester. It is also worth mentioning that the instruction students received were in English in both the experimental and control groups. Then, with the focus on the second objective of the study, three other groups, two experimental and one control, were specified. Each of the two experimental groups plus the control group received a pre-test and a post-test on Academic Self</w:t>
      </w:r>
      <w:r w:rsidR="00E37D72" w:rsidRPr="007B2D2F">
        <w:rPr>
          <w:rFonts w:asciiTheme="majorBidi" w:hAnsiTheme="majorBidi" w:cstheme="majorBidi"/>
        </w:rPr>
        <w:t>-Regulated Learning Scale (ASRL</w:t>
      </w:r>
      <w:r w:rsidRPr="007B2D2F">
        <w:rPr>
          <w:rFonts w:asciiTheme="majorBidi" w:hAnsiTheme="majorBidi" w:cstheme="majorBidi"/>
        </w:rPr>
        <w:t xml:space="preserve">S) questionnaire. Also, each of the experimental groups received a type of feedback, i.e. paper-based feedback in the first group and web-assisted feedback in the second group; also the control group received no feedback. The data related to self-regulatory learning ability </w:t>
      </w:r>
      <w:r w:rsidR="00E37D72" w:rsidRPr="007B2D2F">
        <w:rPr>
          <w:rFonts w:asciiTheme="majorBidi" w:hAnsiTheme="majorBidi" w:cstheme="majorBidi"/>
        </w:rPr>
        <w:t>were collected through the ASRL</w:t>
      </w:r>
      <w:r w:rsidRPr="007B2D2F">
        <w:rPr>
          <w:rFonts w:asciiTheme="majorBidi" w:hAnsiTheme="majorBidi" w:cstheme="majorBidi"/>
        </w:rPr>
        <w:t>S questionnaire prior to and after the feedback treatments through 10-session feedback treatments throughout a five-week period. It is also worth mentioning that the instruction and feedback the participants received were in English in all the groups.</w:t>
      </w:r>
    </w:p>
    <w:p w14:paraId="63808407"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 xml:space="preserve">3.4. </w:t>
      </w:r>
      <w:r w:rsidR="008D5BB2" w:rsidRPr="007B2D2F">
        <w:rPr>
          <w:rFonts w:asciiTheme="majorBidi" w:hAnsiTheme="majorBidi" w:cstheme="majorBidi"/>
          <w:i/>
          <w:iCs/>
        </w:rPr>
        <w:t>Data Analysis Procedures</w:t>
      </w:r>
    </w:p>
    <w:p w14:paraId="5455DC68" w14:textId="2159E289" w:rsidR="008D5BB2" w:rsidRPr="007B2D2F" w:rsidRDefault="008D5BB2" w:rsidP="00E85275">
      <w:pPr>
        <w:spacing w:after="120" w:line="240" w:lineRule="auto"/>
        <w:ind w:left="115" w:right="72"/>
        <w:jc w:val="both"/>
        <w:rPr>
          <w:rFonts w:asciiTheme="majorBidi" w:hAnsiTheme="majorBidi" w:cstheme="majorBidi"/>
        </w:rPr>
      </w:pPr>
      <w:r w:rsidRPr="007B2D2F">
        <w:rPr>
          <w:rFonts w:asciiTheme="majorBidi" w:hAnsiTheme="majorBidi" w:cstheme="majorBidi"/>
        </w:rPr>
        <w:t xml:space="preserve">First of all, </w:t>
      </w:r>
      <w:r w:rsidR="00D8108A" w:rsidRPr="007B2D2F">
        <w:rPr>
          <w:rFonts w:asciiTheme="majorBidi" w:hAnsiTheme="majorBidi" w:cstheme="majorBidi"/>
        </w:rPr>
        <w:t>an independent-samples t-test</w:t>
      </w:r>
      <w:r w:rsidRPr="007B2D2F">
        <w:rPr>
          <w:rFonts w:asciiTheme="majorBidi" w:hAnsiTheme="majorBidi" w:cstheme="majorBidi"/>
        </w:rPr>
        <w:t xml:space="preserve"> </w:t>
      </w:r>
      <w:r w:rsidR="00D8108A" w:rsidRPr="007B2D2F">
        <w:rPr>
          <w:rFonts w:asciiTheme="majorBidi" w:hAnsiTheme="majorBidi" w:cstheme="majorBidi"/>
        </w:rPr>
        <w:t>was</w:t>
      </w:r>
      <w:r w:rsidRPr="007B2D2F">
        <w:rPr>
          <w:rFonts w:asciiTheme="majorBidi" w:hAnsiTheme="majorBidi" w:cstheme="majorBidi"/>
        </w:rPr>
        <w:t xml:space="preserve"> run to ensure the homogeneity of the two groups in terms of their language proficiency so that they could be randomly labeled as the experimental and the control group. </w:t>
      </w:r>
      <w:r w:rsidR="002363DE" w:rsidRPr="007B2D2F">
        <w:rPr>
          <w:rFonts w:asciiTheme="majorBidi" w:hAnsiTheme="majorBidi" w:cstheme="majorBidi"/>
        </w:rPr>
        <w:t>The results from the Kolmogorov-Smirnov Test for the scores of the experimental and control groups were significant (Sig. value of less than .05). This suggests violation of the assumption of normality (Pallant, 2007)</w:t>
      </w:r>
      <w:r w:rsidR="00284E28" w:rsidRPr="007B2D2F">
        <w:rPr>
          <w:rFonts w:asciiTheme="majorBidi" w:hAnsiTheme="majorBidi" w:cstheme="majorBidi"/>
        </w:rPr>
        <w:t>. H</w:t>
      </w:r>
      <w:r w:rsidR="002363DE" w:rsidRPr="007B2D2F">
        <w:rPr>
          <w:rFonts w:asciiTheme="majorBidi" w:hAnsiTheme="majorBidi" w:cstheme="majorBidi"/>
        </w:rPr>
        <w:t>ence, n</w:t>
      </w:r>
      <w:r w:rsidR="00C4773B" w:rsidRPr="007B2D2F">
        <w:rPr>
          <w:rFonts w:asciiTheme="majorBidi" w:hAnsiTheme="majorBidi" w:cstheme="majorBidi"/>
        </w:rPr>
        <w:t>onparametric or distribution-fre</w:t>
      </w:r>
      <w:r w:rsidR="00EB1A14" w:rsidRPr="007B2D2F">
        <w:rPr>
          <w:rFonts w:asciiTheme="majorBidi" w:hAnsiTheme="majorBidi" w:cstheme="majorBidi"/>
        </w:rPr>
        <w:t xml:space="preserve">e tests were used in this study. </w:t>
      </w:r>
      <w:r w:rsidRPr="007B2D2F">
        <w:rPr>
          <w:rFonts w:asciiTheme="majorBidi" w:hAnsiTheme="majorBidi" w:cstheme="majorBidi"/>
        </w:rPr>
        <w:t xml:space="preserve">Accordingly, with regard to the first research question, Mann-Whitney U Test was run in order to examine whether there was any significant difference between the experimental and control groups’ self-regulated learning ability. Furthermore, Wilcoxon signed-rank test was employed to determine if there was any difference between pre- and post-tests within each group. Also, pertaining to the second research </w:t>
      </w:r>
      <w:r w:rsidR="00D8108A" w:rsidRPr="007B2D2F">
        <w:rPr>
          <w:rFonts w:asciiTheme="majorBidi" w:hAnsiTheme="majorBidi" w:cstheme="majorBidi"/>
        </w:rPr>
        <w:t>question, Kruskal-</w:t>
      </w:r>
      <w:r w:rsidR="00FB7A4D" w:rsidRPr="007B2D2F">
        <w:rPr>
          <w:rFonts w:asciiTheme="majorBidi" w:hAnsiTheme="majorBidi" w:cstheme="majorBidi"/>
        </w:rPr>
        <w:t>Wallis H test</w:t>
      </w:r>
      <w:r w:rsidRPr="007B2D2F">
        <w:rPr>
          <w:rFonts w:asciiTheme="majorBidi" w:hAnsiTheme="majorBidi" w:cstheme="majorBidi"/>
        </w:rPr>
        <w:t xml:space="preserve"> was conducted to determine whether there was any significant difference </w:t>
      </w:r>
      <w:r w:rsidR="00D8108A" w:rsidRPr="007B2D2F">
        <w:rPr>
          <w:rFonts w:asciiTheme="majorBidi" w:hAnsiTheme="majorBidi" w:cstheme="majorBidi"/>
        </w:rPr>
        <w:t>between</w:t>
      </w:r>
      <w:r w:rsidRPr="007B2D2F">
        <w:rPr>
          <w:rFonts w:asciiTheme="majorBidi" w:hAnsiTheme="majorBidi" w:cstheme="majorBidi"/>
        </w:rPr>
        <w:t xml:space="preserve"> the effects of feedback methods on self-regulated learning of the participants or not. Moreover, Wilcoxon signed-rank test was used to compare each group’s self-regulated learning before and after the instruction to specify to what extent each group performance have been improved.</w:t>
      </w:r>
      <w:r w:rsidR="002363DE" w:rsidRPr="007B2D2F">
        <w:rPr>
          <w:rFonts w:asciiTheme="majorBidi" w:hAnsiTheme="majorBidi" w:cstheme="majorBidi"/>
        </w:rPr>
        <w:t xml:space="preserve"> </w:t>
      </w:r>
      <w:r w:rsidRPr="007B2D2F">
        <w:rPr>
          <w:rFonts w:asciiTheme="majorBidi" w:hAnsiTheme="majorBidi" w:cstheme="majorBidi"/>
        </w:rPr>
        <w:t xml:space="preserve"> </w:t>
      </w:r>
    </w:p>
    <w:p w14:paraId="7CF566C8"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b/>
          <w:bCs/>
        </w:rPr>
      </w:pPr>
      <w:r w:rsidRPr="007B2D2F">
        <w:rPr>
          <w:rFonts w:asciiTheme="majorBidi" w:hAnsiTheme="majorBidi" w:cstheme="majorBidi"/>
          <w:b/>
          <w:bCs/>
        </w:rPr>
        <w:t xml:space="preserve">4. </w:t>
      </w:r>
      <w:r w:rsidR="008D5BB2" w:rsidRPr="007B2D2F">
        <w:rPr>
          <w:rFonts w:asciiTheme="majorBidi" w:hAnsiTheme="majorBidi" w:cstheme="majorBidi"/>
          <w:b/>
          <w:bCs/>
        </w:rPr>
        <w:t>Results</w:t>
      </w:r>
    </w:p>
    <w:p w14:paraId="535C415A" w14:textId="14DA924B" w:rsidR="00797FCA" w:rsidRPr="007B2D2F" w:rsidRDefault="008D5BB2" w:rsidP="00E06AA4">
      <w:pPr>
        <w:spacing w:after="120" w:line="240" w:lineRule="auto"/>
        <w:ind w:left="115" w:right="72"/>
        <w:jc w:val="both"/>
        <w:rPr>
          <w:rFonts w:asciiTheme="majorBidi" w:hAnsiTheme="majorBidi" w:cstheme="majorBidi"/>
        </w:rPr>
      </w:pPr>
      <w:r w:rsidRPr="007B2D2F">
        <w:rPr>
          <w:rFonts w:asciiTheme="majorBidi" w:hAnsiTheme="majorBidi" w:cstheme="majorBidi"/>
        </w:rPr>
        <w:t>As it was previously mentioned, participants of the study comprised 78 EFL students whose homogeneity was ensured in terms of proficiency level before the treatment through an independent samples t-test. Table 1 below elucida</w:t>
      </w:r>
      <w:r w:rsidR="00E85275" w:rsidRPr="007B2D2F">
        <w:rPr>
          <w:rFonts w:asciiTheme="majorBidi" w:hAnsiTheme="majorBidi" w:cstheme="majorBidi"/>
        </w:rPr>
        <w:t>tes the results of the analysis.</w:t>
      </w:r>
    </w:p>
    <w:tbl>
      <w:tblPr>
        <w:tblStyle w:val="PlainTable21"/>
        <w:tblpPr w:leftFromText="180" w:rightFromText="180" w:vertAnchor="text" w:horzAnchor="margin" w:tblpXSpec="center" w:tblpY="318"/>
        <w:tblW w:w="5000" w:type="pct"/>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439"/>
        <w:gridCol w:w="929"/>
        <w:gridCol w:w="527"/>
        <w:gridCol w:w="1682"/>
        <w:gridCol w:w="1999"/>
      </w:tblGrid>
      <w:tr w:rsidR="00797FCA" w:rsidRPr="007B2D2F" w14:paraId="3A78213E" w14:textId="77777777" w:rsidTr="00E8527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tcBorders>
          </w:tcPr>
          <w:p w14:paraId="485D32F1" w14:textId="77777777" w:rsidR="00797FCA" w:rsidRPr="007B2D2F" w:rsidRDefault="00797FCA" w:rsidP="00B972D4">
            <w:pPr>
              <w:spacing w:after="120" w:line="240" w:lineRule="auto"/>
              <w:jc w:val="center"/>
              <w:rPr>
                <w:rFonts w:ascii="Times New Roman" w:hAnsi="Times New Roman" w:cs="Times New Roman"/>
                <w:b w:val="0"/>
                <w:bCs w:val="0"/>
                <w:sz w:val="20"/>
                <w:szCs w:val="20"/>
              </w:rPr>
            </w:pPr>
            <w:r w:rsidRPr="007B2D2F">
              <w:rPr>
                <w:rFonts w:asciiTheme="majorBidi" w:eastAsia="Times New Roman" w:hAnsiTheme="majorBidi" w:cstheme="majorBidi"/>
                <w:b w:val="0"/>
                <w:bCs w:val="0"/>
                <w:sz w:val="20"/>
                <w:szCs w:val="20"/>
              </w:rPr>
              <w:t>Table 1: Independent-samples t-tests on Homogeneity of the Two Groups</w:t>
            </w:r>
          </w:p>
        </w:tc>
      </w:tr>
      <w:tr w:rsidR="00797FCA" w:rsidRPr="007B2D2F" w14:paraId="6C06DE7B" w14:textId="77777777" w:rsidTr="00E852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18" w:type="pct"/>
            <w:tcBorders>
              <w:bottom w:val="none" w:sz="0" w:space="0" w:color="auto"/>
            </w:tcBorders>
          </w:tcPr>
          <w:p w14:paraId="2DA00B43" w14:textId="77777777" w:rsidR="00797FCA" w:rsidRPr="007B2D2F" w:rsidRDefault="00797FCA" w:rsidP="00797FCA">
            <w:pPr>
              <w:pStyle w:val="NoSpacing"/>
              <w:rPr>
                <w:rFonts w:ascii="Times New Roman" w:hAnsi="Times New Roman" w:cs="Times New Roman"/>
                <w:b w:val="0"/>
                <w:bCs w:val="0"/>
                <w:sz w:val="20"/>
                <w:szCs w:val="20"/>
              </w:rPr>
            </w:pPr>
          </w:p>
        </w:tc>
        <w:tc>
          <w:tcPr>
            <w:tcW w:w="485" w:type="pct"/>
            <w:tcBorders>
              <w:bottom w:val="none" w:sz="0" w:space="0" w:color="auto"/>
            </w:tcBorders>
          </w:tcPr>
          <w:p w14:paraId="6FDCC49B" w14:textId="77777777" w:rsidR="00797FCA" w:rsidRPr="007B2D2F" w:rsidRDefault="00797FCA" w:rsidP="00797FC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rPr>
            </w:pPr>
            <w:r w:rsidRPr="007B2D2F">
              <w:rPr>
                <w:rFonts w:ascii="Times New Roman" w:hAnsi="Times New Roman" w:cs="Times New Roman"/>
                <w:i/>
                <w:iCs/>
                <w:sz w:val="20"/>
                <w:szCs w:val="20"/>
              </w:rPr>
              <w:t>t</w:t>
            </w:r>
          </w:p>
        </w:tc>
        <w:tc>
          <w:tcPr>
            <w:tcW w:w="275" w:type="pct"/>
            <w:tcBorders>
              <w:bottom w:val="none" w:sz="0" w:space="0" w:color="auto"/>
            </w:tcBorders>
          </w:tcPr>
          <w:p w14:paraId="036F6227" w14:textId="77777777" w:rsidR="00797FCA" w:rsidRPr="007B2D2F" w:rsidRDefault="00797FCA" w:rsidP="00797FC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rPr>
            </w:pPr>
            <w:r w:rsidRPr="007B2D2F">
              <w:rPr>
                <w:rFonts w:ascii="Times New Roman" w:hAnsi="Times New Roman" w:cs="Times New Roman"/>
                <w:i/>
                <w:iCs/>
                <w:sz w:val="20"/>
                <w:szCs w:val="20"/>
              </w:rPr>
              <w:t>df</w:t>
            </w:r>
          </w:p>
        </w:tc>
        <w:tc>
          <w:tcPr>
            <w:tcW w:w="878" w:type="pct"/>
            <w:tcBorders>
              <w:bottom w:val="none" w:sz="0" w:space="0" w:color="auto"/>
            </w:tcBorders>
          </w:tcPr>
          <w:p w14:paraId="63151EC0" w14:textId="77777777" w:rsidR="00797FCA" w:rsidRPr="007B2D2F" w:rsidRDefault="00797FCA" w:rsidP="00797FC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B2D2F">
              <w:rPr>
                <w:rFonts w:ascii="Times New Roman" w:hAnsi="Times New Roman" w:cs="Times New Roman"/>
                <w:sz w:val="20"/>
                <w:szCs w:val="20"/>
              </w:rPr>
              <w:t>Sig. (2-tailed)</w:t>
            </w:r>
          </w:p>
        </w:tc>
        <w:tc>
          <w:tcPr>
            <w:tcW w:w="1043" w:type="pct"/>
            <w:tcBorders>
              <w:bottom w:val="none" w:sz="0" w:space="0" w:color="auto"/>
            </w:tcBorders>
          </w:tcPr>
          <w:p w14:paraId="3C498883" w14:textId="77777777" w:rsidR="00797FCA" w:rsidRPr="007B2D2F" w:rsidRDefault="00797FCA" w:rsidP="00797FC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B2D2F">
              <w:rPr>
                <w:rFonts w:ascii="Times New Roman" w:hAnsi="Times New Roman" w:cs="Times New Roman"/>
                <w:sz w:val="20"/>
                <w:szCs w:val="20"/>
              </w:rPr>
              <w:t>Mean Difference</w:t>
            </w:r>
          </w:p>
        </w:tc>
      </w:tr>
      <w:tr w:rsidR="00797FCA" w:rsidRPr="007B2D2F" w14:paraId="661513CB" w14:textId="77777777" w:rsidTr="00E85275">
        <w:tc>
          <w:tcPr>
            <w:cnfStyle w:val="001000000000" w:firstRow="0" w:lastRow="0" w:firstColumn="1" w:lastColumn="0" w:oddVBand="0" w:evenVBand="0" w:oddHBand="0" w:evenHBand="0" w:firstRowFirstColumn="0" w:firstRowLastColumn="0" w:lastRowFirstColumn="0" w:lastRowLastColumn="0"/>
            <w:tcW w:w="2318" w:type="pct"/>
          </w:tcPr>
          <w:p w14:paraId="5E920D2B" w14:textId="77777777" w:rsidR="00797FCA" w:rsidRPr="007B2D2F" w:rsidRDefault="00797FCA" w:rsidP="00797FCA">
            <w:pPr>
              <w:pStyle w:val="NoSpacing"/>
              <w:rPr>
                <w:rFonts w:ascii="Times New Roman" w:hAnsi="Times New Roman" w:cs="Times New Roman"/>
                <w:b w:val="0"/>
                <w:bCs w:val="0"/>
                <w:sz w:val="20"/>
                <w:szCs w:val="20"/>
              </w:rPr>
            </w:pPr>
            <w:r w:rsidRPr="007B2D2F">
              <w:rPr>
                <w:rFonts w:ascii="Times New Roman" w:hAnsi="Times New Roman" w:cs="Times New Roman"/>
                <w:b w:val="0"/>
                <w:bCs w:val="0"/>
                <w:sz w:val="20"/>
                <w:szCs w:val="20"/>
              </w:rPr>
              <w:t>Placement Test Equal variances assumed</w:t>
            </w:r>
          </w:p>
        </w:tc>
        <w:tc>
          <w:tcPr>
            <w:tcW w:w="485" w:type="pct"/>
          </w:tcPr>
          <w:p w14:paraId="24100776" w14:textId="77777777" w:rsidR="00797FCA" w:rsidRPr="007B2D2F" w:rsidRDefault="00797FCA" w:rsidP="00797FC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D2F">
              <w:rPr>
                <w:rFonts w:ascii="Times New Roman" w:hAnsi="Times New Roman" w:cs="Times New Roman"/>
                <w:sz w:val="20"/>
                <w:szCs w:val="20"/>
              </w:rPr>
              <w:t>-1.208</w:t>
            </w:r>
          </w:p>
        </w:tc>
        <w:tc>
          <w:tcPr>
            <w:tcW w:w="275" w:type="pct"/>
          </w:tcPr>
          <w:p w14:paraId="15FAEF5E" w14:textId="77777777" w:rsidR="00797FCA" w:rsidRPr="007B2D2F" w:rsidRDefault="00797FCA" w:rsidP="00797FC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D2F">
              <w:rPr>
                <w:rFonts w:ascii="Times New Roman" w:hAnsi="Times New Roman" w:cs="Times New Roman"/>
                <w:sz w:val="20"/>
                <w:szCs w:val="20"/>
              </w:rPr>
              <w:t>47</w:t>
            </w:r>
          </w:p>
        </w:tc>
        <w:tc>
          <w:tcPr>
            <w:tcW w:w="878" w:type="pct"/>
          </w:tcPr>
          <w:p w14:paraId="56BDB726" w14:textId="77777777" w:rsidR="00797FCA" w:rsidRPr="007B2D2F" w:rsidRDefault="00797FCA" w:rsidP="00797FC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D2F">
              <w:rPr>
                <w:rFonts w:ascii="Times New Roman" w:hAnsi="Times New Roman" w:cs="Times New Roman"/>
                <w:sz w:val="20"/>
                <w:szCs w:val="20"/>
              </w:rPr>
              <w:t>.233</w:t>
            </w:r>
          </w:p>
        </w:tc>
        <w:tc>
          <w:tcPr>
            <w:tcW w:w="1043" w:type="pct"/>
          </w:tcPr>
          <w:p w14:paraId="47280A04" w14:textId="77777777" w:rsidR="00797FCA" w:rsidRPr="007B2D2F" w:rsidRDefault="00797FCA" w:rsidP="00797FC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D2F">
              <w:rPr>
                <w:rFonts w:ascii="Times New Roman" w:hAnsi="Times New Roman" w:cs="Times New Roman"/>
                <w:sz w:val="20"/>
                <w:szCs w:val="20"/>
              </w:rPr>
              <w:t>-2.408</w:t>
            </w:r>
          </w:p>
        </w:tc>
      </w:tr>
    </w:tbl>
    <w:p w14:paraId="6596952A" w14:textId="414C8789" w:rsidR="00EF5FF4" w:rsidRPr="007B2D2F" w:rsidRDefault="00B4504D" w:rsidP="00E85275">
      <w:pPr>
        <w:pStyle w:val="NoSpacing"/>
        <w:spacing w:after="120"/>
        <w:jc w:val="both"/>
        <w:rPr>
          <w:rFonts w:ascii="Times New Roman" w:hAnsi="Times New Roman" w:cs="Times New Roman"/>
        </w:rPr>
      </w:pPr>
      <w:r w:rsidRPr="007B2D2F">
        <w:rPr>
          <w:rFonts w:ascii="Times New Roman" w:hAnsi="Times New Roman" w:cs="Times New Roman"/>
        </w:rPr>
        <w:tab/>
      </w:r>
    </w:p>
    <w:p w14:paraId="3610E4A7" w14:textId="0BE6DD2E" w:rsidR="00894D95"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lastRenderedPageBreak/>
        <w:t>As it is evident in Table 1, there was no significant difference (</w:t>
      </w:r>
      <w:r w:rsidRPr="007B2D2F">
        <w:rPr>
          <w:rFonts w:ascii="Times New Roman" w:hAnsi="Times New Roman" w:cs="Times New Roman"/>
          <w:i/>
          <w:iCs/>
        </w:rPr>
        <w:t>p</w:t>
      </w:r>
      <w:r w:rsidRPr="007B2D2F">
        <w:rPr>
          <w:rFonts w:ascii="Times New Roman" w:hAnsi="Times New Roman" w:cs="Times New Roman"/>
        </w:rPr>
        <w:t xml:space="preserve">&gt; 0.05) between the two groups with respect to their proficiency level (t = -1.208, </w:t>
      </w:r>
      <w:r w:rsidRPr="007B2D2F">
        <w:rPr>
          <w:rFonts w:ascii="Times New Roman" w:hAnsi="Times New Roman" w:cs="Times New Roman"/>
          <w:i/>
          <w:iCs/>
        </w:rPr>
        <w:t xml:space="preserve"> p</w:t>
      </w:r>
      <w:r w:rsidRPr="007B2D2F">
        <w:rPr>
          <w:rFonts w:ascii="Times New Roman" w:hAnsi="Times New Roman" w:cs="Times New Roman"/>
        </w:rPr>
        <w:t xml:space="preserve">&gt; 0.05) before the treatment, so each group could be randomly labeled as either control or experimental. </w:t>
      </w:r>
    </w:p>
    <w:p w14:paraId="4120B901" w14:textId="77777777" w:rsidR="00894D95" w:rsidRPr="007B2D2F" w:rsidRDefault="004601A7"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 xml:space="preserve">4.1. </w:t>
      </w:r>
      <w:r w:rsidR="00894D95" w:rsidRPr="007B2D2F">
        <w:rPr>
          <w:rFonts w:asciiTheme="majorBidi" w:hAnsiTheme="majorBidi" w:cstheme="majorBidi"/>
          <w:i/>
          <w:iCs/>
        </w:rPr>
        <w:t>Research Question One</w:t>
      </w:r>
    </w:p>
    <w:p w14:paraId="1F662924" w14:textId="32BFE204" w:rsidR="00F45C51"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t>In response to the first research question, the mean score on self-regulated learning ability for the end-of-the-term writing achievement, for the two groups, were calculated. Table 2 illustrates the descriptive statistics of the self-regulated learning ability for the two groups.</w:t>
      </w:r>
    </w:p>
    <w:tbl>
      <w:tblPr>
        <w:tblpPr w:leftFromText="180" w:rightFromText="180" w:vertAnchor="text" w:horzAnchor="margin" w:tblpXSpec="center" w:tblpY="42"/>
        <w:tblW w:w="5000" w:type="pct"/>
        <w:jc w:val="center"/>
        <w:tblBorders>
          <w:top w:val="single" w:sz="4" w:space="0" w:color="auto"/>
          <w:bottom w:val="single" w:sz="4" w:space="0" w:color="auto"/>
          <w:insideH w:val="single" w:sz="4" w:space="0" w:color="auto"/>
        </w:tblBorders>
        <w:shd w:val="clear" w:color="auto" w:fill="92D050"/>
        <w:tblCellMar>
          <w:left w:w="30" w:type="dxa"/>
          <w:right w:w="30" w:type="dxa"/>
        </w:tblCellMar>
        <w:tblLook w:val="0000" w:firstRow="0" w:lastRow="0" w:firstColumn="0" w:lastColumn="0" w:noHBand="0" w:noVBand="0"/>
      </w:tblPr>
      <w:tblGrid>
        <w:gridCol w:w="2425"/>
        <w:gridCol w:w="247"/>
        <w:gridCol w:w="1553"/>
        <w:gridCol w:w="2863"/>
        <w:gridCol w:w="2488"/>
      </w:tblGrid>
      <w:tr w:rsidR="00F45C51" w:rsidRPr="007B2D2F" w14:paraId="4DDF1E4E" w14:textId="77777777" w:rsidTr="00E85275">
        <w:trPr>
          <w:trHeight w:val="20"/>
          <w:tblHeader/>
          <w:jc w:val="center"/>
        </w:trPr>
        <w:tc>
          <w:tcPr>
            <w:tcW w:w="5000" w:type="pct"/>
            <w:gridSpan w:val="5"/>
            <w:tcBorders>
              <w:top w:val="nil"/>
            </w:tcBorders>
            <w:shd w:val="clear" w:color="auto" w:fill="auto"/>
            <w:tcMar>
              <w:top w:w="30" w:type="dxa"/>
              <w:left w:w="30" w:type="dxa"/>
              <w:bottom w:w="30" w:type="dxa"/>
              <w:right w:w="30" w:type="dxa"/>
            </w:tcMar>
            <w:vAlign w:val="center"/>
          </w:tcPr>
          <w:p w14:paraId="2D451263" w14:textId="77777777" w:rsidR="00F45C51" w:rsidRPr="007B2D2F" w:rsidRDefault="00F45C51" w:rsidP="00B972D4">
            <w:pPr>
              <w:spacing w:after="120" w:line="240" w:lineRule="auto"/>
              <w:jc w:val="center"/>
              <w:rPr>
                <w:rFonts w:asciiTheme="majorBidi" w:eastAsia="Times New Roman" w:hAnsiTheme="majorBidi" w:cstheme="majorBidi"/>
                <w:sz w:val="20"/>
                <w:szCs w:val="20"/>
              </w:rPr>
            </w:pPr>
            <w:r w:rsidRPr="007B2D2F">
              <w:rPr>
                <w:rFonts w:asciiTheme="majorBidi" w:eastAsia="Times New Roman" w:hAnsiTheme="majorBidi" w:cstheme="majorBidi"/>
                <w:sz w:val="20"/>
                <w:szCs w:val="20"/>
              </w:rPr>
              <w:t>Table 2</w:t>
            </w:r>
            <w:r w:rsidR="00C05FB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Descriptive Statistics on Post-Comparison of the Two Groups’ Self-Regulated Ability</w:t>
            </w:r>
          </w:p>
        </w:tc>
      </w:tr>
      <w:tr w:rsidR="00F45C51" w:rsidRPr="007B2D2F" w14:paraId="62DD94C0" w14:textId="77777777" w:rsidTr="00E85275">
        <w:trPr>
          <w:trHeight w:val="20"/>
          <w:tblHeader/>
          <w:jc w:val="center"/>
        </w:trPr>
        <w:tc>
          <w:tcPr>
            <w:tcW w:w="1266" w:type="pct"/>
            <w:shd w:val="clear" w:color="auto" w:fill="auto"/>
            <w:tcMar>
              <w:top w:w="30" w:type="dxa"/>
              <w:left w:w="30" w:type="dxa"/>
              <w:bottom w:w="30" w:type="dxa"/>
              <w:right w:w="30" w:type="dxa"/>
            </w:tcMar>
            <w:vAlign w:val="center"/>
          </w:tcPr>
          <w:p w14:paraId="039A74F9"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Groups</w:t>
            </w:r>
          </w:p>
        </w:tc>
        <w:tc>
          <w:tcPr>
            <w:tcW w:w="129" w:type="pct"/>
            <w:shd w:val="clear" w:color="auto" w:fill="auto"/>
            <w:tcMar>
              <w:top w:w="30" w:type="dxa"/>
              <w:left w:w="30" w:type="dxa"/>
              <w:bottom w:w="30" w:type="dxa"/>
              <w:right w:w="30" w:type="dxa"/>
            </w:tcMar>
            <w:vAlign w:val="center"/>
          </w:tcPr>
          <w:p w14:paraId="578637BE" w14:textId="77777777" w:rsidR="00F45C51" w:rsidRPr="007B2D2F" w:rsidRDefault="00F45C51" w:rsidP="00794CAE">
            <w:pPr>
              <w:pStyle w:val="NoSpacing"/>
              <w:jc w:val="center"/>
              <w:rPr>
                <w:rFonts w:ascii="Times New Roman" w:hAnsi="Times New Roman" w:cs="Times New Roman"/>
                <w:sz w:val="20"/>
                <w:szCs w:val="20"/>
              </w:rPr>
            </w:pPr>
          </w:p>
        </w:tc>
        <w:tc>
          <w:tcPr>
            <w:tcW w:w="811" w:type="pct"/>
            <w:shd w:val="clear" w:color="auto" w:fill="auto"/>
            <w:tcMar>
              <w:top w:w="30" w:type="dxa"/>
              <w:left w:w="30" w:type="dxa"/>
              <w:bottom w:w="30" w:type="dxa"/>
              <w:right w:w="30" w:type="dxa"/>
            </w:tcMar>
            <w:vAlign w:val="center"/>
          </w:tcPr>
          <w:p w14:paraId="53155235" w14:textId="77777777" w:rsidR="00F45C51" w:rsidRPr="007B2D2F" w:rsidRDefault="00C05FBD"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N</w:t>
            </w:r>
          </w:p>
        </w:tc>
        <w:tc>
          <w:tcPr>
            <w:tcW w:w="1495" w:type="pct"/>
            <w:shd w:val="clear" w:color="auto" w:fill="auto"/>
            <w:tcMar>
              <w:top w:w="30" w:type="dxa"/>
              <w:left w:w="30" w:type="dxa"/>
              <w:bottom w:w="30" w:type="dxa"/>
              <w:right w:w="30" w:type="dxa"/>
            </w:tcMar>
            <w:vAlign w:val="center"/>
          </w:tcPr>
          <w:p w14:paraId="73FFA174" w14:textId="77777777" w:rsidR="00F45C51" w:rsidRPr="007B2D2F" w:rsidRDefault="00F45C51"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M</w:t>
            </w:r>
          </w:p>
        </w:tc>
        <w:tc>
          <w:tcPr>
            <w:tcW w:w="1299" w:type="pct"/>
            <w:shd w:val="clear" w:color="auto" w:fill="auto"/>
            <w:tcMar>
              <w:top w:w="30" w:type="dxa"/>
              <w:left w:w="30" w:type="dxa"/>
              <w:bottom w:w="30" w:type="dxa"/>
              <w:right w:w="30" w:type="dxa"/>
            </w:tcMar>
            <w:vAlign w:val="center"/>
          </w:tcPr>
          <w:p w14:paraId="30E1D60E" w14:textId="77777777" w:rsidR="00F45C51" w:rsidRPr="007B2D2F" w:rsidRDefault="00F45C51"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SD</w:t>
            </w:r>
          </w:p>
        </w:tc>
      </w:tr>
      <w:tr w:rsidR="00F45C51" w:rsidRPr="007B2D2F" w14:paraId="7B851DA4" w14:textId="77777777" w:rsidTr="00E85275">
        <w:tblPrEx>
          <w:tblCellMar>
            <w:left w:w="108" w:type="dxa"/>
            <w:right w:w="108" w:type="dxa"/>
          </w:tblCellMar>
        </w:tblPrEx>
        <w:trPr>
          <w:trHeight w:val="20"/>
          <w:jc w:val="center"/>
        </w:trPr>
        <w:tc>
          <w:tcPr>
            <w:tcW w:w="1395" w:type="pct"/>
            <w:gridSpan w:val="2"/>
            <w:shd w:val="clear" w:color="auto" w:fill="auto"/>
            <w:vAlign w:val="center"/>
          </w:tcPr>
          <w:p w14:paraId="69A07665" w14:textId="77777777" w:rsidR="00F45C51" w:rsidRPr="007B2D2F" w:rsidRDefault="00F45C51"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Exp. Post-test (SRL)</w:t>
            </w:r>
          </w:p>
          <w:p w14:paraId="4BEAE911" w14:textId="77777777" w:rsidR="00F45C51" w:rsidRPr="007B2D2F" w:rsidRDefault="00F45C51"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Cont. Post-test (SRL)</w:t>
            </w:r>
          </w:p>
        </w:tc>
        <w:tc>
          <w:tcPr>
            <w:tcW w:w="811" w:type="pct"/>
            <w:shd w:val="clear" w:color="auto" w:fill="auto"/>
            <w:vAlign w:val="center"/>
          </w:tcPr>
          <w:p w14:paraId="0DFC0BFE"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w:t>
            </w:r>
          </w:p>
          <w:p w14:paraId="1964C872"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17</w:t>
            </w:r>
          </w:p>
        </w:tc>
        <w:tc>
          <w:tcPr>
            <w:tcW w:w="1495" w:type="pct"/>
            <w:shd w:val="clear" w:color="auto" w:fill="auto"/>
            <w:vAlign w:val="center"/>
          </w:tcPr>
          <w:p w14:paraId="4A6A8798"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16.571</w:t>
            </w:r>
          </w:p>
          <w:p w14:paraId="73E0A550"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14.9</w:t>
            </w:r>
          </w:p>
        </w:tc>
        <w:tc>
          <w:tcPr>
            <w:tcW w:w="1299" w:type="pct"/>
            <w:shd w:val="clear" w:color="auto" w:fill="auto"/>
            <w:vAlign w:val="center"/>
          </w:tcPr>
          <w:p w14:paraId="0C32D8C4"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.746</w:t>
            </w:r>
          </w:p>
          <w:p w14:paraId="15B27D7F" w14:textId="77777777" w:rsidR="00F45C51" w:rsidRPr="007B2D2F" w:rsidRDefault="00F45C51"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2.409</w:t>
            </w:r>
          </w:p>
        </w:tc>
      </w:tr>
    </w:tbl>
    <w:p w14:paraId="3CCF18BC" w14:textId="77777777" w:rsidR="005E28FE" w:rsidRPr="007B2D2F" w:rsidRDefault="005E28FE" w:rsidP="00925B87">
      <w:pPr>
        <w:pStyle w:val="NoSpacing"/>
        <w:jc w:val="both"/>
        <w:rPr>
          <w:rFonts w:ascii="Times New Roman" w:hAnsi="Times New Roman" w:cs="Times New Roman"/>
        </w:rPr>
      </w:pPr>
    </w:p>
    <w:p w14:paraId="1B1257AF" w14:textId="0FA832A6" w:rsidR="00F446B7"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As Table 2 presents, there are mean differences between the two groups. The SRL mean of the experimental group is larger than that of the control group. The result seems to prove the </w:t>
      </w:r>
      <w:r w:rsidR="00981852" w:rsidRPr="007B2D2F">
        <w:rPr>
          <w:rFonts w:ascii="Times New Roman" w:hAnsi="Times New Roman" w:cs="Times New Roman"/>
        </w:rPr>
        <w:t>experimental group was</w:t>
      </w:r>
      <w:r w:rsidRPr="007B2D2F">
        <w:rPr>
          <w:rFonts w:ascii="Times New Roman" w:hAnsi="Times New Roman" w:cs="Times New Roman"/>
        </w:rPr>
        <w:t xml:space="preserve"> outperforming the control group in SRL during writing tasks. That is, it seems that </w:t>
      </w:r>
      <w:r w:rsidR="00342F81" w:rsidRPr="007B2D2F">
        <w:rPr>
          <w:rFonts w:ascii="Times New Roman" w:hAnsi="Times New Roman" w:cs="Times New Roman"/>
        </w:rPr>
        <w:t>web-integrated instruction</w:t>
      </w:r>
      <w:r w:rsidRPr="007B2D2F">
        <w:rPr>
          <w:rFonts w:ascii="Times New Roman" w:hAnsi="Times New Roman" w:cs="Times New Roman"/>
        </w:rPr>
        <w:t xml:space="preserve"> had the desired effect on the improvement of SRL of writing tasks. The result is confirmed by Mann-Whitney U Test presented in Table 3.</w:t>
      </w:r>
    </w:p>
    <w:tbl>
      <w:tblPr>
        <w:tblpPr w:leftFromText="180" w:rightFromText="180" w:vertAnchor="text" w:horzAnchor="margin" w:tblpXSpec="center" w:tblpY="5"/>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82"/>
        <w:gridCol w:w="1503"/>
        <w:gridCol w:w="735"/>
        <w:gridCol w:w="1898"/>
        <w:gridCol w:w="2329"/>
        <w:gridCol w:w="1329"/>
      </w:tblGrid>
      <w:tr w:rsidR="00F446B7" w:rsidRPr="007B2D2F" w14:paraId="745E2841" w14:textId="77777777" w:rsidTr="00E85275">
        <w:trPr>
          <w:trHeight w:val="70"/>
          <w:jc w:val="center"/>
        </w:trPr>
        <w:tc>
          <w:tcPr>
            <w:tcW w:w="5000" w:type="pct"/>
            <w:gridSpan w:val="6"/>
            <w:tcBorders>
              <w:top w:val="nil"/>
            </w:tcBorders>
            <w:shd w:val="clear" w:color="auto" w:fill="auto"/>
            <w:vAlign w:val="center"/>
          </w:tcPr>
          <w:p w14:paraId="29BA8A73" w14:textId="77777777" w:rsidR="00F446B7" w:rsidRPr="007B2D2F" w:rsidRDefault="00F446B7" w:rsidP="00B972D4">
            <w:pPr>
              <w:spacing w:after="120" w:line="240" w:lineRule="auto"/>
              <w:jc w:val="center"/>
              <w:rPr>
                <w:rFonts w:asciiTheme="majorBidi" w:eastAsia="Times New Roman" w:hAnsiTheme="majorBidi" w:cstheme="majorBidi"/>
                <w:sz w:val="20"/>
                <w:szCs w:val="20"/>
              </w:rPr>
            </w:pPr>
            <w:r w:rsidRPr="007B2D2F">
              <w:rPr>
                <w:rFonts w:asciiTheme="majorBidi" w:eastAsia="Times New Roman" w:hAnsiTheme="majorBidi" w:cstheme="majorBidi"/>
                <w:sz w:val="20"/>
                <w:szCs w:val="20"/>
              </w:rPr>
              <w:t>Table 3</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Mann-Whitney U Test on Post-Comparison of Two Groups’ SRL</w:t>
            </w:r>
          </w:p>
        </w:tc>
      </w:tr>
      <w:tr w:rsidR="00F446B7" w:rsidRPr="007B2D2F" w14:paraId="0CD7CA65" w14:textId="77777777" w:rsidTr="00E85275">
        <w:trPr>
          <w:trHeight w:val="70"/>
          <w:jc w:val="center"/>
        </w:trPr>
        <w:tc>
          <w:tcPr>
            <w:tcW w:w="930" w:type="pct"/>
            <w:shd w:val="clear" w:color="auto" w:fill="auto"/>
            <w:vAlign w:val="center"/>
          </w:tcPr>
          <w:p w14:paraId="5B3B3495" w14:textId="77777777" w:rsidR="00F446B7" w:rsidRPr="007B2D2F" w:rsidRDefault="00F446B7" w:rsidP="00794CAE">
            <w:pPr>
              <w:pStyle w:val="NoSpacing"/>
              <w:jc w:val="center"/>
              <w:rPr>
                <w:rFonts w:ascii="Times New Roman" w:hAnsi="Times New Roman" w:cs="Times New Roman"/>
                <w:sz w:val="20"/>
                <w:szCs w:val="20"/>
              </w:rPr>
            </w:pPr>
          </w:p>
        </w:tc>
        <w:tc>
          <w:tcPr>
            <w:tcW w:w="785" w:type="pct"/>
            <w:shd w:val="clear" w:color="auto" w:fill="auto"/>
            <w:vAlign w:val="center"/>
          </w:tcPr>
          <w:p w14:paraId="095D126C"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 xml:space="preserve">Exact Sig. </w:t>
            </w:r>
          </w:p>
          <w:p w14:paraId="529867FD"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[2*(1-tailed)]</w:t>
            </w:r>
          </w:p>
        </w:tc>
        <w:tc>
          <w:tcPr>
            <w:tcW w:w="384" w:type="pct"/>
            <w:shd w:val="clear" w:color="auto" w:fill="auto"/>
            <w:vAlign w:val="center"/>
          </w:tcPr>
          <w:p w14:paraId="3BDA3BF0"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Z</w:t>
            </w:r>
          </w:p>
        </w:tc>
        <w:tc>
          <w:tcPr>
            <w:tcW w:w="991" w:type="pct"/>
            <w:shd w:val="clear" w:color="auto" w:fill="auto"/>
            <w:vAlign w:val="center"/>
          </w:tcPr>
          <w:p w14:paraId="3E3A36A9"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 xml:space="preserve">Mann-Whitney U </w:t>
            </w:r>
          </w:p>
        </w:tc>
        <w:tc>
          <w:tcPr>
            <w:tcW w:w="1216" w:type="pct"/>
            <w:shd w:val="clear" w:color="auto" w:fill="auto"/>
            <w:vAlign w:val="center"/>
          </w:tcPr>
          <w:p w14:paraId="5A4FCE61"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 (2-tailed)</w:t>
            </w:r>
          </w:p>
        </w:tc>
        <w:tc>
          <w:tcPr>
            <w:tcW w:w="694" w:type="pct"/>
            <w:shd w:val="clear" w:color="auto" w:fill="auto"/>
            <w:vAlign w:val="center"/>
          </w:tcPr>
          <w:p w14:paraId="42AD490A"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r>
      <w:tr w:rsidR="00F446B7" w:rsidRPr="007B2D2F" w14:paraId="0E63BD05" w14:textId="77777777" w:rsidTr="00E85275">
        <w:tblPrEx>
          <w:tblLook w:val="0000" w:firstRow="0" w:lastRow="0" w:firstColumn="0" w:lastColumn="0" w:noHBand="0" w:noVBand="0"/>
        </w:tblPrEx>
        <w:trPr>
          <w:trHeight w:val="193"/>
          <w:jc w:val="center"/>
        </w:trPr>
        <w:tc>
          <w:tcPr>
            <w:tcW w:w="930" w:type="pct"/>
            <w:shd w:val="clear" w:color="auto" w:fill="auto"/>
            <w:vAlign w:val="center"/>
          </w:tcPr>
          <w:p w14:paraId="4D7C3C4A" w14:textId="77777777" w:rsidR="00F446B7" w:rsidRPr="007B2D2F" w:rsidRDefault="00F446B7"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Post-tests (SRL)</w:t>
            </w:r>
          </w:p>
        </w:tc>
        <w:tc>
          <w:tcPr>
            <w:tcW w:w="785" w:type="pct"/>
            <w:shd w:val="clear" w:color="auto" w:fill="auto"/>
            <w:vAlign w:val="center"/>
          </w:tcPr>
          <w:p w14:paraId="3221B42E"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.007</w:t>
            </w:r>
          </w:p>
        </w:tc>
        <w:tc>
          <w:tcPr>
            <w:tcW w:w="384" w:type="pct"/>
            <w:shd w:val="clear" w:color="auto" w:fill="auto"/>
            <w:vAlign w:val="center"/>
          </w:tcPr>
          <w:p w14:paraId="520A259F"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-2.42</w:t>
            </w:r>
          </w:p>
        </w:tc>
        <w:tc>
          <w:tcPr>
            <w:tcW w:w="991" w:type="pct"/>
            <w:shd w:val="clear" w:color="auto" w:fill="auto"/>
            <w:vAlign w:val="center"/>
          </w:tcPr>
          <w:p w14:paraId="6A522797"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108</w:t>
            </w:r>
          </w:p>
        </w:tc>
        <w:tc>
          <w:tcPr>
            <w:tcW w:w="1216" w:type="pct"/>
            <w:shd w:val="clear" w:color="auto" w:fill="auto"/>
            <w:vAlign w:val="center"/>
          </w:tcPr>
          <w:p w14:paraId="6CC5BC18"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.007</w:t>
            </w:r>
          </w:p>
        </w:tc>
        <w:tc>
          <w:tcPr>
            <w:tcW w:w="694" w:type="pct"/>
            <w:shd w:val="clear" w:color="auto" w:fill="auto"/>
            <w:vAlign w:val="center"/>
          </w:tcPr>
          <w:p w14:paraId="78CDE8AA" w14:textId="77777777" w:rsidR="00F446B7" w:rsidRPr="007B2D2F" w:rsidRDefault="00F446B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16.071</w:t>
            </w:r>
          </w:p>
        </w:tc>
      </w:tr>
    </w:tbl>
    <w:p w14:paraId="235714A7" w14:textId="77777777" w:rsidR="00F446B7" w:rsidRPr="007B2D2F" w:rsidRDefault="00F446B7" w:rsidP="008D5BB2">
      <w:pPr>
        <w:pStyle w:val="NoSpacing"/>
        <w:jc w:val="both"/>
        <w:rPr>
          <w:rFonts w:ascii="Times New Roman" w:hAnsi="Times New Roman" w:cs="Times New Roman"/>
        </w:rPr>
      </w:pPr>
    </w:p>
    <w:p w14:paraId="0803F1EB" w14:textId="4A6494AB"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According to Table 3, there is a significant difference between the means of the two groups (Z = -2.42; p&lt;0.05). That is, the participants in the experimental group who were taught through </w:t>
      </w:r>
      <w:r w:rsidR="00342F81" w:rsidRPr="007B2D2F">
        <w:rPr>
          <w:rFonts w:ascii="Times New Roman" w:hAnsi="Times New Roman" w:cs="Times New Roman"/>
        </w:rPr>
        <w:t xml:space="preserve">web-integrated instruction </w:t>
      </w:r>
      <w:r w:rsidRPr="007B2D2F">
        <w:rPr>
          <w:rFonts w:ascii="Times New Roman" w:hAnsi="Times New Roman" w:cs="Times New Roman"/>
        </w:rPr>
        <w:t xml:space="preserve">outperformed those in the control group, who had not been explicitly taught strategies and only received the formal writing instruction as the pedagogical program required. As a result, it might be concluded that the </w:t>
      </w:r>
      <w:r w:rsidR="00342F81" w:rsidRPr="007B2D2F">
        <w:rPr>
          <w:rFonts w:ascii="Times New Roman" w:hAnsi="Times New Roman" w:cs="Times New Roman"/>
        </w:rPr>
        <w:t>web-integrated instruction</w:t>
      </w:r>
      <w:r w:rsidRPr="007B2D2F">
        <w:rPr>
          <w:rFonts w:ascii="Times New Roman" w:hAnsi="Times New Roman" w:cs="Times New Roman"/>
        </w:rPr>
        <w:t xml:space="preserve"> in writing instruction had a significant influence on the SRL ability the participants in the experimental group illuminated. Within-group improvement in SRL ability was also investigated through Wilcoxon signed-rank test, which were run for both groups. The obtained results are illustrated in Table 4 below.</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216"/>
        <w:gridCol w:w="1959"/>
        <w:gridCol w:w="1084"/>
        <w:gridCol w:w="4317"/>
      </w:tblGrid>
      <w:tr w:rsidR="0005314A" w:rsidRPr="007B2D2F" w14:paraId="199EC54B" w14:textId="77777777" w:rsidTr="00E85275">
        <w:trPr>
          <w:jc w:val="center"/>
        </w:trPr>
        <w:tc>
          <w:tcPr>
            <w:tcW w:w="5000" w:type="pct"/>
            <w:gridSpan w:val="4"/>
            <w:tcBorders>
              <w:top w:val="nil"/>
            </w:tcBorders>
            <w:shd w:val="clear" w:color="auto" w:fill="auto"/>
            <w:vAlign w:val="center"/>
          </w:tcPr>
          <w:p w14:paraId="1A646C63" w14:textId="77777777" w:rsidR="0005314A" w:rsidRPr="007B2D2F" w:rsidRDefault="0005314A" w:rsidP="00B972D4">
            <w:pPr>
              <w:spacing w:after="120" w:line="240" w:lineRule="auto"/>
              <w:jc w:val="center"/>
              <w:rPr>
                <w:rFonts w:ascii="Times New Roman" w:hAnsi="Times New Roman" w:cs="Times New Roman"/>
                <w:sz w:val="20"/>
                <w:szCs w:val="20"/>
              </w:rPr>
            </w:pPr>
            <w:r w:rsidRPr="007B2D2F">
              <w:rPr>
                <w:rFonts w:asciiTheme="majorBidi" w:eastAsia="Times New Roman" w:hAnsiTheme="majorBidi" w:cstheme="majorBidi"/>
                <w:sz w:val="20"/>
                <w:szCs w:val="20"/>
              </w:rPr>
              <w:t>Table 4</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Wilcoxon Signed-Rank Test on Within-Group Comparison of Each Groups’ Improvement in SRL</w:t>
            </w:r>
          </w:p>
        </w:tc>
      </w:tr>
      <w:tr w:rsidR="0005314A" w:rsidRPr="007B2D2F" w14:paraId="6F9F9EB1" w14:textId="77777777" w:rsidTr="00E85275">
        <w:trPr>
          <w:jc w:val="center"/>
        </w:trPr>
        <w:tc>
          <w:tcPr>
            <w:tcW w:w="1157" w:type="pct"/>
            <w:shd w:val="clear" w:color="auto" w:fill="auto"/>
            <w:vAlign w:val="center"/>
          </w:tcPr>
          <w:p w14:paraId="7B0391FA" w14:textId="77777777" w:rsidR="0005314A" w:rsidRPr="007B2D2F" w:rsidRDefault="0005314A" w:rsidP="00794CAE">
            <w:pPr>
              <w:pStyle w:val="NoSpacing"/>
              <w:jc w:val="center"/>
              <w:rPr>
                <w:rFonts w:ascii="Times New Roman" w:hAnsi="Times New Roman" w:cs="Times New Roman"/>
                <w:sz w:val="20"/>
                <w:szCs w:val="20"/>
              </w:rPr>
            </w:pPr>
          </w:p>
        </w:tc>
        <w:tc>
          <w:tcPr>
            <w:tcW w:w="1023" w:type="pct"/>
            <w:shd w:val="clear" w:color="auto" w:fill="auto"/>
            <w:vAlign w:val="center"/>
          </w:tcPr>
          <w:p w14:paraId="53042BD0"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c>
          <w:tcPr>
            <w:tcW w:w="566" w:type="pct"/>
            <w:shd w:val="clear" w:color="auto" w:fill="auto"/>
            <w:vAlign w:val="center"/>
          </w:tcPr>
          <w:p w14:paraId="6211BE7A"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i/>
                <w:iCs/>
                <w:sz w:val="20"/>
                <w:szCs w:val="20"/>
              </w:rPr>
              <w:t>Z</w:t>
            </w:r>
          </w:p>
        </w:tc>
        <w:tc>
          <w:tcPr>
            <w:tcW w:w="2253" w:type="pct"/>
            <w:shd w:val="clear" w:color="auto" w:fill="auto"/>
            <w:vAlign w:val="center"/>
          </w:tcPr>
          <w:p w14:paraId="5DC52815"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 (two-tailed)</w:t>
            </w:r>
          </w:p>
        </w:tc>
      </w:tr>
      <w:tr w:rsidR="0005314A" w:rsidRPr="007B2D2F" w14:paraId="12ED842C" w14:textId="77777777" w:rsidTr="00E85275">
        <w:trPr>
          <w:jc w:val="center"/>
        </w:trPr>
        <w:tc>
          <w:tcPr>
            <w:tcW w:w="1157" w:type="pct"/>
            <w:shd w:val="clear" w:color="auto" w:fill="auto"/>
            <w:vAlign w:val="center"/>
          </w:tcPr>
          <w:p w14:paraId="5997F02C" w14:textId="77777777" w:rsidR="0005314A" w:rsidRPr="007B2D2F" w:rsidRDefault="0005314A"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Experimental</w:t>
            </w:r>
          </w:p>
        </w:tc>
        <w:tc>
          <w:tcPr>
            <w:tcW w:w="1023" w:type="pct"/>
            <w:shd w:val="clear" w:color="auto" w:fill="auto"/>
            <w:vAlign w:val="center"/>
          </w:tcPr>
          <w:p w14:paraId="34E5BC33"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8.36</w:t>
            </w:r>
          </w:p>
        </w:tc>
        <w:tc>
          <w:tcPr>
            <w:tcW w:w="566" w:type="pct"/>
            <w:shd w:val="clear" w:color="auto" w:fill="auto"/>
            <w:vAlign w:val="center"/>
          </w:tcPr>
          <w:p w14:paraId="6C71BFCD"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-2.80</w:t>
            </w:r>
          </w:p>
        </w:tc>
        <w:tc>
          <w:tcPr>
            <w:tcW w:w="2253" w:type="pct"/>
            <w:shd w:val="clear" w:color="auto" w:fill="auto"/>
            <w:vAlign w:val="center"/>
          </w:tcPr>
          <w:p w14:paraId="62D7FC0E"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.000</w:t>
            </w:r>
          </w:p>
        </w:tc>
      </w:tr>
      <w:tr w:rsidR="0005314A" w:rsidRPr="007B2D2F" w14:paraId="0A7CCDDF" w14:textId="77777777" w:rsidTr="00E85275">
        <w:trPr>
          <w:jc w:val="center"/>
        </w:trPr>
        <w:tc>
          <w:tcPr>
            <w:tcW w:w="1157" w:type="pct"/>
            <w:shd w:val="clear" w:color="auto" w:fill="auto"/>
            <w:vAlign w:val="center"/>
          </w:tcPr>
          <w:p w14:paraId="3CF452B8" w14:textId="77777777" w:rsidR="0005314A" w:rsidRPr="007B2D2F" w:rsidRDefault="0005314A"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Control</w:t>
            </w:r>
          </w:p>
        </w:tc>
        <w:tc>
          <w:tcPr>
            <w:tcW w:w="1023" w:type="pct"/>
            <w:shd w:val="clear" w:color="auto" w:fill="auto"/>
            <w:vAlign w:val="center"/>
          </w:tcPr>
          <w:p w14:paraId="0416224E"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8.24</w:t>
            </w:r>
          </w:p>
        </w:tc>
        <w:tc>
          <w:tcPr>
            <w:tcW w:w="566" w:type="pct"/>
            <w:shd w:val="clear" w:color="auto" w:fill="auto"/>
            <w:vAlign w:val="center"/>
          </w:tcPr>
          <w:p w14:paraId="602ECC6C"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-1.03</w:t>
            </w:r>
          </w:p>
        </w:tc>
        <w:tc>
          <w:tcPr>
            <w:tcW w:w="2253" w:type="pct"/>
            <w:shd w:val="clear" w:color="auto" w:fill="auto"/>
            <w:vAlign w:val="center"/>
          </w:tcPr>
          <w:p w14:paraId="7E652D03" w14:textId="77777777" w:rsidR="0005314A" w:rsidRPr="007B2D2F" w:rsidRDefault="0005314A"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.032</w:t>
            </w:r>
          </w:p>
        </w:tc>
      </w:tr>
    </w:tbl>
    <w:p w14:paraId="13D3B12D" w14:textId="77777777" w:rsidR="00D1284F" w:rsidRPr="007B2D2F" w:rsidRDefault="00D1284F" w:rsidP="00D1284F">
      <w:pPr>
        <w:spacing w:after="120" w:line="240" w:lineRule="auto"/>
        <w:ind w:right="72"/>
        <w:jc w:val="both"/>
        <w:rPr>
          <w:rFonts w:ascii="Times New Roman" w:hAnsi="Times New Roman" w:cs="Times New Roman"/>
        </w:rPr>
      </w:pPr>
    </w:p>
    <w:p w14:paraId="23600277" w14:textId="49BDDCFD" w:rsidR="008D5BB2"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t>As Table 4</w:t>
      </w:r>
      <w:r w:rsidR="00FB7A4D" w:rsidRPr="007B2D2F">
        <w:rPr>
          <w:rFonts w:ascii="Times New Roman" w:hAnsi="Times New Roman" w:cs="Times New Roman"/>
        </w:rPr>
        <w:t xml:space="preserve"> displays</w:t>
      </w:r>
      <w:r w:rsidRPr="007B2D2F">
        <w:rPr>
          <w:rFonts w:ascii="Times New Roman" w:hAnsi="Times New Roman" w:cs="Times New Roman"/>
        </w:rPr>
        <w:t xml:space="preserve">, the control group as well, though not receiving any explicit instruction through </w:t>
      </w:r>
      <w:r w:rsidR="00342F81" w:rsidRPr="007B2D2F">
        <w:rPr>
          <w:rFonts w:ascii="Times New Roman" w:hAnsi="Times New Roman" w:cs="Times New Roman"/>
        </w:rPr>
        <w:t>web-integrated instruction</w:t>
      </w:r>
      <w:r w:rsidRPr="007B2D2F">
        <w:rPr>
          <w:rFonts w:ascii="Times New Roman" w:hAnsi="Times New Roman" w:cs="Times New Roman"/>
        </w:rPr>
        <w:t xml:space="preserve">, has made an improvement as the comparison of the pre- and post-SRL tests </w:t>
      </w:r>
      <w:r w:rsidR="00FB7A4D" w:rsidRPr="007B2D2F">
        <w:rPr>
          <w:rFonts w:ascii="Times New Roman" w:hAnsi="Times New Roman" w:cs="Times New Roman"/>
        </w:rPr>
        <w:t>shows</w:t>
      </w:r>
      <w:r w:rsidRPr="007B2D2F">
        <w:rPr>
          <w:rFonts w:ascii="Times New Roman" w:hAnsi="Times New Roman" w:cs="Times New Roman"/>
        </w:rPr>
        <w:t xml:space="preserve"> a significant difference (Z = -1.03; p&lt;0.05). In order to </w:t>
      </w:r>
      <w:r w:rsidR="00FB7A4D" w:rsidRPr="007B2D2F">
        <w:rPr>
          <w:rFonts w:ascii="Times New Roman" w:hAnsi="Times New Roman" w:cs="Times New Roman"/>
        </w:rPr>
        <w:t>examine</w:t>
      </w:r>
      <w:r w:rsidRPr="007B2D2F">
        <w:rPr>
          <w:rFonts w:ascii="Times New Roman" w:hAnsi="Times New Roman" w:cs="Times New Roman"/>
        </w:rPr>
        <w:t xml:space="preserve"> how big the mean differences were, the effect size was calculated for both groups. The results revealed that the effect size for the control group </w:t>
      </w:r>
      <w:r w:rsidR="00FB7A4D" w:rsidRPr="007B2D2F">
        <w:rPr>
          <w:rFonts w:ascii="Times New Roman" w:hAnsi="Times New Roman" w:cs="Times New Roman"/>
        </w:rPr>
        <w:t>was</w:t>
      </w:r>
      <w:r w:rsidRPr="007B2D2F">
        <w:rPr>
          <w:rFonts w:ascii="Times New Roman" w:hAnsi="Times New Roman" w:cs="Times New Roman"/>
        </w:rPr>
        <w:t xml:space="preserve"> at a medium level (r = .23), very close to the border between medium and small (see Cohen, 1988), while that of the experimental group enjoys a large one (r = .52) based on Cohen’s (1988) effect-size criteria for the Wilcoxon signed-ra</w:t>
      </w:r>
      <w:r w:rsidR="00FB7A4D" w:rsidRPr="007B2D2F">
        <w:rPr>
          <w:rFonts w:ascii="Times New Roman" w:hAnsi="Times New Roman" w:cs="Times New Roman"/>
        </w:rPr>
        <w:t>nk test (also see Pallant, 2007</w:t>
      </w:r>
      <w:r w:rsidRPr="007B2D2F">
        <w:rPr>
          <w:rFonts w:ascii="Times New Roman" w:hAnsi="Times New Roman" w:cs="Times New Roman"/>
        </w:rPr>
        <w:t xml:space="preserve">). This implies that acquiring the writing skill mediated by </w:t>
      </w:r>
      <w:r w:rsidR="00342F81" w:rsidRPr="007B2D2F">
        <w:rPr>
          <w:rFonts w:ascii="Times New Roman" w:hAnsi="Times New Roman" w:cs="Times New Roman"/>
        </w:rPr>
        <w:t xml:space="preserve">web-integrated instruction </w:t>
      </w:r>
      <w:r w:rsidRPr="007B2D2F">
        <w:rPr>
          <w:rFonts w:ascii="Times New Roman" w:hAnsi="Times New Roman" w:cs="Times New Roman"/>
        </w:rPr>
        <w:t xml:space="preserve">seems to have more effect on the </w:t>
      </w:r>
      <w:r w:rsidRPr="007B2D2F">
        <w:rPr>
          <w:rFonts w:ascii="Times New Roman" w:hAnsi="Times New Roman" w:cs="Times New Roman"/>
        </w:rPr>
        <w:lastRenderedPageBreak/>
        <w:t>improvement of self-regulated learning ability than being simply taught through the process of essay writing and practicing and producing individual essays.</w:t>
      </w:r>
    </w:p>
    <w:p w14:paraId="354B6579" w14:textId="77777777" w:rsidR="000232E3" w:rsidRPr="007B2D2F" w:rsidRDefault="004601A7" w:rsidP="00B626D6">
      <w:pPr>
        <w:autoSpaceDE w:val="0"/>
        <w:autoSpaceDN w:val="0"/>
        <w:adjustRightInd w:val="0"/>
        <w:spacing w:after="120" w:line="240" w:lineRule="auto"/>
        <w:jc w:val="both"/>
        <w:rPr>
          <w:rFonts w:asciiTheme="majorBidi" w:hAnsiTheme="majorBidi" w:cstheme="majorBidi"/>
          <w:i/>
          <w:iCs/>
        </w:rPr>
      </w:pPr>
      <w:r w:rsidRPr="007B2D2F">
        <w:rPr>
          <w:rFonts w:asciiTheme="majorBidi" w:hAnsiTheme="majorBidi" w:cstheme="majorBidi"/>
          <w:i/>
          <w:iCs/>
        </w:rPr>
        <w:t xml:space="preserve">4.2. </w:t>
      </w:r>
      <w:r w:rsidR="000232E3" w:rsidRPr="007B2D2F">
        <w:rPr>
          <w:rFonts w:asciiTheme="majorBidi" w:hAnsiTheme="majorBidi" w:cstheme="majorBidi"/>
          <w:i/>
          <w:iCs/>
        </w:rPr>
        <w:t>Research Question Two</w:t>
      </w:r>
    </w:p>
    <w:p w14:paraId="6BD67B41" w14:textId="586F08CB" w:rsidR="00D0302C"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Moreover, in response to the second research question, participants’ scores on the self-regulated learning questionnaire were considered as the dependent variable and the feedback types as the independent ones. In order to indicate whether there was a significant difference between </w:t>
      </w:r>
      <w:r w:rsidR="00894D95" w:rsidRPr="007B2D2F">
        <w:rPr>
          <w:rFonts w:ascii="Times New Roman" w:hAnsi="Times New Roman" w:cs="Times New Roman"/>
        </w:rPr>
        <w:t>the feedback methods in terms of their effects on</w:t>
      </w:r>
      <w:r w:rsidRPr="007B2D2F">
        <w:rPr>
          <w:rFonts w:ascii="Times New Roman" w:hAnsi="Times New Roman" w:cs="Times New Roman"/>
        </w:rPr>
        <w:t xml:space="preserve"> self-regulation abilities, Kruskal–Wallis H test was </w:t>
      </w:r>
      <w:r w:rsidR="00FB7A4D" w:rsidRPr="007B2D2F">
        <w:rPr>
          <w:rFonts w:ascii="Times New Roman" w:hAnsi="Times New Roman" w:cs="Times New Roman"/>
        </w:rPr>
        <w:t>applied (</w:t>
      </w:r>
      <w:r w:rsidRPr="007B2D2F">
        <w:rPr>
          <w:rFonts w:ascii="Times New Roman" w:hAnsi="Times New Roman" w:cs="Times New Roman"/>
        </w:rPr>
        <w:t>Table 5</w:t>
      </w:r>
      <w:r w:rsidR="00FB7A4D" w:rsidRPr="007B2D2F">
        <w:rPr>
          <w:rFonts w:ascii="Times New Roman" w:hAnsi="Times New Roman" w:cs="Times New Roman"/>
        </w:rPr>
        <w:t>)</w:t>
      </w:r>
      <w:r w:rsidRPr="007B2D2F">
        <w:rPr>
          <w:rFonts w:ascii="Times New Roman" w:hAnsi="Times New Roman" w:cs="Times New Roman"/>
        </w:rPr>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417"/>
        <w:gridCol w:w="2024"/>
        <w:gridCol w:w="1994"/>
        <w:gridCol w:w="2141"/>
      </w:tblGrid>
      <w:tr w:rsidR="00894D95" w:rsidRPr="007B2D2F" w14:paraId="1742F2AF" w14:textId="77777777" w:rsidTr="00E85275">
        <w:trPr>
          <w:jc w:val="center"/>
        </w:trPr>
        <w:tc>
          <w:tcPr>
            <w:tcW w:w="5000" w:type="pct"/>
            <w:gridSpan w:val="4"/>
            <w:tcBorders>
              <w:top w:val="nil"/>
            </w:tcBorders>
            <w:shd w:val="clear" w:color="auto" w:fill="auto"/>
            <w:vAlign w:val="center"/>
          </w:tcPr>
          <w:p w14:paraId="1E434F39" w14:textId="77777777" w:rsidR="00894D95" w:rsidRPr="007B2D2F" w:rsidRDefault="00894D95" w:rsidP="00B972D4">
            <w:pPr>
              <w:spacing w:after="120" w:line="240" w:lineRule="auto"/>
              <w:jc w:val="center"/>
              <w:rPr>
                <w:rFonts w:ascii="Times New Roman" w:hAnsi="Times New Roman" w:cs="Times New Roman"/>
                <w:sz w:val="20"/>
                <w:szCs w:val="20"/>
              </w:rPr>
            </w:pPr>
            <w:r w:rsidRPr="007B2D2F">
              <w:rPr>
                <w:rFonts w:asciiTheme="majorBidi" w:eastAsia="Times New Roman" w:hAnsiTheme="majorBidi" w:cstheme="majorBidi"/>
                <w:sz w:val="20"/>
                <w:szCs w:val="20"/>
              </w:rPr>
              <w:t>Table 5</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Kruskal–Wallis H Test for the Feedback Types</w:t>
            </w:r>
          </w:p>
        </w:tc>
      </w:tr>
      <w:tr w:rsidR="00894D95" w:rsidRPr="007B2D2F" w14:paraId="02A97367" w14:textId="77777777" w:rsidTr="00E85275">
        <w:trPr>
          <w:jc w:val="center"/>
        </w:trPr>
        <w:tc>
          <w:tcPr>
            <w:tcW w:w="1784" w:type="pct"/>
            <w:shd w:val="clear" w:color="auto" w:fill="auto"/>
            <w:vAlign w:val="center"/>
          </w:tcPr>
          <w:p w14:paraId="7E64E728" w14:textId="77777777" w:rsidR="00894D95" w:rsidRPr="007B2D2F" w:rsidRDefault="00894D95" w:rsidP="00794CAE">
            <w:pPr>
              <w:pStyle w:val="NoSpacing"/>
              <w:jc w:val="center"/>
              <w:rPr>
                <w:rFonts w:ascii="Times New Roman" w:hAnsi="Times New Roman" w:cs="Times New Roman"/>
                <w:sz w:val="20"/>
                <w:szCs w:val="20"/>
              </w:rPr>
            </w:pPr>
          </w:p>
        </w:tc>
        <w:tc>
          <w:tcPr>
            <w:tcW w:w="1057" w:type="pct"/>
            <w:shd w:val="clear" w:color="auto" w:fill="auto"/>
            <w:vAlign w:val="center"/>
          </w:tcPr>
          <w:p w14:paraId="0004E398"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c>
          <w:tcPr>
            <w:tcW w:w="1041" w:type="pct"/>
            <w:shd w:val="clear" w:color="auto" w:fill="auto"/>
            <w:vAlign w:val="center"/>
          </w:tcPr>
          <w:p w14:paraId="569BEDA6"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Chi-Square</w:t>
            </w:r>
          </w:p>
        </w:tc>
        <w:tc>
          <w:tcPr>
            <w:tcW w:w="1118" w:type="pct"/>
            <w:shd w:val="clear" w:color="auto" w:fill="auto"/>
            <w:vAlign w:val="center"/>
          </w:tcPr>
          <w:p w14:paraId="36F8D252"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w:t>
            </w:r>
          </w:p>
        </w:tc>
      </w:tr>
      <w:tr w:rsidR="00894D95" w:rsidRPr="007B2D2F" w14:paraId="2A59CB49" w14:textId="77777777" w:rsidTr="00E85275">
        <w:trPr>
          <w:jc w:val="center"/>
        </w:trPr>
        <w:tc>
          <w:tcPr>
            <w:tcW w:w="1784" w:type="pct"/>
            <w:shd w:val="clear" w:color="auto" w:fill="auto"/>
            <w:vAlign w:val="center"/>
          </w:tcPr>
          <w:p w14:paraId="39BCE134" w14:textId="77777777" w:rsidR="00894D95" w:rsidRPr="007B2D2F" w:rsidRDefault="00894D95"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Paper Feedback</w:t>
            </w:r>
          </w:p>
        </w:tc>
        <w:tc>
          <w:tcPr>
            <w:tcW w:w="1057" w:type="pct"/>
            <w:shd w:val="clear" w:color="auto" w:fill="auto"/>
            <w:vAlign w:val="center"/>
          </w:tcPr>
          <w:p w14:paraId="1E1856DF"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53.633</w:t>
            </w:r>
          </w:p>
        </w:tc>
        <w:tc>
          <w:tcPr>
            <w:tcW w:w="1041" w:type="pct"/>
            <w:vMerge w:val="restart"/>
            <w:shd w:val="clear" w:color="auto" w:fill="auto"/>
            <w:vAlign w:val="center"/>
          </w:tcPr>
          <w:p w14:paraId="26C95E5D"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8.36</w:t>
            </w:r>
          </w:p>
        </w:tc>
        <w:tc>
          <w:tcPr>
            <w:tcW w:w="1118" w:type="pct"/>
            <w:vMerge w:val="restart"/>
            <w:shd w:val="clear" w:color="auto" w:fill="auto"/>
            <w:vAlign w:val="center"/>
          </w:tcPr>
          <w:p w14:paraId="1635D5DA"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.084</w:t>
            </w:r>
          </w:p>
        </w:tc>
      </w:tr>
      <w:tr w:rsidR="00894D95" w:rsidRPr="007B2D2F" w14:paraId="440A199C" w14:textId="77777777" w:rsidTr="00E85275">
        <w:trPr>
          <w:jc w:val="center"/>
        </w:trPr>
        <w:tc>
          <w:tcPr>
            <w:tcW w:w="1784" w:type="pct"/>
            <w:shd w:val="clear" w:color="auto" w:fill="auto"/>
            <w:vAlign w:val="center"/>
          </w:tcPr>
          <w:p w14:paraId="51D8871C" w14:textId="77777777" w:rsidR="00894D95" w:rsidRPr="007B2D2F" w:rsidRDefault="00894D95" w:rsidP="00794CAE">
            <w:pPr>
              <w:pStyle w:val="NoSpacing"/>
              <w:rPr>
                <w:rFonts w:ascii="Times New Roman" w:hAnsi="Times New Roman" w:cs="Times New Roman"/>
                <w:sz w:val="20"/>
                <w:szCs w:val="20"/>
              </w:rPr>
            </w:pPr>
            <w:r w:rsidRPr="007B2D2F">
              <w:rPr>
                <w:rFonts w:ascii="Times New Roman" w:hAnsi="Times New Roman" w:cs="Times New Roman"/>
                <w:sz w:val="20"/>
                <w:szCs w:val="20"/>
              </w:rPr>
              <w:t>Web-based Feedback</w:t>
            </w:r>
          </w:p>
        </w:tc>
        <w:tc>
          <w:tcPr>
            <w:tcW w:w="1057" w:type="pct"/>
            <w:shd w:val="clear" w:color="auto" w:fill="auto"/>
            <w:vAlign w:val="center"/>
          </w:tcPr>
          <w:p w14:paraId="7AC423F8" w14:textId="77777777" w:rsidR="00894D95" w:rsidRPr="007B2D2F" w:rsidRDefault="00894D9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23.175</w:t>
            </w:r>
          </w:p>
        </w:tc>
        <w:tc>
          <w:tcPr>
            <w:tcW w:w="1041" w:type="pct"/>
            <w:vMerge/>
            <w:shd w:val="clear" w:color="auto" w:fill="auto"/>
            <w:vAlign w:val="center"/>
          </w:tcPr>
          <w:p w14:paraId="51A4E963" w14:textId="77777777" w:rsidR="00894D95" w:rsidRPr="007B2D2F" w:rsidRDefault="00894D95" w:rsidP="00794CAE">
            <w:pPr>
              <w:pStyle w:val="NoSpacing"/>
              <w:jc w:val="center"/>
              <w:rPr>
                <w:rFonts w:ascii="Times New Roman" w:hAnsi="Times New Roman" w:cs="Times New Roman"/>
                <w:sz w:val="20"/>
                <w:szCs w:val="20"/>
              </w:rPr>
            </w:pPr>
          </w:p>
        </w:tc>
        <w:tc>
          <w:tcPr>
            <w:tcW w:w="1118" w:type="pct"/>
            <w:vMerge/>
            <w:shd w:val="clear" w:color="auto" w:fill="auto"/>
            <w:vAlign w:val="center"/>
          </w:tcPr>
          <w:p w14:paraId="3E9A6464" w14:textId="77777777" w:rsidR="00894D95" w:rsidRPr="007B2D2F" w:rsidRDefault="00894D95" w:rsidP="00794CAE">
            <w:pPr>
              <w:pStyle w:val="NoSpacing"/>
              <w:jc w:val="center"/>
              <w:rPr>
                <w:rFonts w:ascii="Times New Roman" w:hAnsi="Times New Roman" w:cs="Times New Roman"/>
                <w:sz w:val="20"/>
                <w:szCs w:val="20"/>
              </w:rPr>
            </w:pPr>
          </w:p>
        </w:tc>
      </w:tr>
    </w:tbl>
    <w:p w14:paraId="528541E0" w14:textId="77777777" w:rsidR="008D5BB2" w:rsidRPr="007B2D2F" w:rsidRDefault="008D5BB2" w:rsidP="008D5BB2">
      <w:pPr>
        <w:pStyle w:val="NoSpacing"/>
        <w:rPr>
          <w:rFonts w:ascii="Times New Roman" w:hAnsi="Times New Roman" w:cs="Times New Roman"/>
        </w:rPr>
      </w:pPr>
    </w:p>
    <w:p w14:paraId="07E169A2" w14:textId="36B149AF"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As Table 5 indicates, the difference between </w:t>
      </w:r>
      <w:r w:rsidR="00894D95" w:rsidRPr="007B2D2F">
        <w:rPr>
          <w:rFonts w:ascii="Times New Roman" w:hAnsi="Times New Roman" w:cs="Times New Roman"/>
        </w:rPr>
        <w:t xml:space="preserve">the effects of </w:t>
      </w:r>
      <w:r w:rsidRPr="007B2D2F">
        <w:rPr>
          <w:rFonts w:ascii="Times New Roman" w:hAnsi="Times New Roman" w:cs="Times New Roman"/>
        </w:rPr>
        <w:t xml:space="preserve">feedback methods </w:t>
      </w:r>
      <w:r w:rsidR="00894D95" w:rsidRPr="007B2D2F">
        <w:rPr>
          <w:rFonts w:ascii="Times New Roman" w:hAnsi="Times New Roman" w:cs="Times New Roman"/>
        </w:rPr>
        <w:t>on</w:t>
      </w:r>
      <w:r w:rsidRPr="007B2D2F">
        <w:rPr>
          <w:rFonts w:ascii="Times New Roman" w:hAnsi="Times New Roman" w:cs="Times New Roman"/>
        </w:rPr>
        <w:t xml:space="preserve"> self-regulation abilities was not significant at the </w:t>
      </w:r>
      <w:r w:rsidRPr="007B2D2F">
        <w:rPr>
          <w:rFonts w:ascii="Times New Roman" w:hAnsi="Times New Roman" w:cs="Times New Roman"/>
          <w:i/>
          <w:iCs/>
        </w:rPr>
        <w:t>p</w:t>
      </w:r>
      <w:r w:rsidRPr="007B2D2F">
        <w:rPr>
          <w:rFonts w:ascii="Times New Roman" w:hAnsi="Times New Roman" w:cs="Times New Roman"/>
        </w:rPr>
        <w:t xml:space="preserve">&gt;.05 level: </w:t>
      </w:r>
      <w:r w:rsidRPr="007B2D2F">
        <w:rPr>
          <w:rFonts w:ascii="Times New Roman" w:hAnsi="Times New Roman" w:cs="Times New Roman"/>
          <w:i/>
          <w:iCs/>
        </w:rPr>
        <w:t>Chi-Square</w:t>
      </w:r>
      <w:r w:rsidRPr="007B2D2F">
        <w:rPr>
          <w:rFonts w:ascii="Times New Roman" w:hAnsi="Times New Roman" w:cs="Times New Roman"/>
        </w:rPr>
        <w:t xml:space="preserve"> = 8.36, </w:t>
      </w:r>
      <w:r w:rsidRPr="007B2D2F">
        <w:rPr>
          <w:rFonts w:ascii="Times New Roman" w:hAnsi="Times New Roman" w:cs="Times New Roman"/>
          <w:i/>
          <w:iCs/>
        </w:rPr>
        <w:t>p</w:t>
      </w:r>
      <w:r w:rsidRPr="007B2D2F">
        <w:rPr>
          <w:rFonts w:ascii="Times New Roman" w:hAnsi="Times New Roman" w:cs="Times New Roman"/>
        </w:rPr>
        <w:t xml:space="preserve"> = .084. Moreover, through the application of Wilcoxon signed-rank test, each group’s SRL before and after the instruction was also compared. Table 6 shows the mean and standard deviation of the pretest-posttest scores with regard to the control group with no feedback.</w:t>
      </w:r>
    </w:p>
    <w:tbl>
      <w:tblPr>
        <w:tblW w:w="5000" w:type="pct"/>
        <w:jc w:val="center"/>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3242"/>
        <w:gridCol w:w="1511"/>
        <w:gridCol w:w="1068"/>
        <w:gridCol w:w="673"/>
        <w:gridCol w:w="1068"/>
        <w:gridCol w:w="1858"/>
      </w:tblGrid>
      <w:tr w:rsidR="0009101D" w:rsidRPr="007B2D2F" w14:paraId="65AED07D" w14:textId="77777777" w:rsidTr="00E85275">
        <w:trPr>
          <w:cantSplit/>
          <w:trHeight w:val="20"/>
          <w:tblHeader/>
          <w:jc w:val="center"/>
        </w:trPr>
        <w:tc>
          <w:tcPr>
            <w:tcW w:w="5000" w:type="pct"/>
            <w:gridSpan w:val="6"/>
            <w:shd w:val="clear" w:color="auto" w:fill="auto"/>
            <w:tcMar>
              <w:top w:w="30" w:type="dxa"/>
              <w:left w:w="30" w:type="dxa"/>
              <w:bottom w:w="30" w:type="dxa"/>
              <w:right w:w="30" w:type="dxa"/>
            </w:tcMar>
            <w:vAlign w:val="center"/>
          </w:tcPr>
          <w:p w14:paraId="6D9E1C41" w14:textId="77777777" w:rsidR="0009101D" w:rsidRPr="007B2D2F" w:rsidRDefault="0009101D" w:rsidP="00B972D4">
            <w:pPr>
              <w:spacing w:after="120" w:line="240" w:lineRule="auto"/>
              <w:jc w:val="center"/>
              <w:rPr>
                <w:rFonts w:ascii="Times New Roman" w:hAnsi="Times New Roman" w:cs="Times New Roman"/>
                <w:sz w:val="20"/>
                <w:szCs w:val="20"/>
              </w:rPr>
            </w:pPr>
            <w:r w:rsidRPr="007B2D2F">
              <w:rPr>
                <w:rFonts w:asciiTheme="majorBidi" w:eastAsia="Times New Roman" w:hAnsiTheme="majorBidi" w:cstheme="majorBidi"/>
                <w:sz w:val="20"/>
                <w:szCs w:val="20"/>
              </w:rPr>
              <w:t>Table 6</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Descriptive Statistics for Control Group</w:t>
            </w:r>
          </w:p>
        </w:tc>
      </w:tr>
      <w:tr w:rsidR="0009101D" w:rsidRPr="007B2D2F" w14:paraId="6D5361B2" w14:textId="77777777" w:rsidTr="00E85275">
        <w:trPr>
          <w:cantSplit/>
          <w:trHeight w:val="20"/>
          <w:tblHeader/>
          <w:jc w:val="center"/>
        </w:trPr>
        <w:tc>
          <w:tcPr>
            <w:tcW w:w="1721" w:type="pct"/>
            <w:shd w:val="clear" w:color="auto" w:fill="auto"/>
            <w:tcMar>
              <w:top w:w="30" w:type="dxa"/>
              <w:left w:w="30" w:type="dxa"/>
              <w:bottom w:w="30" w:type="dxa"/>
              <w:right w:w="30" w:type="dxa"/>
            </w:tcMar>
            <w:vAlign w:val="center"/>
          </w:tcPr>
          <w:p w14:paraId="7E813462" w14:textId="77777777" w:rsidR="0009101D" w:rsidRPr="007B2D2F" w:rsidRDefault="0009101D" w:rsidP="00794CAE">
            <w:pPr>
              <w:pStyle w:val="NoSpacing"/>
              <w:jc w:val="center"/>
              <w:rPr>
                <w:rFonts w:ascii="Times New Roman" w:hAnsi="Times New Roman" w:cs="Times New Roman"/>
                <w:sz w:val="20"/>
                <w:szCs w:val="20"/>
              </w:rPr>
            </w:pPr>
          </w:p>
        </w:tc>
        <w:tc>
          <w:tcPr>
            <w:tcW w:w="802" w:type="pct"/>
            <w:shd w:val="clear" w:color="auto" w:fill="auto"/>
            <w:tcMar>
              <w:top w:w="30" w:type="dxa"/>
              <w:left w:w="30" w:type="dxa"/>
              <w:bottom w:w="30" w:type="dxa"/>
              <w:right w:w="30" w:type="dxa"/>
            </w:tcMar>
            <w:vAlign w:val="center"/>
          </w:tcPr>
          <w:p w14:paraId="3DC37FCC" w14:textId="77777777" w:rsidR="0009101D" w:rsidRPr="007B2D2F" w:rsidRDefault="0009101D" w:rsidP="00794CAE">
            <w:pPr>
              <w:pStyle w:val="NoSpacing"/>
              <w:jc w:val="center"/>
              <w:rPr>
                <w:rFonts w:ascii="Times New Roman" w:hAnsi="Times New Roman" w:cs="Times New Roman"/>
                <w:sz w:val="20"/>
                <w:szCs w:val="20"/>
              </w:rPr>
            </w:pPr>
          </w:p>
        </w:tc>
        <w:tc>
          <w:tcPr>
            <w:tcW w:w="567" w:type="pct"/>
            <w:shd w:val="clear" w:color="auto" w:fill="auto"/>
            <w:tcMar>
              <w:top w:w="30" w:type="dxa"/>
              <w:left w:w="30" w:type="dxa"/>
              <w:bottom w:w="30" w:type="dxa"/>
              <w:right w:w="30" w:type="dxa"/>
            </w:tcMar>
            <w:vAlign w:val="center"/>
          </w:tcPr>
          <w:p w14:paraId="100A9A0B" w14:textId="77777777" w:rsidR="0009101D" w:rsidRPr="007B2D2F" w:rsidRDefault="0009101D"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M</w:t>
            </w:r>
          </w:p>
        </w:tc>
        <w:tc>
          <w:tcPr>
            <w:tcW w:w="357" w:type="pct"/>
            <w:shd w:val="clear" w:color="auto" w:fill="auto"/>
            <w:tcMar>
              <w:top w:w="30" w:type="dxa"/>
              <w:left w:w="30" w:type="dxa"/>
              <w:bottom w:w="30" w:type="dxa"/>
              <w:right w:w="30" w:type="dxa"/>
            </w:tcMar>
            <w:vAlign w:val="center"/>
          </w:tcPr>
          <w:p w14:paraId="01C43ED0" w14:textId="77777777" w:rsidR="0009101D" w:rsidRPr="007B2D2F" w:rsidRDefault="00BB7CCD"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N</w:t>
            </w:r>
          </w:p>
        </w:tc>
        <w:tc>
          <w:tcPr>
            <w:tcW w:w="567" w:type="pct"/>
            <w:shd w:val="clear" w:color="auto" w:fill="auto"/>
            <w:tcMar>
              <w:top w:w="30" w:type="dxa"/>
              <w:left w:w="30" w:type="dxa"/>
              <w:bottom w:w="30" w:type="dxa"/>
              <w:right w:w="30" w:type="dxa"/>
            </w:tcMar>
            <w:vAlign w:val="center"/>
          </w:tcPr>
          <w:p w14:paraId="60AA687C" w14:textId="77777777" w:rsidR="0009101D" w:rsidRPr="007B2D2F" w:rsidRDefault="0009101D"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SD</w:t>
            </w:r>
          </w:p>
        </w:tc>
        <w:tc>
          <w:tcPr>
            <w:tcW w:w="986" w:type="pct"/>
            <w:shd w:val="clear" w:color="auto" w:fill="auto"/>
            <w:tcMar>
              <w:top w:w="30" w:type="dxa"/>
              <w:left w:w="30" w:type="dxa"/>
              <w:bottom w:w="30" w:type="dxa"/>
              <w:right w:w="30" w:type="dxa"/>
            </w:tcMar>
            <w:vAlign w:val="center"/>
          </w:tcPr>
          <w:p w14:paraId="04773C5D"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Std. Error Mean</w:t>
            </w:r>
          </w:p>
        </w:tc>
      </w:tr>
      <w:tr w:rsidR="0009101D" w:rsidRPr="007B2D2F" w14:paraId="23EEFABB" w14:textId="77777777" w:rsidTr="00E85275">
        <w:trPr>
          <w:cantSplit/>
          <w:trHeight w:val="20"/>
          <w:tblHeader/>
          <w:jc w:val="center"/>
        </w:trPr>
        <w:tc>
          <w:tcPr>
            <w:tcW w:w="1721" w:type="pct"/>
            <w:vMerge w:val="restart"/>
            <w:shd w:val="clear" w:color="auto" w:fill="auto"/>
            <w:tcMar>
              <w:top w:w="30" w:type="dxa"/>
              <w:left w:w="30" w:type="dxa"/>
              <w:bottom w:w="30" w:type="dxa"/>
              <w:right w:w="30" w:type="dxa"/>
            </w:tcMar>
            <w:vAlign w:val="center"/>
          </w:tcPr>
          <w:p w14:paraId="32D7E66C"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Control Group</w:t>
            </w:r>
          </w:p>
        </w:tc>
        <w:tc>
          <w:tcPr>
            <w:tcW w:w="802" w:type="pct"/>
            <w:shd w:val="clear" w:color="auto" w:fill="auto"/>
            <w:tcMar>
              <w:top w:w="30" w:type="dxa"/>
              <w:left w:w="30" w:type="dxa"/>
              <w:bottom w:w="30" w:type="dxa"/>
              <w:right w:w="30" w:type="dxa"/>
            </w:tcMar>
            <w:vAlign w:val="center"/>
          </w:tcPr>
          <w:p w14:paraId="1FAF8159"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 1</w:t>
            </w:r>
          </w:p>
        </w:tc>
        <w:tc>
          <w:tcPr>
            <w:tcW w:w="567" w:type="pct"/>
            <w:shd w:val="clear" w:color="auto" w:fill="auto"/>
            <w:tcMar>
              <w:top w:w="30" w:type="dxa"/>
              <w:left w:w="30" w:type="dxa"/>
              <w:bottom w:w="30" w:type="dxa"/>
              <w:right w:w="30" w:type="dxa"/>
            </w:tcMar>
            <w:vAlign w:val="center"/>
          </w:tcPr>
          <w:p w14:paraId="2B01EB15"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1.51</w:t>
            </w:r>
          </w:p>
        </w:tc>
        <w:tc>
          <w:tcPr>
            <w:tcW w:w="357" w:type="pct"/>
            <w:shd w:val="clear" w:color="auto" w:fill="auto"/>
            <w:tcMar>
              <w:top w:w="30" w:type="dxa"/>
              <w:left w:w="30" w:type="dxa"/>
              <w:bottom w:w="30" w:type="dxa"/>
              <w:right w:w="30" w:type="dxa"/>
            </w:tcMar>
            <w:vAlign w:val="center"/>
          </w:tcPr>
          <w:p w14:paraId="03A43D81"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17</w:t>
            </w:r>
          </w:p>
        </w:tc>
        <w:tc>
          <w:tcPr>
            <w:tcW w:w="567" w:type="pct"/>
            <w:shd w:val="clear" w:color="auto" w:fill="auto"/>
            <w:tcMar>
              <w:top w:w="30" w:type="dxa"/>
              <w:left w:w="30" w:type="dxa"/>
              <w:bottom w:w="30" w:type="dxa"/>
              <w:right w:w="30" w:type="dxa"/>
            </w:tcMar>
            <w:vAlign w:val="center"/>
          </w:tcPr>
          <w:p w14:paraId="4ED82C2B"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5.24</w:t>
            </w:r>
          </w:p>
        </w:tc>
        <w:tc>
          <w:tcPr>
            <w:tcW w:w="986" w:type="pct"/>
            <w:shd w:val="clear" w:color="auto" w:fill="auto"/>
            <w:tcMar>
              <w:top w:w="30" w:type="dxa"/>
              <w:left w:w="30" w:type="dxa"/>
              <w:bottom w:w="30" w:type="dxa"/>
              <w:right w:w="30" w:type="dxa"/>
            </w:tcMar>
            <w:vAlign w:val="center"/>
          </w:tcPr>
          <w:p w14:paraId="56235133"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.94</w:t>
            </w:r>
          </w:p>
        </w:tc>
      </w:tr>
      <w:tr w:rsidR="0009101D" w:rsidRPr="007B2D2F" w14:paraId="5FB8F75A" w14:textId="77777777" w:rsidTr="00E85275">
        <w:trPr>
          <w:cantSplit/>
          <w:trHeight w:val="20"/>
          <w:jc w:val="center"/>
        </w:trPr>
        <w:tc>
          <w:tcPr>
            <w:tcW w:w="1721" w:type="pct"/>
            <w:vMerge/>
            <w:shd w:val="clear" w:color="auto" w:fill="auto"/>
            <w:tcMar>
              <w:top w:w="30" w:type="dxa"/>
              <w:left w:w="30" w:type="dxa"/>
              <w:bottom w:w="30" w:type="dxa"/>
              <w:right w:w="30" w:type="dxa"/>
            </w:tcMar>
            <w:vAlign w:val="center"/>
          </w:tcPr>
          <w:p w14:paraId="22158C50" w14:textId="77777777" w:rsidR="0009101D" w:rsidRPr="007B2D2F" w:rsidRDefault="0009101D" w:rsidP="00794CAE">
            <w:pPr>
              <w:pStyle w:val="NoSpacing"/>
              <w:jc w:val="center"/>
              <w:rPr>
                <w:rFonts w:ascii="Times New Roman" w:hAnsi="Times New Roman" w:cs="Times New Roman"/>
                <w:sz w:val="20"/>
                <w:szCs w:val="20"/>
              </w:rPr>
            </w:pPr>
          </w:p>
        </w:tc>
        <w:tc>
          <w:tcPr>
            <w:tcW w:w="802" w:type="pct"/>
            <w:shd w:val="clear" w:color="auto" w:fill="auto"/>
            <w:tcMar>
              <w:top w:w="30" w:type="dxa"/>
              <w:left w:w="30" w:type="dxa"/>
              <w:bottom w:w="30" w:type="dxa"/>
              <w:right w:w="30" w:type="dxa"/>
            </w:tcMar>
            <w:vAlign w:val="center"/>
          </w:tcPr>
          <w:p w14:paraId="2FB48B44"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 2</w:t>
            </w:r>
          </w:p>
        </w:tc>
        <w:tc>
          <w:tcPr>
            <w:tcW w:w="567" w:type="pct"/>
            <w:shd w:val="clear" w:color="auto" w:fill="auto"/>
            <w:tcMar>
              <w:top w:w="30" w:type="dxa"/>
              <w:left w:w="30" w:type="dxa"/>
              <w:bottom w:w="30" w:type="dxa"/>
              <w:right w:w="30" w:type="dxa"/>
            </w:tcMar>
            <w:vAlign w:val="center"/>
          </w:tcPr>
          <w:p w14:paraId="3C4F7E01"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1.48</w:t>
            </w:r>
          </w:p>
        </w:tc>
        <w:tc>
          <w:tcPr>
            <w:tcW w:w="357" w:type="pct"/>
            <w:shd w:val="clear" w:color="auto" w:fill="auto"/>
            <w:tcMar>
              <w:top w:w="30" w:type="dxa"/>
              <w:left w:w="30" w:type="dxa"/>
              <w:bottom w:w="30" w:type="dxa"/>
              <w:right w:w="30" w:type="dxa"/>
            </w:tcMar>
            <w:vAlign w:val="center"/>
          </w:tcPr>
          <w:p w14:paraId="50A1BF15"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17</w:t>
            </w:r>
          </w:p>
        </w:tc>
        <w:tc>
          <w:tcPr>
            <w:tcW w:w="567" w:type="pct"/>
            <w:shd w:val="clear" w:color="auto" w:fill="auto"/>
            <w:tcMar>
              <w:top w:w="30" w:type="dxa"/>
              <w:left w:w="30" w:type="dxa"/>
              <w:bottom w:w="30" w:type="dxa"/>
              <w:right w:w="30" w:type="dxa"/>
            </w:tcMar>
            <w:vAlign w:val="center"/>
          </w:tcPr>
          <w:p w14:paraId="682C76D9"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4.72</w:t>
            </w:r>
          </w:p>
        </w:tc>
        <w:tc>
          <w:tcPr>
            <w:tcW w:w="986" w:type="pct"/>
            <w:shd w:val="clear" w:color="auto" w:fill="auto"/>
            <w:tcMar>
              <w:top w:w="30" w:type="dxa"/>
              <w:left w:w="30" w:type="dxa"/>
              <w:bottom w:w="30" w:type="dxa"/>
              <w:right w:w="30" w:type="dxa"/>
            </w:tcMar>
            <w:vAlign w:val="center"/>
          </w:tcPr>
          <w:p w14:paraId="0CD84418" w14:textId="77777777" w:rsidR="0009101D" w:rsidRPr="007B2D2F" w:rsidRDefault="0009101D"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.85</w:t>
            </w:r>
          </w:p>
        </w:tc>
      </w:tr>
    </w:tbl>
    <w:p w14:paraId="55F61F18" w14:textId="77777777" w:rsidR="0009101D" w:rsidRPr="007B2D2F" w:rsidRDefault="0009101D" w:rsidP="008D5BB2">
      <w:pPr>
        <w:pStyle w:val="NoSpacing"/>
        <w:jc w:val="both"/>
        <w:rPr>
          <w:rFonts w:ascii="Times New Roman" w:hAnsi="Times New Roman" w:cs="Times New Roman"/>
        </w:rPr>
      </w:pPr>
    </w:p>
    <w:p w14:paraId="38FA54A7" w14:textId="42ABCB91"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Table 6 presents the descriptive statistics for the SRL scores from pretest to post test. As the table indicates, the mean and standard deviation of the scores for the pretest are 1.51 and 5.24, respectively. For the scores on the posttest, the values are 1.48 and 4.72, respectively. Table 7 shows the degree of pretest-posttest difference within the control group.  </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2128"/>
        <w:gridCol w:w="1178"/>
        <w:gridCol w:w="4007"/>
      </w:tblGrid>
      <w:tr w:rsidR="00F723DF" w:rsidRPr="007B2D2F" w14:paraId="4C9F0455" w14:textId="77777777" w:rsidTr="00E85275">
        <w:trPr>
          <w:jc w:val="center"/>
        </w:trPr>
        <w:tc>
          <w:tcPr>
            <w:tcW w:w="5000" w:type="pct"/>
            <w:gridSpan w:val="4"/>
            <w:tcBorders>
              <w:top w:val="nil"/>
            </w:tcBorders>
            <w:shd w:val="clear" w:color="auto" w:fill="auto"/>
            <w:vAlign w:val="center"/>
          </w:tcPr>
          <w:p w14:paraId="768E4FF9" w14:textId="77777777" w:rsidR="00F723DF" w:rsidRPr="007B2D2F" w:rsidRDefault="00F723DF" w:rsidP="00B972D4">
            <w:pPr>
              <w:spacing w:after="120" w:line="240" w:lineRule="auto"/>
              <w:jc w:val="center"/>
              <w:rPr>
                <w:rFonts w:asciiTheme="majorBidi" w:eastAsia="Times New Roman" w:hAnsiTheme="majorBidi" w:cstheme="majorBidi"/>
                <w:sz w:val="20"/>
                <w:szCs w:val="20"/>
              </w:rPr>
            </w:pPr>
            <w:r w:rsidRPr="007B2D2F">
              <w:rPr>
                <w:rFonts w:asciiTheme="majorBidi" w:eastAsia="Times New Roman" w:hAnsiTheme="majorBidi" w:cstheme="majorBidi"/>
                <w:sz w:val="20"/>
                <w:szCs w:val="20"/>
              </w:rPr>
              <w:t>Table 7</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Wilcoxon Signed-Rank Test for Control Group Without Feedback</w:t>
            </w:r>
          </w:p>
        </w:tc>
      </w:tr>
      <w:tr w:rsidR="00F723DF" w:rsidRPr="007B2D2F" w14:paraId="04B8CEA0" w14:textId="77777777" w:rsidTr="00E85275">
        <w:trPr>
          <w:jc w:val="center"/>
        </w:trPr>
        <w:tc>
          <w:tcPr>
            <w:tcW w:w="1182" w:type="pct"/>
            <w:shd w:val="clear" w:color="auto" w:fill="auto"/>
            <w:vAlign w:val="center"/>
          </w:tcPr>
          <w:p w14:paraId="0B761AE8" w14:textId="77777777" w:rsidR="00F723DF" w:rsidRPr="007B2D2F" w:rsidRDefault="00F723DF" w:rsidP="00794CAE">
            <w:pPr>
              <w:pStyle w:val="NoSpacing"/>
              <w:jc w:val="center"/>
              <w:rPr>
                <w:rFonts w:ascii="Times New Roman" w:hAnsi="Times New Roman" w:cs="Times New Roman"/>
                <w:sz w:val="20"/>
                <w:szCs w:val="20"/>
              </w:rPr>
            </w:pPr>
          </w:p>
        </w:tc>
        <w:tc>
          <w:tcPr>
            <w:tcW w:w="1111" w:type="pct"/>
            <w:shd w:val="clear" w:color="auto" w:fill="auto"/>
            <w:vAlign w:val="center"/>
          </w:tcPr>
          <w:p w14:paraId="4CF2EA95"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c>
          <w:tcPr>
            <w:tcW w:w="615" w:type="pct"/>
            <w:shd w:val="clear" w:color="auto" w:fill="auto"/>
            <w:vAlign w:val="center"/>
          </w:tcPr>
          <w:p w14:paraId="1E1E27BA"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i/>
                <w:iCs/>
                <w:sz w:val="20"/>
                <w:szCs w:val="20"/>
              </w:rPr>
              <w:t>Z</w:t>
            </w:r>
          </w:p>
        </w:tc>
        <w:tc>
          <w:tcPr>
            <w:tcW w:w="2092" w:type="pct"/>
            <w:shd w:val="clear" w:color="auto" w:fill="auto"/>
            <w:vAlign w:val="center"/>
          </w:tcPr>
          <w:p w14:paraId="05E6DCFF"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 (two-tailed)</w:t>
            </w:r>
          </w:p>
        </w:tc>
      </w:tr>
      <w:tr w:rsidR="00F723DF" w:rsidRPr="007B2D2F" w14:paraId="167B5736" w14:textId="77777777" w:rsidTr="00E85275">
        <w:trPr>
          <w:jc w:val="center"/>
        </w:trPr>
        <w:tc>
          <w:tcPr>
            <w:tcW w:w="1182" w:type="pct"/>
            <w:shd w:val="clear" w:color="auto" w:fill="auto"/>
            <w:vAlign w:val="center"/>
          </w:tcPr>
          <w:p w14:paraId="40DB7524"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SRL1-SRL2</w:t>
            </w:r>
          </w:p>
        </w:tc>
        <w:tc>
          <w:tcPr>
            <w:tcW w:w="1111" w:type="pct"/>
            <w:shd w:val="clear" w:color="auto" w:fill="auto"/>
            <w:vAlign w:val="center"/>
          </w:tcPr>
          <w:p w14:paraId="3E29B594"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8.36</w:t>
            </w:r>
          </w:p>
        </w:tc>
        <w:tc>
          <w:tcPr>
            <w:tcW w:w="615" w:type="pct"/>
            <w:shd w:val="clear" w:color="auto" w:fill="auto"/>
            <w:vAlign w:val="center"/>
          </w:tcPr>
          <w:p w14:paraId="6127BDE3"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-1.80</w:t>
            </w:r>
          </w:p>
        </w:tc>
        <w:tc>
          <w:tcPr>
            <w:tcW w:w="2092" w:type="pct"/>
            <w:shd w:val="clear" w:color="auto" w:fill="auto"/>
            <w:vAlign w:val="center"/>
          </w:tcPr>
          <w:p w14:paraId="4CACA679" w14:textId="77777777" w:rsidR="00F723DF" w:rsidRPr="007B2D2F" w:rsidRDefault="00F723D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.142</w:t>
            </w:r>
          </w:p>
        </w:tc>
      </w:tr>
    </w:tbl>
    <w:p w14:paraId="14CD71A3" w14:textId="77777777" w:rsidR="00F723DF" w:rsidRPr="007B2D2F" w:rsidRDefault="00F723DF" w:rsidP="008D5BB2">
      <w:pPr>
        <w:pStyle w:val="NoSpacing"/>
        <w:jc w:val="both"/>
        <w:rPr>
          <w:rFonts w:ascii="Times New Roman" w:hAnsi="Times New Roman" w:cs="Times New Roman"/>
        </w:rPr>
      </w:pPr>
    </w:p>
    <w:p w14:paraId="49BD20E1" w14:textId="488082E0"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As Table 7 shows, there is no statistically significant difference in the effect of writing instruction with no feedback on self-regulated learning of participants from pretest (M= 1.51, SD= 5.24) to posttest (M= 1.48, SD= 4.72), </w:t>
      </w:r>
      <w:r w:rsidRPr="007B2D2F">
        <w:rPr>
          <w:rFonts w:ascii="Times New Roman" w:hAnsi="Times New Roman" w:cs="Times New Roman"/>
          <w:i/>
          <w:iCs/>
        </w:rPr>
        <w:t>Z</w:t>
      </w:r>
      <w:r w:rsidRPr="007B2D2F">
        <w:rPr>
          <w:rFonts w:ascii="Times New Roman" w:hAnsi="Times New Roman" w:cs="Times New Roman"/>
        </w:rPr>
        <w:t xml:space="preserve"> = -1.80, p&gt;. 05. Also, Table 8 shows the pretest-posttest descriptive statistics of the experimental group with paper-based feedback.</w:t>
      </w:r>
    </w:p>
    <w:tbl>
      <w:tblPr>
        <w:tblW w:w="5000" w:type="pct"/>
        <w:jc w:val="center"/>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1417"/>
        <w:gridCol w:w="1534"/>
        <w:gridCol w:w="1089"/>
        <w:gridCol w:w="691"/>
        <w:gridCol w:w="1089"/>
        <w:gridCol w:w="3600"/>
      </w:tblGrid>
      <w:tr w:rsidR="00DF1455" w:rsidRPr="007B2D2F" w14:paraId="4BD9DF1E" w14:textId="77777777" w:rsidTr="00E85275">
        <w:trPr>
          <w:cantSplit/>
          <w:tblHeader/>
          <w:jc w:val="center"/>
        </w:trPr>
        <w:tc>
          <w:tcPr>
            <w:tcW w:w="5000" w:type="pct"/>
            <w:gridSpan w:val="6"/>
            <w:shd w:val="clear" w:color="auto" w:fill="auto"/>
            <w:tcMar>
              <w:top w:w="30" w:type="dxa"/>
              <w:left w:w="30" w:type="dxa"/>
              <w:bottom w:w="30" w:type="dxa"/>
              <w:right w:w="30" w:type="dxa"/>
            </w:tcMar>
            <w:vAlign w:val="center"/>
          </w:tcPr>
          <w:p w14:paraId="77A3394B" w14:textId="77777777" w:rsidR="00DF1455" w:rsidRPr="007B2D2F" w:rsidRDefault="00DF1455" w:rsidP="00B972D4">
            <w:pPr>
              <w:spacing w:after="120" w:line="240" w:lineRule="auto"/>
              <w:jc w:val="center"/>
              <w:rPr>
                <w:rFonts w:asciiTheme="majorBidi" w:eastAsia="Times New Roman" w:hAnsiTheme="majorBidi" w:cstheme="majorBidi"/>
                <w:sz w:val="20"/>
                <w:szCs w:val="20"/>
              </w:rPr>
            </w:pPr>
            <w:r w:rsidRPr="007B2D2F">
              <w:rPr>
                <w:rFonts w:asciiTheme="majorBidi" w:eastAsia="Times New Roman" w:hAnsiTheme="majorBidi" w:cstheme="majorBidi"/>
                <w:sz w:val="20"/>
                <w:szCs w:val="20"/>
              </w:rPr>
              <w:t>Table 8</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Descriptive Statistics for the Experimental Group With Paper-Based Feedback</w:t>
            </w:r>
          </w:p>
        </w:tc>
      </w:tr>
      <w:tr w:rsidR="00DF1455" w:rsidRPr="007B2D2F" w14:paraId="2434028C" w14:textId="77777777" w:rsidTr="00E85275">
        <w:trPr>
          <w:cantSplit/>
          <w:tblHeader/>
          <w:jc w:val="center"/>
        </w:trPr>
        <w:tc>
          <w:tcPr>
            <w:tcW w:w="752" w:type="pct"/>
            <w:shd w:val="clear" w:color="auto" w:fill="auto"/>
            <w:tcMar>
              <w:top w:w="30" w:type="dxa"/>
              <w:left w:w="30" w:type="dxa"/>
              <w:bottom w:w="30" w:type="dxa"/>
              <w:right w:w="30" w:type="dxa"/>
            </w:tcMar>
            <w:vAlign w:val="center"/>
          </w:tcPr>
          <w:p w14:paraId="005158E5" w14:textId="77777777" w:rsidR="00DF1455" w:rsidRPr="007B2D2F" w:rsidRDefault="00DF1455" w:rsidP="00794CAE">
            <w:pPr>
              <w:pStyle w:val="NoSpacing"/>
              <w:jc w:val="center"/>
              <w:rPr>
                <w:rFonts w:ascii="Times New Roman" w:hAnsi="Times New Roman" w:cs="Times New Roman"/>
                <w:sz w:val="20"/>
                <w:szCs w:val="20"/>
              </w:rPr>
            </w:pPr>
          </w:p>
        </w:tc>
        <w:tc>
          <w:tcPr>
            <w:tcW w:w="814" w:type="pct"/>
            <w:shd w:val="clear" w:color="auto" w:fill="auto"/>
            <w:tcMar>
              <w:top w:w="30" w:type="dxa"/>
              <w:left w:w="30" w:type="dxa"/>
              <w:bottom w:w="30" w:type="dxa"/>
              <w:right w:w="30" w:type="dxa"/>
            </w:tcMar>
            <w:vAlign w:val="center"/>
          </w:tcPr>
          <w:p w14:paraId="4BCBF83F" w14:textId="77777777" w:rsidR="00DF1455" w:rsidRPr="007B2D2F" w:rsidRDefault="00DF1455" w:rsidP="00794CAE">
            <w:pPr>
              <w:pStyle w:val="NoSpacing"/>
              <w:jc w:val="center"/>
              <w:rPr>
                <w:rFonts w:ascii="Times New Roman" w:hAnsi="Times New Roman" w:cs="Times New Roman"/>
                <w:sz w:val="20"/>
                <w:szCs w:val="20"/>
              </w:rPr>
            </w:pPr>
          </w:p>
        </w:tc>
        <w:tc>
          <w:tcPr>
            <w:tcW w:w="578" w:type="pct"/>
            <w:shd w:val="clear" w:color="auto" w:fill="auto"/>
            <w:tcMar>
              <w:top w:w="30" w:type="dxa"/>
              <w:left w:w="30" w:type="dxa"/>
              <w:bottom w:w="30" w:type="dxa"/>
              <w:right w:w="30" w:type="dxa"/>
            </w:tcMar>
            <w:vAlign w:val="center"/>
          </w:tcPr>
          <w:p w14:paraId="6AFF656C" w14:textId="77777777" w:rsidR="00DF1455" w:rsidRPr="007B2D2F" w:rsidRDefault="00DF1455"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M</w:t>
            </w:r>
          </w:p>
        </w:tc>
        <w:tc>
          <w:tcPr>
            <w:tcW w:w="367" w:type="pct"/>
            <w:shd w:val="clear" w:color="auto" w:fill="auto"/>
            <w:tcMar>
              <w:top w:w="30" w:type="dxa"/>
              <w:left w:w="30" w:type="dxa"/>
              <w:bottom w:w="30" w:type="dxa"/>
              <w:right w:w="30" w:type="dxa"/>
            </w:tcMar>
            <w:vAlign w:val="center"/>
          </w:tcPr>
          <w:p w14:paraId="62E2D4F9" w14:textId="77777777" w:rsidR="00DF1455" w:rsidRPr="007B2D2F" w:rsidRDefault="002363DE"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N</w:t>
            </w:r>
          </w:p>
        </w:tc>
        <w:tc>
          <w:tcPr>
            <w:tcW w:w="578" w:type="pct"/>
            <w:shd w:val="clear" w:color="auto" w:fill="auto"/>
            <w:tcMar>
              <w:top w:w="30" w:type="dxa"/>
              <w:left w:w="30" w:type="dxa"/>
              <w:bottom w:w="30" w:type="dxa"/>
              <w:right w:w="30" w:type="dxa"/>
            </w:tcMar>
            <w:vAlign w:val="center"/>
          </w:tcPr>
          <w:p w14:paraId="33112E4C" w14:textId="77777777" w:rsidR="00DF1455" w:rsidRPr="007B2D2F" w:rsidRDefault="00DF1455"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SD</w:t>
            </w:r>
          </w:p>
        </w:tc>
        <w:tc>
          <w:tcPr>
            <w:tcW w:w="1911" w:type="pct"/>
            <w:shd w:val="clear" w:color="auto" w:fill="auto"/>
            <w:tcMar>
              <w:top w:w="30" w:type="dxa"/>
              <w:left w:w="30" w:type="dxa"/>
              <w:bottom w:w="30" w:type="dxa"/>
              <w:right w:w="30" w:type="dxa"/>
            </w:tcMar>
            <w:vAlign w:val="center"/>
          </w:tcPr>
          <w:p w14:paraId="3529EB48"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Std. Error Mean</w:t>
            </w:r>
          </w:p>
        </w:tc>
      </w:tr>
      <w:tr w:rsidR="00DF1455" w:rsidRPr="007B2D2F" w14:paraId="79E3E727" w14:textId="77777777" w:rsidTr="00E85275">
        <w:trPr>
          <w:cantSplit/>
          <w:trHeight w:val="75"/>
          <w:tblHeader/>
          <w:jc w:val="center"/>
        </w:trPr>
        <w:tc>
          <w:tcPr>
            <w:tcW w:w="752" w:type="pct"/>
            <w:vMerge w:val="restart"/>
            <w:shd w:val="clear" w:color="auto" w:fill="auto"/>
            <w:tcMar>
              <w:top w:w="30" w:type="dxa"/>
              <w:left w:w="30" w:type="dxa"/>
              <w:bottom w:w="30" w:type="dxa"/>
              <w:right w:w="30" w:type="dxa"/>
            </w:tcMar>
            <w:vAlign w:val="center"/>
          </w:tcPr>
          <w:p w14:paraId="7A528315"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Exp.1</w:t>
            </w:r>
          </w:p>
        </w:tc>
        <w:tc>
          <w:tcPr>
            <w:tcW w:w="814" w:type="pct"/>
            <w:shd w:val="clear" w:color="auto" w:fill="auto"/>
            <w:tcMar>
              <w:top w:w="30" w:type="dxa"/>
              <w:left w:w="30" w:type="dxa"/>
              <w:bottom w:w="30" w:type="dxa"/>
              <w:right w:w="30" w:type="dxa"/>
            </w:tcMar>
            <w:vAlign w:val="center"/>
          </w:tcPr>
          <w:p w14:paraId="4A7BAEBF"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 1</w:t>
            </w:r>
          </w:p>
        </w:tc>
        <w:tc>
          <w:tcPr>
            <w:tcW w:w="578" w:type="pct"/>
            <w:shd w:val="clear" w:color="auto" w:fill="auto"/>
            <w:tcMar>
              <w:top w:w="30" w:type="dxa"/>
              <w:left w:w="30" w:type="dxa"/>
              <w:bottom w:w="30" w:type="dxa"/>
              <w:right w:w="30" w:type="dxa"/>
            </w:tcMar>
            <w:vAlign w:val="center"/>
          </w:tcPr>
          <w:p w14:paraId="05EBA171"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1.50</w:t>
            </w:r>
          </w:p>
        </w:tc>
        <w:tc>
          <w:tcPr>
            <w:tcW w:w="367" w:type="pct"/>
            <w:shd w:val="clear" w:color="auto" w:fill="auto"/>
            <w:tcMar>
              <w:top w:w="30" w:type="dxa"/>
              <w:left w:w="30" w:type="dxa"/>
              <w:bottom w:w="30" w:type="dxa"/>
              <w:right w:w="30" w:type="dxa"/>
            </w:tcMar>
            <w:vAlign w:val="center"/>
          </w:tcPr>
          <w:p w14:paraId="3B9D2D8A"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w:t>
            </w:r>
          </w:p>
        </w:tc>
        <w:tc>
          <w:tcPr>
            <w:tcW w:w="578" w:type="pct"/>
            <w:shd w:val="clear" w:color="auto" w:fill="auto"/>
            <w:tcMar>
              <w:top w:w="30" w:type="dxa"/>
              <w:left w:w="30" w:type="dxa"/>
              <w:bottom w:w="30" w:type="dxa"/>
              <w:right w:w="30" w:type="dxa"/>
            </w:tcMar>
            <w:vAlign w:val="center"/>
          </w:tcPr>
          <w:p w14:paraId="17E8D789"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6.86</w:t>
            </w:r>
          </w:p>
        </w:tc>
        <w:tc>
          <w:tcPr>
            <w:tcW w:w="1911" w:type="pct"/>
            <w:shd w:val="clear" w:color="auto" w:fill="auto"/>
            <w:tcMar>
              <w:top w:w="30" w:type="dxa"/>
              <w:left w:w="30" w:type="dxa"/>
              <w:bottom w:w="30" w:type="dxa"/>
              <w:right w:w="30" w:type="dxa"/>
            </w:tcMar>
            <w:vAlign w:val="center"/>
          </w:tcPr>
          <w:p w14:paraId="5AA1526C"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1.27</w:t>
            </w:r>
          </w:p>
        </w:tc>
      </w:tr>
      <w:tr w:rsidR="00DF1455" w:rsidRPr="007B2D2F" w14:paraId="6178E82B" w14:textId="77777777" w:rsidTr="00E85275">
        <w:trPr>
          <w:cantSplit/>
          <w:trHeight w:val="66"/>
          <w:jc w:val="center"/>
        </w:trPr>
        <w:tc>
          <w:tcPr>
            <w:tcW w:w="752" w:type="pct"/>
            <w:vMerge/>
            <w:shd w:val="clear" w:color="auto" w:fill="auto"/>
            <w:tcMar>
              <w:top w:w="30" w:type="dxa"/>
              <w:left w:w="30" w:type="dxa"/>
              <w:bottom w:w="30" w:type="dxa"/>
              <w:right w:w="30" w:type="dxa"/>
            </w:tcMar>
            <w:vAlign w:val="center"/>
          </w:tcPr>
          <w:p w14:paraId="3727AEEA" w14:textId="77777777" w:rsidR="00DF1455" w:rsidRPr="007B2D2F" w:rsidRDefault="00DF1455" w:rsidP="00794CAE">
            <w:pPr>
              <w:pStyle w:val="NoSpacing"/>
              <w:jc w:val="center"/>
              <w:rPr>
                <w:rFonts w:ascii="Times New Roman" w:hAnsi="Times New Roman" w:cs="Times New Roman"/>
                <w:sz w:val="20"/>
                <w:szCs w:val="20"/>
              </w:rPr>
            </w:pPr>
          </w:p>
        </w:tc>
        <w:tc>
          <w:tcPr>
            <w:tcW w:w="814" w:type="pct"/>
            <w:shd w:val="clear" w:color="auto" w:fill="auto"/>
            <w:tcMar>
              <w:top w:w="30" w:type="dxa"/>
              <w:left w:w="30" w:type="dxa"/>
              <w:bottom w:w="30" w:type="dxa"/>
              <w:right w:w="30" w:type="dxa"/>
            </w:tcMar>
            <w:vAlign w:val="center"/>
          </w:tcPr>
          <w:p w14:paraId="086E28A5"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 2</w:t>
            </w:r>
          </w:p>
        </w:tc>
        <w:tc>
          <w:tcPr>
            <w:tcW w:w="578" w:type="pct"/>
            <w:shd w:val="clear" w:color="auto" w:fill="auto"/>
            <w:tcMar>
              <w:top w:w="30" w:type="dxa"/>
              <w:left w:w="30" w:type="dxa"/>
              <w:bottom w:w="30" w:type="dxa"/>
              <w:right w:w="30" w:type="dxa"/>
            </w:tcMar>
            <w:vAlign w:val="center"/>
          </w:tcPr>
          <w:p w14:paraId="0519E90F"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1.28</w:t>
            </w:r>
          </w:p>
        </w:tc>
        <w:tc>
          <w:tcPr>
            <w:tcW w:w="367" w:type="pct"/>
            <w:shd w:val="clear" w:color="auto" w:fill="auto"/>
            <w:tcMar>
              <w:top w:w="30" w:type="dxa"/>
              <w:left w:w="30" w:type="dxa"/>
              <w:bottom w:w="30" w:type="dxa"/>
              <w:right w:w="30" w:type="dxa"/>
            </w:tcMar>
            <w:vAlign w:val="center"/>
          </w:tcPr>
          <w:p w14:paraId="4E0E90E2"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w:t>
            </w:r>
          </w:p>
        </w:tc>
        <w:tc>
          <w:tcPr>
            <w:tcW w:w="578" w:type="pct"/>
            <w:shd w:val="clear" w:color="auto" w:fill="auto"/>
            <w:tcMar>
              <w:top w:w="30" w:type="dxa"/>
              <w:left w:w="30" w:type="dxa"/>
              <w:bottom w:w="30" w:type="dxa"/>
              <w:right w:w="30" w:type="dxa"/>
            </w:tcMar>
            <w:vAlign w:val="center"/>
          </w:tcPr>
          <w:p w14:paraId="1FD8FCEE"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5.14</w:t>
            </w:r>
          </w:p>
        </w:tc>
        <w:tc>
          <w:tcPr>
            <w:tcW w:w="1911" w:type="pct"/>
            <w:shd w:val="clear" w:color="auto" w:fill="auto"/>
            <w:tcMar>
              <w:top w:w="30" w:type="dxa"/>
              <w:left w:w="30" w:type="dxa"/>
              <w:bottom w:w="30" w:type="dxa"/>
              <w:right w:w="30" w:type="dxa"/>
            </w:tcMar>
            <w:vAlign w:val="center"/>
          </w:tcPr>
          <w:p w14:paraId="626BED3B" w14:textId="77777777" w:rsidR="00DF1455" w:rsidRPr="007B2D2F" w:rsidRDefault="00DF1455"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.95</w:t>
            </w:r>
          </w:p>
        </w:tc>
      </w:tr>
    </w:tbl>
    <w:p w14:paraId="766F9D7F" w14:textId="77777777" w:rsidR="00DF1455" w:rsidRPr="007B2D2F" w:rsidRDefault="00DF1455" w:rsidP="008D5BB2">
      <w:pPr>
        <w:pStyle w:val="NoSpacing"/>
        <w:jc w:val="both"/>
        <w:rPr>
          <w:rFonts w:ascii="Times New Roman" w:hAnsi="Times New Roman" w:cs="Times New Roman"/>
        </w:rPr>
      </w:pPr>
    </w:p>
    <w:p w14:paraId="32FA1636" w14:textId="6112ACCE" w:rsidR="008D5BB2"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t>As Table 8 indicates, the mean and standard deviation of SRL scores on pretest are 1.50 and 6.86, respectively. For the posttest, the values are 1.28 and 5.14. Table 9 illustrates the pretest-posttest difference within the experimental group with paper-based feedback.</w:t>
      </w:r>
    </w:p>
    <w:p w14:paraId="3F32DFDF" w14:textId="77777777" w:rsidR="008D5BB2" w:rsidRPr="007B2D2F" w:rsidRDefault="008D5BB2" w:rsidP="008D5BB2">
      <w:pPr>
        <w:pStyle w:val="NoSpacing"/>
        <w:jc w:val="both"/>
        <w:rPr>
          <w:rFonts w:ascii="Times New Roman" w:hAnsi="Times New Roman" w:cs="Times New Roman"/>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814"/>
        <w:gridCol w:w="2390"/>
        <w:gridCol w:w="896"/>
        <w:gridCol w:w="4476"/>
      </w:tblGrid>
      <w:tr w:rsidR="00A8002F" w:rsidRPr="007B2D2F" w14:paraId="67B0E77A" w14:textId="77777777" w:rsidTr="00E85275">
        <w:trPr>
          <w:jc w:val="center"/>
        </w:trPr>
        <w:tc>
          <w:tcPr>
            <w:tcW w:w="5000" w:type="pct"/>
            <w:gridSpan w:val="4"/>
            <w:tcBorders>
              <w:top w:val="nil"/>
            </w:tcBorders>
            <w:shd w:val="clear" w:color="auto" w:fill="auto"/>
            <w:vAlign w:val="center"/>
          </w:tcPr>
          <w:p w14:paraId="1DC34814" w14:textId="77777777" w:rsidR="00A8002F" w:rsidRPr="007B2D2F" w:rsidRDefault="00A8002F" w:rsidP="00B972D4">
            <w:pPr>
              <w:spacing w:after="120" w:line="240" w:lineRule="auto"/>
              <w:jc w:val="center"/>
              <w:rPr>
                <w:rFonts w:ascii="Times New Roman" w:hAnsi="Times New Roman" w:cs="Times New Roman"/>
                <w:sz w:val="20"/>
                <w:szCs w:val="20"/>
              </w:rPr>
            </w:pPr>
            <w:r w:rsidRPr="007B2D2F">
              <w:rPr>
                <w:rFonts w:asciiTheme="majorBidi" w:eastAsia="Times New Roman" w:hAnsiTheme="majorBidi" w:cstheme="majorBidi"/>
                <w:sz w:val="20"/>
                <w:szCs w:val="20"/>
              </w:rPr>
              <w:t>Table 9</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Wilcoxon Signed-Rank Test for Paper-Based Feedback</w:t>
            </w:r>
          </w:p>
        </w:tc>
      </w:tr>
      <w:tr w:rsidR="00A8002F" w:rsidRPr="007B2D2F" w14:paraId="3BCC2CD1" w14:textId="77777777" w:rsidTr="00E85275">
        <w:trPr>
          <w:jc w:val="center"/>
        </w:trPr>
        <w:tc>
          <w:tcPr>
            <w:tcW w:w="947" w:type="pct"/>
            <w:shd w:val="clear" w:color="auto" w:fill="auto"/>
            <w:vAlign w:val="center"/>
          </w:tcPr>
          <w:p w14:paraId="08AD26B7" w14:textId="77777777" w:rsidR="00A8002F" w:rsidRPr="007B2D2F" w:rsidRDefault="00A8002F" w:rsidP="00794CAE">
            <w:pPr>
              <w:pStyle w:val="NoSpacing"/>
              <w:jc w:val="center"/>
              <w:rPr>
                <w:rFonts w:ascii="Times New Roman" w:hAnsi="Times New Roman" w:cs="Times New Roman"/>
                <w:sz w:val="20"/>
                <w:szCs w:val="20"/>
              </w:rPr>
            </w:pPr>
          </w:p>
        </w:tc>
        <w:tc>
          <w:tcPr>
            <w:tcW w:w="1248" w:type="pct"/>
            <w:shd w:val="clear" w:color="auto" w:fill="auto"/>
            <w:vAlign w:val="center"/>
          </w:tcPr>
          <w:p w14:paraId="75B2E377"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c>
          <w:tcPr>
            <w:tcW w:w="468" w:type="pct"/>
            <w:shd w:val="clear" w:color="auto" w:fill="auto"/>
            <w:vAlign w:val="center"/>
          </w:tcPr>
          <w:p w14:paraId="6ACD33C7"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i/>
                <w:iCs/>
                <w:sz w:val="20"/>
                <w:szCs w:val="20"/>
              </w:rPr>
              <w:t>Z</w:t>
            </w:r>
          </w:p>
        </w:tc>
        <w:tc>
          <w:tcPr>
            <w:tcW w:w="2337" w:type="pct"/>
            <w:shd w:val="clear" w:color="auto" w:fill="auto"/>
            <w:vAlign w:val="center"/>
          </w:tcPr>
          <w:p w14:paraId="5D485AB1"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 (two-tailed)</w:t>
            </w:r>
          </w:p>
        </w:tc>
      </w:tr>
      <w:tr w:rsidR="00A8002F" w:rsidRPr="007B2D2F" w14:paraId="3D483B07" w14:textId="77777777" w:rsidTr="00E85275">
        <w:trPr>
          <w:jc w:val="center"/>
        </w:trPr>
        <w:tc>
          <w:tcPr>
            <w:tcW w:w="947" w:type="pct"/>
            <w:shd w:val="clear" w:color="auto" w:fill="auto"/>
            <w:vAlign w:val="center"/>
          </w:tcPr>
          <w:p w14:paraId="22E012B6"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SRL1-SRL2</w:t>
            </w:r>
          </w:p>
        </w:tc>
        <w:tc>
          <w:tcPr>
            <w:tcW w:w="1248" w:type="pct"/>
            <w:shd w:val="clear" w:color="auto" w:fill="auto"/>
            <w:vAlign w:val="center"/>
          </w:tcPr>
          <w:p w14:paraId="093AA038"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10.17</w:t>
            </w:r>
          </w:p>
        </w:tc>
        <w:tc>
          <w:tcPr>
            <w:tcW w:w="468" w:type="pct"/>
            <w:shd w:val="clear" w:color="auto" w:fill="auto"/>
            <w:vAlign w:val="center"/>
          </w:tcPr>
          <w:p w14:paraId="29213E7D"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.976</w:t>
            </w:r>
          </w:p>
        </w:tc>
        <w:tc>
          <w:tcPr>
            <w:tcW w:w="2337" w:type="pct"/>
            <w:shd w:val="clear" w:color="auto" w:fill="auto"/>
            <w:vAlign w:val="center"/>
          </w:tcPr>
          <w:p w14:paraId="7B671973"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.376</w:t>
            </w:r>
          </w:p>
        </w:tc>
      </w:tr>
    </w:tbl>
    <w:p w14:paraId="170D44E7" w14:textId="77777777" w:rsidR="00A8002F" w:rsidRPr="007B2D2F" w:rsidRDefault="00A8002F" w:rsidP="008D5BB2">
      <w:pPr>
        <w:pStyle w:val="NoSpacing"/>
        <w:jc w:val="both"/>
        <w:rPr>
          <w:rFonts w:ascii="Times New Roman" w:hAnsi="Times New Roman" w:cs="Times New Roman"/>
        </w:rPr>
      </w:pPr>
    </w:p>
    <w:p w14:paraId="20F0F0E0" w14:textId="05299E06"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According to Table 9, There is no statistically significant difference in the effect of writing instruction with paper-based feedback on self-regulated learning of participants from pretest (M= 1.50, SD= 6.86) to posttest (M= 1.28, SD= 5.14), </w:t>
      </w:r>
      <w:r w:rsidRPr="007B2D2F">
        <w:rPr>
          <w:rFonts w:ascii="Times New Roman" w:hAnsi="Times New Roman" w:cs="Times New Roman"/>
          <w:i/>
          <w:iCs/>
        </w:rPr>
        <w:t xml:space="preserve">Z </w:t>
      </w:r>
      <w:r w:rsidRPr="007B2D2F">
        <w:rPr>
          <w:rFonts w:ascii="Times New Roman" w:hAnsi="Times New Roman" w:cs="Times New Roman"/>
        </w:rPr>
        <w:t>= .976, p&gt;. 05. In addition, Table 10 shows the pretest-posttest descriptive statistics of the experimental group with web-assisted feedback.</w:t>
      </w:r>
    </w:p>
    <w:tbl>
      <w:tblPr>
        <w:tblW w:w="5000" w:type="pct"/>
        <w:jc w:val="center"/>
        <w:tblBorders>
          <w:bottom w:val="single" w:sz="4" w:space="0" w:color="auto"/>
          <w:insideH w:val="single" w:sz="4" w:space="0" w:color="auto"/>
        </w:tblBorders>
        <w:tblCellMar>
          <w:left w:w="30" w:type="dxa"/>
          <w:right w:w="30" w:type="dxa"/>
        </w:tblCellMar>
        <w:tblLook w:val="0000" w:firstRow="0" w:lastRow="0" w:firstColumn="0" w:lastColumn="0" w:noHBand="0" w:noVBand="0"/>
      </w:tblPr>
      <w:tblGrid>
        <w:gridCol w:w="3455"/>
        <w:gridCol w:w="1144"/>
        <w:gridCol w:w="812"/>
        <w:gridCol w:w="514"/>
        <w:gridCol w:w="812"/>
        <w:gridCol w:w="2683"/>
      </w:tblGrid>
      <w:tr w:rsidR="00A8002F" w:rsidRPr="007B2D2F" w14:paraId="2A9B3C66" w14:textId="77777777" w:rsidTr="00E85275">
        <w:trPr>
          <w:cantSplit/>
          <w:tblHeader/>
          <w:jc w:val="center"/>
        </w:trPr>
        <w:tc>
          <w:tcPr>
            <w:tcW w:w="5000" w:type="pct"/>
            <w:gridSpan w:val="6"/>
            <w:shd w:val="clear" w:color="auto" w:fill="auto"/>
            <w:tcMar>
              <w:top w:w="30" w:type="dxa"/>
              <w:left w:w="30" w:type="dxa"/>
              <w:bottom w:w="30" w:type="dxa"/>
              <w:right w:w="30" w:type="dxa"/>
            </w:tcMar>
            <w:vAlign w:val="center"/>
          </w:tcPr>
          <w:p w14:paraId="565589FB" w14:textId="77777777" w:rsidR="00A8002F" w:rsidRPr="007B2D2F" w:rsidRDefault="00A8002F" w:rsidP="00B972D4">
            <w:pPr>
              <w:spacing w:after="120" w:line="240" w:lineRule="auto"/>
              <w:jc w:val="center"/>
              <w:rPr>
                <w:rFonts w:asciiTheme="majorBidi" w:eastAsia="Times New Roman" w:hAnsiTheme="majorBidi" w:cstheme="majorBidi"/>
                <w:sz w:val="20"/>
                <w:szCs w:val="20"/>
              </w:rPr>
            </w:pPr>
            <w:r w:rsidRPr="007B2D2F">
              <w:rPr>
                <w:rFonts w:asciiTheme="majorBidi" w:eastAsia="Times New Roman" w:hAnsiTheme="majorBidi" w:cstheme="majorBidi"/>
                <w:sz w:val="20"/>
                <w:szCs w:val="20"/>
              </w:rPr>
              <w:t>Table 10</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Descriptive Statistics for the Experimental Group With Web-Assisted Feedback</w:t>
            </w:r>
          </w:p>
        </w:tc>
      </w:tr>
      <w:tr w:rsidR="00A8002F" w:rsidRPr="007B2D2F" w14:paraId="33CCA4B8" w14:textId="77777777" w:rsidTr="00E85275">
        <w:trPr>
          <w:cantSplit/>
          <w:tblHeader/>
          <w:jc w:val="center"/>
        </w:trPr>
        <w:tc>
          <w:tcPr>
            <w:tcW w:w="1834" w:type="pct"/>
            <w:shd w:val="clear" w:color="auto" w:fill="auto"/>
            <w:tcMar>
              <w:top w:w="30" w:type="dxa"/>
              <w:left w:w="30" w:type="dxa"/>
              <w:bottom w:w="30" w:type="dxa"/>
              <w:right w:w="30" w:type="dxa"/>
            </w:tcMar>
            <w:vAlign w:val="center"/>
          </w:tcPr>
          <w:p w14:paraId="2068E335" w14:textId="77777777" w:rsidR="00A8002F" w:rsidRPr="007B2D2F" w:rsidRDefault="00A8002F" w:rsidP="00794CAE">
            <w:pPr>
              <w:pStyle w:val="NoSpacing"/>
              <w:jc w:val="center"/>
              <w:rPr>
                <w:rFonts w:ascii="Times New Roman" w:hAnsi="Times New Roman" w:cs="Times New Roman"/>
                <w:sz w:val="20"/>
                <w:szCs w:val="20"/>
              </w:rPr>
            </w:pPr>
          </w:p>
        </w:tc>
        <w:tc>
          <w:tcPr>
            <w:tcW w:w="607" w:type="pct"/>
            <w:shd w:val="clear" w:color="auto" w:fill="auto"/>
            <w:tcMar>
              <w:top w:w="30" w:type="dxa"/>
              <w:left w:w="30" w:type="dxa"/>
              <w:bottom w:w="30" w:type="dxa"/>
              <w:right w:w="30" w:type="dxa"/>
            </w:tcMar>
            <w:vAlign w:val="center"/>
          </w:tcPr>
          <w:p w14:paraId="72E12D09" w14:textId="77777777" w:rsidR="00A8002F" w:rsidRPr="007B2D2F" w:rsidRDefault="00A8002F" w:rsidP="00794CAE">
            <w:pPr>
              <w:pStyle w:val="NoSpacing"/>
              <w:jc w:val="center"/>
              <w:rPr>
                <w:rFonts w:ascii="Times New Roman" w:hAnsi="Times New Roman" w:cs="Times New Roman"/>
                <w:sz w:val="20"/>
                <w:szCs w:val="20"/>
              </w:rPr>
            </w:pPr>
          </w:p>
        </w:tc>
        <w:tc>
          <w:tcPr>
            <w:tcW w:w="431" w:type="pct"/>
            <w:shd w:val="clear" w:color="auto" w:fill="auto"/>
            <w:tcMar>
              <w:top w:w="30" w:type="dxa"/>
              <w:left w:w="30" w:type="dxa"/>
              <w:bottom w:w="30" w:type="dxa"/>
              <w:right w:w="30" w:type="dxa"/>
            </w:tcMar>
            <w:vAlign w:val="center"/>
          </w:tcPr>
          <w:p w14:paraId="4389A8BB" w14:textId="77777777" w:rsidR="00A8002F" w:rsidRPr="007B2D2F" w:rsidRDefault="00A8002F"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M</w:t>
            </w:r>
          </w:p>
        </w:tc>
        <w:tc>
          <w:tcPr>
            <w:tcW w:w="273" w:type="pct"/>
            <w:shd w:val="clear" w:color="auto" w:fill="auto"/>
            <w:tcMar>
              <w:top w:w="30" w:type="dxa"/>
              <w:left w:w="30" w:type="dxa"/>
              <w:bottom w:w="30" w:type="dxa"/>
              <w:right w:w="30" w:type="dxa"/>
            </w:tcMar>
            <w:vAlign w:val="center"/>
          </w:tcPr>
          <w:p w14:paraId="131AEE85" w14:textId="77777777" w:rsidR="00A8002F" w:rsidRPr="007B2D2F" w:rsidRDefault="002363DE"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N</w:t>
            </w:r>
          </w:p>
        </w:tc>
        <w:tc>
          <w:tcPr>
            <w:tcW w:w="431" w:type="pct"/>
            <w:shd w:val="clear" w:color="auto" w:fill="auto"/>
            <w:tcMar>
              <w:top w:w="30" w:type="dxa"/>
              <w:left w:w="30" w:type="dxa"/>
              <w:bottom w:w="30" w:type="dxa"/>
              <w:right w:w="30" w:type="dxa"/>
            </w:tcMar>
            <w:vAlign w:val="center"/>
          </w:tcPr>
          <w:p w14:paraId="0B3D1CF7" w14:textId="77777777" w:rsidR="00A8002F" w:rsidRPr="007B2D2F" w:rsidRDefault="00A8002F" w:rsidP="00794CAE">
            <w:pPr>
              <w:pStyle w:val="NoSpacing"/>
              <w:jc w:val="center"/>
              <w:rPr>
                <w:rFonts w:ascii="Times New Roman" w:hAnsi="Times New Roman" w:cs="Times New Roman"/>
                <w:i/>
                <w:iCs/>
                <w:sz w:val="20"/>
                <w:szCs w:val="20"/>
              </w:rPr>
            </w:pPr>
            <w:r w:rsidRPr="007B2D2F">
              <w:rPr>
                <w:rFonts w:ascii="Times New Roman" w:hAnsi="Times New Roman" w:cs="Times New Roman"/>
                <w:i/>
                <w:iCs/>
                <w:sz w:val="20"/>
                <w:szCs w:val="20"/>
              </w:rPr>
              <w:t>SD</w:t>
            </w:r>
          </w:p>
        </w:tc>
        <w:tc>
          <w:tcPr>
            <w:tcW w:w="1424" w:type="pct"/>
            <w:shd w:val="clear" w:color="auto" w:fill="auto"/>
            <w:tcMar>
              <w:top w:w="30" w:type="dxa"/>
              <w:left w:w="30" w:type="dxa"/>
              <w:bottom w:w="30" w:type="dxa"/>
              <w:right w:w="30" w:type="dxa"/>
            </w:tcMar>
            <w:vAlign w:val="center"/>
          </w:tcPr>
          <w:p w14:paraId="428CEF7F"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Std. Error Mean</w:t>
            </w:r>
          </w:p>
        </w:tc>
      </w:tr>
      <w:tr w:rsidR="00A8002F" w:rsidRPr="007B2D2F" w14:paraId="2C4A979A" w14:textId="77777777" w:rsidTr="00E85275">
        <w:trPr>
          <w:cantSplit/>
          <w:tblHeader/>
          <w:jc w:val="center"/>
        </w:trPr>
        <w:tc>
          <w:tcPr>
            <w:tcW w:w="1834" w:type="pct"/>
            <w:vMerge w:val="restart"/>
            <w:shd w:val="clear" w:color="auto" w:fill="auto"/>
            <w:tcMar>
              <w:top w:w="30" w:type="dxa"/>
              <w:left w:w="30" w:type="dxa"/>
              <w:bottom w:w="30" w:type="dxa"/>
              <w:right w:w="30" w:type="dxa"/>
            </w:tcMar>
            <w:vAlign w:val="center"/>
          </w:tcPr>
          <w:p w14:paraId="4CD7E88E"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 xml:space="preserve">Web-Assisted Group </w:t>
            </w:r>
          </w:p>
        </w:tc>
        <w:tc>
          <w:tcPr>
            <w:tcW w:w="607" w:type="pct"/>
            <w:shd w:val="clear" w:color="auto" w:fill="auto"/>
            <w:tcMar>
              <w:top w:w="30" w:type="dxa"/>
              <w:left w:w="30" w:type="dxa"/>
              <w:bottom w:w="30" w:type="dxa"/>
              <w:right w:w="30" w:type="dxa"/>
            </w:tcMar>
            <w:vAlign w:val="center"/>
          </w:tcPr>
          <w:p w14:paraId="120174E4"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SRL1</w:t>
            </w:r>
          </w:p>
        </w:tc>
        <w:tc>
          <w:tcPr>
            <w:tcW w:w="431" w:type="pct"/>
            <w:shd w:val="clear" w:color="auto" w:fill="auto"/>
            <w:tcMar>
              <w:top w:w="30" w:type="dxa"/>
              <w:left w:w="30" w:type="dxa"/>
              <w:bottom w:w="30" w:type="dxa"/>
              <w:right w:w="30" w:type="dxa"/>
            </w:tcMar>
            <w:vAlign w:val="center"/>
          </w:tcPr>
          <w:p w14:paraId="5CEE187B"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1.65</w:t>
            </w:r>
          </w:p>
        </w:tc>
        <w:tc>
          <w:tcPr>
            <w:tcW w:w="273" w:type="pct"/>
            <w:shd w:val="clear" w:color="auto" w:fill="auto"/>
            <w:tcMar>
              <w:top w:w="30" w:type="dxa"/>
              <w:left w:w="30" w:type="dxa"/>
              <w:bottom w:w="30" w:type="dxa"/>
              <w:right w:w="30" w:type="dxa"/>
            </w:tcMar>
            <w:vAlign w:val="center"/>
          </w:tcPr>
          <w:p w14:paraId="352E15BA"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15</w:t>
            </w:r>
          </w:p>
        </w:tc>
        <w:tc>
          <w:tcPr>
            <w:tcW w:w="431" w:type="pct"/>
            <w:shd w:val="clear" w:color="auto" w:fill="auto"/>
            <w:tcMar>
              <w:top w:w="30" w:type="dxa"/>
              <w:left w:w="30" w:type="dxa"/>
              <w:bottom w:w="30" w:type="dxa"/>
              <w:right w:w="30" w:type="dxa"/>
            </w:tcMar>
            <w:vAlign w:val="center"/>
          </w:tcPr>
          <w:p w14:paraId="440461C1"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4.54</w:t>
            </w:r>
          </w:p>
        </w:tc>
        <w:tc>
          <w:tcPr>
            <w:tcW w:w="1424" w:type="pct"/>
            <w:shd w:val="clear" w:color="auto" w:fill="auto"/>
            <w:tcMar>
              <w:top w:w="30" w:type="dxa"/>
              <w:left w:w="30" w:type="dxa"/>
              <w:bottom w:w="30" w:type="dxa"/>
              <w:right w:w="30" w:type="dxa"/>
            </w:tcMar>
            <w:vAlign w:val="center"/>
          </w:tcPr>
          <w:p w14:paraId="7726F324"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.88</w:t>
            </w:r>
          </w:p>
        </w:tc>
      </w:tr>
      <w:tr w:rsidR="00A8002F" w:rsidRPr="007B2D2F" w14:paraId="4168D8B1" w14:textId="77777777" w:rsidTr="00E85275">
        <w:trPr>
          <w:cantSplit/>
          <w:jc w:val="center"/>
        </w:trPr>
        <w:tc>
          <w:tcPr>
            <w:tcW w:w="1834" w:type="pct"/>
            <w:vMerge/>
            <w:shd w:val="clear" w:color="auto" w:fill="auto"/>
            <w:tcMar>
              <w:top w:w="30" w:type="dxa"/>
              <w:left w:w="30" w:type="dxa"/>
              <w:bottom w:w="30" w:type="dxa"/>
              <w:right w:w="30" w:type="dxa"/>
            </w:tcMar>
            <w:vAlign w:val="center"/>
          </w:tcPr>
          <w:p w14:paraId="44A6BB99" w14:textId="77777777" w:rsidR="00A8002F" w:rsidRPr="007B2D2F" w:rsidRDefault="00A8002F" w:rsidP="00794CAE">
            <w:pPr>
              <w:pStyle w:val="NoSpacing"/>
              <w:jc w:val="center"/>
              <w:rPr>
                <w:rFonts w:ascii="Times New Roman" w:hAnsi="Times New Roman" w:cs="Times New Roman"/>
                <w:sz w:val="20"/>
                <w:szCs w:val="20"/>
              </w:rPr>
            </w:pPr>
          </w:p>
        </w:tc>
        <w:tc>
          <w:tcPr>
            <w:tcW w:w="607" w:type="pct"/>
            <w:shd w:val="clear" w:color="auto" w:fill="auto"/>
            <w:tcMar>
              <w:top w:w="30" w:type="dxa"/>
              <w:left w:w="30" w:type="dxa"/>
              <w:bottom w:w="30" w:type="dxa"/>
              <w:right w:w="30" w:type="dxa"/>
            </w:tcMar>
            <w:vAlign w:val="center"/>
          </w:tcPr>
          <w:p w14:paraId="4B77AF74"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 2</w:t>
            </w:r>
          </w:p>
        </w:tc>
        <w:tc>
          <w:tcPr>
            <w:tcW w:w="431" w:type="pct"/>
            <w:shd w:val="clear" w:color="auto" w:fill="auto"/>
            <w:tcMar>
              <w:top w:w="30" w:type="dxa"/>
              <w:left w:w="30" w:type="dxa"/>
              <w:bottom w:w="30" w:type="dxa"/>
              <w:right w:w="30" w:type="dxa"/>
            </w:tcMar>
            <w:vAlign w:val="center"/>
          </w:tcPr>
          <w:p w14:paraId="4992CAEF"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1.43</w:t>
            </w:r>
          </w:p>
        </w:tc>
        <w:tc>
          <w:tcPr>
            <w:tcW w:w="273" w:type="pct"/>
            <w:shd w:val="clear" w:color="auto" w:fill="auto"/>
            <w:tcMar>
              <w:top w:w="30" w:type="dxa"/>
              <w:left w:w="30" w:type="dxa"/>
              <w:bottom w:w="30" w:type="dxa"/>
              <w:right w:w="30" w:type="dxa"/>
            </w:tcMar>
            <w:vAlign w:val="center"/>
          </w:tcPr>
          <w:p w14:paraId="1F800BD7"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15</w:t>
            </w:r>
          </w:p>
        </w:tc>
        <w:tc>
          <w:tcPr>
            <w:tcW w:w="431" w:type="pct"/>
            <w:shd w:val="clear" w:color="auto" w:fill="auto"/>
            <w:tcMar>
              <w:top w:w="30" w:type="dxa"/>
              <w:left w:w="30" w:type="dxa"/>
              <w:bottom w:w="30" w:type="dxa"/>
              <w:right w:w="30" w:type="dxa"/>
            </w:tcMar>
            <w:vAlign w:val="center"/>
          </w:tcPr>
          <w:p w14:paraId="0E5308DB"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5.11</w:t>
            </w:r>
          </w:p>
        </w:tc>
        <w:tc>
          <w:tcPr>
            <w:tcW w:w="1424" w:type="pct"/>
            <w:shd w:val="clear" w:color="auto" w:fill="auto"/>
            <w:tcMar>
              <w:top w:w="30" w:type="dxa"/>
              <w:left w:w="30" w:type="dxa"/>
              <w:bottom w:w="30" w:type="dxa"/>
              <w:right w:w="30" w:type="dxa"/>
            </w:tcMar>
            <w:vAlign w:val="center"/>
          </w:tcPr>
          <w:p w14:paraId="2287738E" w14:textId="77777777" w:rsidR="00A8002F" w:rsidRPr="007B2D2F" w:rsidRDefault="00A8002F"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.91</w:t>
            </w:r>
          </w:p>
        </w:tc>
      </w:tr>
    </w:tbl>
    <w:p w14:paraId="6E4DCA6D" w14:textId="77777777" w:rsidR="00A8002F" w:rsidRPr="007B2D2F" w:rsidRDefault="00A8002F" w:rsidP="008D5BB2">
      <w:pPr>
        <w:pStyle w:val="NoSpacing"/>
        <w:jc w:val="both"/>
        <w:rPr>
          <w:rFonts w:ascii="Times New Roman" w:hAnsi="Times New Roman" w:cs="Times New Roman"/>
        </w:rPr>
      </w:pPr>
    </w:p>
    <w:p w14:paraId="0C0C233A" w14:textId="28A00D12" w:rsidR="008D5BB2" w:rsidRPr="007B2D2F" w:rsidRDefault="008D5BB2" w:rsidP="00E06AA4">
      <w:pPr>
        <w:spacing w:after="120" w:line="240" w:lineRule="auto"/>
        <w:ind w:left="115" w:right="72"/>
        <w:jc w:val="both"/>
        <w:rPr>
          <w:rFonts w:ascii="Times New Roman" w:hAnsi="Times New Roman" w:cs="Times New Roman"/>
        </w:rPr>
      </w:pPr>
      <w:r w:rsidRPr="007B2D2F">
        <w:rPr>
          <w:rFonts w:ascii="Times New Roman" w:hAnsi="Times New Roman" w:cs="Times New Roman"/>
        </w:rPr>
        <w:t>Table 10 presents the descriptive statistics for the SRL scores from pretest to posttest. As the table indicates, the mean and standard deviation of the scores for the pretest are 1.65 and 4.54, respectively. For the scores on the posttest, the values are 1.43 and 5.11, respectively. Table 11 illustrates the pretest-posttest difference within the experimental group with web-assisted feedback.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348"/>
        <w:gridCol w:w="2036"/>
        <w:gridCol w:w="1423"/>
        <w:gridCol w:w="3769"/>
      </w:tblGrid>
      <w:tr w:rsidR="00987457" w:rsidRPr="007B2D2F" w14:paraId="27A4B574" w14:textId="77777777" w:rsidTr="00E85275">
        <w:trPr>
          <w:jc w:val="center"/>
        </w:trPr>
        <w:tc>
          <w:tcPr>
            <w:tcW w:w="5000" w:type="pct"/>
            <w:gridSpan w:val="4"/>
            <w:tcBorders>
              <w:top w:val="nil"/>
            </w:tcBorders>
            <w:shd w:val="clear" w:color="auto" w:fill="auto"/>
            <w:vAlign w:val="center"/>
          </w:tcPr>
          <w:p w14:paraId="48B01F11" w14:textId="77777777" w:rsidR="00987457" w:rsidRPr="007B2D2F" w:rsidRDefault="00987457" w:rsidP="00B972D4">
            <w:pPr>
              <w:spacing w:after="120" w:line="240" w:lineRule="auto"/>
              <w:jc w:val="center"/>
              <w:rPr>
                <w:rFonts w:ascii="Times New Roman" w:hAnsi="Times New Roman" w:cs="Times New Roman"/>
                <w:sz w:val="20"/>
                <w:szCs w:val="20"/>
              </w:rPr>
            </w:pPr>
            <w:r w:rsidRPr="007B2D2F">
              <w:rPr>
                <w:rFonts w:asciiTheme="majorBidi" w:eastAsia="Times New Roman" w:hAnsiTheme="majorBidi" w:cstheme="majorBidi"/>
                <w:sz w:val="20"/>
                <w:szCs w:val="20"/>
              </w:rPr>
              <w:t>Table 11</w:t>
            </w:r>
            <w:r w:rsidR="00BB7CCD" w:rsidRPr="007B2D2F">
              <w:rPr>
                <w:rFonts w:asciiTheme="majorBidi" w:eastAsia="Times New Roman" w:hAnsiTheme="majorBidi" w:cstheme="majorBidi"/>
                <w:sz w:val="20"/>
                <w:szCs w:val="20"/>
              </w:rPr>
              <w:t xml:space="preserve">: </w:t>
            </w:r>
            <w:r w:rsidRPr="007B2D2F">
              <w:rPr>
                <w:rFonts w:asciiTheme="majorBidi" w:eastAsia="Times New Roman" w:hAnsiTheme="majorBidi" w:cstheme="majorBidi"/>
                <w:sz w:val="20"/>
                <w:szCs w:val="20"/>
              </w:rPr>
              <w:t>Wilcoxon Signed-Rank Test for Web-Assisted Feedback</w:t>
            </w:r>
          </w:p>
        </w:tc>
      </w:tr>
      <w:tr w:rsidR="00987457" w:rsidRPr="007B2D2F" w14:paraId="42392A11" w14:textId="77777777" w:rsidTr="00E85275">
        <w:trPr>
          <w:jc w:val="center"/>
        </w:trPr>
        <w:tc>
          <w:tcPr>
            <w:tcW w:w="1226" w:type="pct"/>
            <w:shd w:val="clear" w:color="auto" w:fill="auto"/>
            <w:vAlign w:val="center"/>
          </w:tcPr>
          <w:p w14:paraId="74D1FAA7" w14:textId="77777777" w:rsidR="00987457" w:rsidRPr="007B2D2F" w:rsidRDefault="00987457" w:rsidP="00794CAE">
            <w:pPr>
              <w:pStyle w:val="NoSpacing"/>
              <w:jc w:val="center"/>
              <w:rPr>
                <w:rFonts w:ascii="Times New Roman" w:hAnsi="Times New Roman" w:cs="Times New Roman"/>
                <w:sz w:val="20"/>
                <w:szCs w:val="20"/>
              </w:rPr>
            </w:pPr>
          </w:p>
        </w:tc>
        <w:tc>
          <w:tcPr>
            <w:tcW w:w="1063" w:type="pct"/>
            <w:shd w:val="clear" w:color="auto" w:fill="auto"/>
            <w:vAlign w:val="center"/>
          </w:tcPr>
          <w:p w14:paraId="3689DEDE"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Mean Rank</w:t>
            </w:r>
          </w:p>
        </w:tc>
        <w:tc>
          <w:tcPr>
            <w:tcW w:w="743" w:type="pct"/>
            <w:shd w:val="clear" w:color="auto" w:fill="auto"/>
            <w:vAlign w:val="center"/>
          </w:tcPr>
          <w:p w14:paraId="6237AA69"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Z</w:t>
            </w:r>
          </w:p>
        </w:tc>
        <w:tc>
          <w:tcPr>
            <w:tcW w:w="1968" w:type="pct"/>
            <w:shd w:val="clear" w:color="auto" w:fill="auto"/>
            <w:vAlign w:val="center"/>
          </w:tcPr>
          <w:p w14:paraId="0C916E17"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Asymp. Sig (two-tailed)</w:t>
            </w:r>
          </w:p>
        </w:tc>
      </w:tr>
      <w:tr w:rsidR="00987457" w:rsidRPr="007B2D2F" w14:paraId="5856CD6B" w14:textId="77777777" w:rsidTr="00E85275">
        <w:trPr>
          <w:jc w:val="center"/>
        </w:trPr>
        <w:tc>
          <w:tcPr>
            <w:tcW w:w="1226" w:type="pct"/>
            <w:shd w:val="clear" w:color="auto" w:fill="auto"/>
            <w:vAlign w:val="center"/>
          </w:tcPr>
          <w:p w14:paraId="260FB37B"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SRL1-SRL2</w:t>
            </w:r>
          </w:p>
        </w:tc>
        <w:tc>
          <w:tcPr>
            <w:tcW w:w="1063" w:type="pct"/>
            <w:shd w:val="clear" w:color="auto" w:fill="auto"/>
            <w:vAlign w:val="center"/>
          </w:tcPr>
          <w:p w14:paraId="43653F57"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11.50</w:t>
            </w:r>
          </w:p>
        </w:tc>
        <w:tc>
          <w:tcPr>
            <w:tcW w:w="743" w:type="pct"/>
            <w:shd w:val="clear" w:color="auto" w:fill="auto"/>
            <w:vAlign w:val="center"/>
          </w:tcPr>
          <w:p w14:paraId="1E3BB54A"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-1.374</w:t>
            </w:r>
          </w:p>
        </w:tc>
        <w:tc>
          <w:tcPr>
            <w:tcW w:w="1968" w:type="pct"/>
            <w:shd w:val="clear" w:color="auto" w:fill="auto"/>
            <w:vAlign w:val="center"/>
          </w:tcPr>
          <w:p w14:paraId="73A692B3" w14:textId="77777777" w:rsidR="00987457" w:rsidRPr="007B2D2F" w:rsidRDefault="00987457" w:rsidP="00794CAE">
            <w:pPr>
              <w:pStyle w:val="NoSpacing"/>
              <w:jc w:val="center"/>
              <w:rPr>
                <w:rFonts w:ascii="Times New Roman" w:hAnsi="Times New Roman" w:cs="Times New Roman"/>
                <w:sz w:val="20"/>
                <w:szCs w:val="20"/>
              </w:rPr>
            </w:pPr>
            <w:r w:rsidRPr="007B2D2F">
              <w:rPr>
                <w:rFonts w:ascii="Times New Roman" w:hAnsi="Times New Roman" w:cs="Times New Roman"/>
                <w:sz w:val="20"/>
                <w:szCs w:val="20"/>
              </w:rPr>
              <w:t>.094</w:t>
            </w:r>
          </w:p>
        </w:tc>
      </w:tr>
    </w:tbl>
    <w:p w14:paraId="15136D65" w14:textId="77777777" w:rsidR="00987457" w:rsidRPr="007B2D2F" w:rsidRDefault="00987457" w:rsidP="008D5BB2">
      <w:pPr>
        <w:pStyle w:val="NoSpacing"/>
        <w:jc w:val="both"/>
        <w:rPr>
          <w:rFonts w:ascii="Times New Roman" w:hAnsi="Times New Roman" w:cs="Times New Roman"/>
        </w:rPr>
      </w:pPr>
    </w:p>
    <w:p w14:paraId="25588845" w14:textId="0ACFCEFE" w:rsidR="008D5BB2" w:rsidRPr="007B2D2F" w:rsidRDefault="008D5BB2" w:rsidP="00E85275">
      <w:pPr>
        <w:spacing w:after="120" w:line="240" w:lineRule="auto"/>
        <w:ind w:left="115" w:right="72"/>
        <w:jc w:val="both"/>
        <w:rPr>
          <w:rFonts w:ascii="Times New Roman" w:hAnsi="Times New Roman" w:cs="Times New Roman"/>
          <w:sz w:val="24"/>
          <w:szCs w:val="24"/>
        </w:rPr>
      </w:pPr>
      <w:r w:rsidRPr="007B2D2F">
        <w:rPr>
          <w:rFonts w:ascii="Times New Roman" w:hAnsi="Times New Roman" w:cs="Times New Roman"/>
        </w:rPr>
        <w:t xml:space="preserve">As Table 11 indicates, there is no statistically significant difference in the effect of writing instruction with web-assisted feedback on self-regulated learning of participants from pretest (M= 1.65, SD= 4.54) to posttest (M= 1.43, SD= 5.11), </w:t>
      </w:r>
      <w:r w:rsidRPr="007B2D2F">
        <w:rPr>
          <w:rFonts w:ascii="Times New Roman" w:hAnsi="Times New Roman" w:cs="Times New Roman"/>
          <w:i/>
          <w:iCs/>
        </w:rPr>
        <w:t xml:space="preserve">Z </w:t>
      </w:r>
      <w:r w:rsidRPr="007B2D2F">
        <w:rPr>
          <w:rFonts w:ascii="Times New Roman" w:hAnsi="Times New Roman" w:cs="Times New Roman"/>
        </w:rPr>
        <w:t xml:space="preserve"> = -1.37, p&gt;. 05.</w:t>
      </w:r>
      <w:r w:rsidRPr="007B2D2F">
        <w:rPr>
          <w:rFonts w:ascii="Times New Roman" w:hAnsi="Times New Roman" w:cs="Times New Roman"/>
          <w:sz w:val="24"/>
          <w:szCs w:val="24"/>
        </w:rPr>
        <w:t xml:space="preserve"> </w:t>
      </w:r>
    </w:p>
    <w:p w14:paraId="50708AF8"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b/>
          <w:bCs/>
        </w:rPr>
      </w:pPr>
      <w:r w:rsidRPr="007B2D2F">
        <w:rPr>
          <w:rFonts w:asciiTheme="majorBidi" w:hAnsiTheme="majorBidi" w:cstheme="majorBidi"/>
          <w:b/>
          <w:bCs/>
        </w:rPr>
        <w:t xml:space="preserve">5. </w:t>
      </w:r>
      <w:r w:rsidR="008D5BB2" w:rsidRPr="007B2D2F">
        <w:rPr>
          <w:rFonts w:asciiTheme="majorBidi" w:hAnsiTheme="majorBidi" w:cstheme="majorBidi"/>
          <w:b/>
          <w:bCs/>
        </w:rPr>
        <w:t xml:space="preserve">Discussion </w:t>
      </w:r>
    </w:p>
    <w:p w14:paraId="08902603" w14:textId="1E0500DC" w:rsidR="008D5BB2"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According to the findings, the </w:t>
      </w:r>
      <w:r w:rsidR="00342F81" w:rsidRPr="007B2D2F">
        <w:rPr>
          <w:rFonts w:ascii="Times New Roman" w:hAnsi="Times New Roman" w:cs="Times New Roman"/>
        </w:rPr>
        <w:t xml:space="preserve">web-integrated instruction </w:t>
      </w:r>
      <w:r w:rsidRPr="007B2D2F">
        <w:rPr>
          <w:rFonts w:ascii="Times New Roman" w:hAnsi="Times New Roman" w:cs="Times New Roman"/>
        </w:rPr>
        <w:t>significantly affect</w:t>
      </w:r>
      <w:r w:rsidR="00E75C0D" w:rsidRPr="007B2D2F">
        <w:rPr>
          <w:rFonts w:ascii="Times New Roman" w:hAnsi="Times New Roman" w:cs="Times New Roman"/>
        </w:rPr>
        <w:t>ed</w:t>
      </w:r>
      <w:r w:rsidRPr="007B2D2F">
        <w:rPr>
          <w:rFonts w:ascii="Times New Roman" w:hAnsi="Times New Roman" w:cs="Times New Roman"/>
        </w:rPr>
        <w:t xml:space="preserve"> </w:t>
      </w:r>
      <w:r w:rsidR="00E75C0D" w:rsidRPr="007B2D2F">
        <w:rPr>
          <w:rFonts w:ascii="Times New Roman" w:hAnsi="Times New Roman" w:cs="Times New Roman"/>
        </w:rPr>
        <w:t>participants’</w:t>
      </w:r>
      <w:r w:rsidRPr="007B2D2F">
        <w:rPr>
          <w:rFonts w:ascii="Times New Roman" w:hAnsi="Times New Roman" w:cs="Times New Roman"/>
        </w:rPr>
        <w:t xml:space="preserve"> self-regulated learning ability while doing writing tasks. A justification for such significant results may be the students’ familiarity with the worlds of computer and the internet in the Iranian EFL context, and as a result, leading to their over-reliance on self-study at home. This issue may be in line with several studies, which indicated that technology-enhanced learning environments are superior to environments without these conditions in terms of self-regulated learning (e.g. Gao, 2003; Graesser et al., 2004; McKendree, 1990). In this respect, Schunk (2001) states that the development and implementation of self-regulated learning behaviors can be contingent upon the contextual or situational factors. Actually, in cases where teachers train learners to be self-regulated prior to the task and scaffold their learning process, learners more often engage in help seeking and conduct co-regulation with the teacher (Azevedo, et al., 2005). Learning gains, including the </w:t>
      </w:r>
      <w:r w:rsidR="00342F81" w:rsidRPr="007B2D2F">
        <w:rPr>
          <w:rFonts w:ascii="Times New Roman" w:hAnsi="Times New Roman" w:cs="Times New Roman"/>
        </w:rPr>
        <w:t>web-integrated instruction</w:t>
      </w:r>
      <w:r w:rsidRPr="007B2D2F">
        <w:rPr>
          <w:rFonts w:ascii="Times New Roman" w:hAnsi="Times New Roman" w:cs="Times New Roman"/>
        </w:rPr>
        <w:t xml:space="preserve"> in learning the writing skill, may occur when the intention is also to foster SRL. As Bernacki, Aguilar, and Byrnes (2011) conclude, learning outcomes would be enhanced where participants are pre-trained in SRL. Such justification that Iranian EFL students may have enough familiarity with or knowledge about educational technology is a condition in sharp congruence with what some scholars have stated about web-integrated courses improving individual and active ways of learning (e.g. Germ, 2008; Reinmann, 2005; Schworm &amp; Fischer, 2006; Tergan, 2002). </w:t>
      </w:r>
    </w:p>
    <w:p w14:paraId="1D0EF35F" w14:textId="77777777" w:rsidR="008D5BB2" w:rsidRPr="007B2D2F" w:rsidRDefault="008D5BB2" w:rsidP="00D1284F">
      <w:pPr>
        <w:spacing w:after="120" w:line="240" w:lineRule="auto"/>
        <w:ind w:left="115" w:right="72" w:firstLine="562"/>
        <w:jc w:val="both"/>
        <w:rPr>
          <w:rFonts w:ascii="Times New Roman" w:hAnsi="Times New Roman" w:cs="Times New Roman"/>
        </w:rPr>
      </w:pPr>
      <w:r w:rsidRPr="007B2D2F">
        <w:rPr>
          <w:rFonts w:ascii="Times New Roman" w:hAnsi="Times New Roman" w:cs="Times New Roman"/>
        </w:rPr>
        <w:lastRenderedPageBreak/>
        <w:t>In other words, for technology-enhanced instruction, such as web-assisted or web-integrated feedback, to be significantly conducive to self-regulated learning, learners must conveniently have access to educational technology, and must be provided with Technology-Enhanced Learning Environments (TELEs), enabling them to share information and communicate with other students and their teachers independent of time and place. They must have the opportunity to learn at their own time and pace as well as to pick information and contents they currently need (Aksan, 2009; Boekaerts &amp; Corno, 2005; Ramdass &amp; Zimmerman, 2011). Lack of hypertext, for instance, may prevent individual learning from passing through learning contents and increasing the range of choices and sequences of learning contents. Fortunately, many of the Iranian ELT contexts, today, are trying to employ multimedia-based contents or blended-learning strategies from the internet, which support visual, interactive and authentic learning, and as a result, expedite free exploration and self-regulated learning. As Braten, Stormso and Olaussen (2003) claim, if the information and communication technology-based environments are not carefully designed to support the development of self-regulated learning and collaborative skills, there may be a risk that only students already possessing such skills get the potential benefits of the new technology.</w:t>
      </w:r>
    </w:p>
    <w:p w14:paraId="619B326A" w14:textId="77777777" w:rsidR="008D5BB2" w:rsidRPr="007B2D2F" w:rsidRDefault="008D5BB2" w:rsidP="00D1284F">
      <w:pPr>
        <w:spacing w:after="120" w:line="240" w:lineRule="auto"/>
        <w:ind w:left="115" w:right="72" w:firstLine="562"/>
        <w:jc w:val="both"/>
        <w:rPr>
          <w:rFonts w:ascii="Times New Roman" w:hAnsi="Times New Roman" w:cs="Times New Roman"/>
        </w:rPr>
      </w:pPr>
      <w:r w:rsidRPr="007B2D2F">
        <w:rPr>
          <w:rFonts w:ascii="Times New Roman" w:hAnsi="Times New Roman" w:cs="Times New Roman"/>
        </w:rPr>
        <w:t xml:space="preserve">According to the present findings, it seems that self-regulated learning is an important concept especially in writing conditions. In fact, it can be inferred from the results that making students autonomous and training those who take the responsibility of their own learning can be a controversial issue in the field of teaching the writing skill through developing different methods of teaching in which the students become more independent and self-regulated. The results imply that knowing about the potential of different learning environments and the way to implement new technology in technology-enhanced environment to foster students’ self-regulated learning is of great value. Consequently, the information obtained from the present findings would be influential and applicable to teachers and stakeholders in order to equip learning environments with new tools and new </w:t>
      </w:r>
      <w:r w:rsidR="00342F81" w:rsidRPr="007B2D2F">
        <w:rPr>
          <w:rFonts w:ascii="Times New Roman" w:hAnsi="Times New Roman" w:cs="Times New Roman"/>
        </w:rPr>
        <w:t>web-integrated instruction</w:t>
      </w:r>
      <w:r w:rsidRPr="007B2D2F">
        <w:rPr>
          <w:rFonts w:ascii="Times New Roman" w:hAnsi="Times New Roman" w:cs="Times New Roman"/>
        </w:rPr>
        <w:t xml:space="preserve"> which would help fostering this important trait on learners to make them more autonomous, responsible, and self-regulated in their own learning. However, it is worth mentioning that the present study do not claim that the </w:t>
      </w:r>
      <w:r w:rsidR="00342F81" w:rsidRPr="007B2D2F">
        <w:rPr>
          <w:rFonts w:ascii="Times New Roman" w:hAnsi="Times New Roman" w:cs="Times New Roman"/>
        </w:rPr>
        <w:t>web-integrated instruction</w:t>
      </w:r>
      <w:r w:rsidRPr="007B2D2F">
        <w:rPr>
          <w:rFonts w:ascii="Times New Roman" w:hAnsi="Times New Roman" w:cs="Times New Roman"/>
        </w:rPr>
        <w:t xml:space="preserve"> is the only contributing factor rather it can be taken into account as the one among the vigorous factors. It can be deduced from the results that if such strategies are directed at the right level, they can assist students to perceive, involve, or create effective strategies to process the writing information intended for self-regulated learning. </w:t>
      </w:r>
    </w:p>
    <w:p w14:paraId="19EA0179" w14:textId="75DDFC95" w:rsidR="008D5BB2" w:rsidRPr="007B2D2F" w:rsidRDefault="008D5BB2" w:rsidP="00B972D4">
      <w:pPr>
        <w:spacing w:after="120" w:line="240" w:lineRule="auto"/>
        <w:ind w:left="115" w:right="72" w:firstLine="562"/>
        <w:jc w:val="both"/>
        <w:rPr>
          <w:rFonts w:ascii="Times New Roman" w:hAnsi="Times New Roman" w:cs="Times New Roman"/>
        </w:rPr>
      </w:pPr>
      <w:r w:rsidRPr="007B2D2F">
        <w:rPr>
          <w:rFonts w:ascii="Times New Roman" w:hAnsi="Times New Roman" w:cs="Times New Roman"/>
        </w:rPr>
        <w:t xml:space="preserve">Furthermore, in response to the second research question of the study, feedback in general </w:t>
      </w:r>
      <w:r w:rsidR="00E75C0D" w:rsidRPr="007B2D2F">
        <w:rPr>
          <w:rFonts w:ascii="Times New Roman" w:hAnsi="Times New Roman" w:cs="Times New Roman"/>
        </w:rPr>
        <w:t>did</w:t>
      </w:r>
      <w:r w:rsidRPr="007B2D2F">
        <w:rPr>
          <w:rFonts w:ascii="Times New Roman" w:hAnsi="Times New Roman" w:cs="Times New Roman"/>
        </w:rPr>
        <w:t xml:space="preserve"> not significantly affect self-regulated learning ability, and in particular, none of the feedback types, i.e. paper-based and web-assisted feedback, </w:t>
      </w:r>
      <w:r w:rsidR="00E75C0D" w:rsidRPr="007B2D2F">
        <w:rPr>
          <w:rFonts w:ascii="Times New Roman" w:hAnsi="Times New Roman" w:cs="Times New Roman"/>
        </w:rPr>
        <w:t>did</w:t>
      </w:r>
      <w:r w:rsidRPr="007B2D2F">
        <w:rPr>
          <w:rFonts w:ascii="Times New Roman" w:hAnsi="Times New Roman" w:cs="Times New Roman"/>
        </w:rPr>
        <w:t xml:space="preserve"> significantly affect students’ self-regulated learning ability. A justification for such insignificant results </w:t>
      </w:r>
      <w:r w:rsidR="00E75C0D" w:rsidRPr="007B2D2F">
        <w:rPr>
          <w:rFonts w:ascii="Times New Roman" w:hAnsi="Times New Roman" w:cs="Times New Roman"/>
        </w:rPr>
        <w:t>might</w:t>
      </w:r>
      <w:r w:rsidRPr="007B2D2F">
        <w:rPr>
          <w:rFonts w:ascii="Times New Roman" w:hAnsi="Times New Roman" w:cs="Times New Roman"/>
        </w:rPr>
        <w:t xml:space="preserve"> be the lack of enough training for self-regulatory learning in the Iranian EFL context, and as a result, leading to the students’ over-reliance on the tutors. This issue may be in contrast with several studies, which indicated that learning environments with immediate and elaborate feedback are superior to environments without these conditions in terms of self-regulated learning (e.g. Gao, 2003; Graesser et al., 2004; McKendree, 1990). In this vein, Schunk (2001) states that the development and implementation of self-regulated learning behaviors depend on contextual features. Actually, in cases where teachers train learners to be self-regulated prior to the task and scaffold their learning process, learners more often engage in help seeking and conduct co-regulation with the teacher (Azevedo, et al., 2005). Learning gains, including feedback in learning the writing skill, may occur when the intention is also to foster SRL. As Bernacki, Aguilar, and Byrnes (2011) conclude, learning outcomes would be enhanced where participants are pre-trained in SRL. Another justification may be Iranian EFL students’ lack of enough familiarity with or knowledge about educational technology. Such a condition is in sharp contrast with what some scholars have stated about web-based courses improving individual and active ways of learning (e.g. Germ, 2008; Reinmann, 2005; Schworm &amp; Fischer, 2006; Tergan, 2002). </w:t>
      </w:r>
    </w:p>
    <w:p w14:paraId="41474730" w14:textId="77777777" w:rsidR="008D5BB2" w:rsidRPr="007B2D2F" w:rsidRDefault="004601A7" w:rsidP="00B626D6">
      <w:pPr>
        <w:autoSpaceDE w:val="0"/>
        <w:autoSpaceDN w:val="0"/>
        <w:adjustRightInd w:val="0"/>
        <w:spacing w:after="120" w:line="240" w:lineRule="auto"/>
        <w:jc w:val="both"/>
        <w:rPr>
          <w:rFonts w:asciiTheme="majorBidi" w:hAnsiTheme="majorBidi" w:cstheme="majorBidi"/>
          <w:b/>
          <w:bCs/>
        </w:rPr>
      </w:pPr>
      <w:r w:rsidRPr="007B2D2F">
        <w:rPr>
          <w:rFonts w:asciiTheme="majorBidi" w:hAnsiTheme="majorBidi" w:cstheme="majorBidi"/>
          <w:b/>
          <w:bCs/>
        </w:rPr>
        <w:lastRenderedPageBreak/>
        <w:t xml:space="preserve">6. </w:t>
      </w:r>
      <w:r w:rsidR="008D5BB2" w:rsidRPr="007B2D2F">
        <w:rPr>
          <w:rFonts w:asciiTheme="majorBidi" w:hAnsiTheme="majorBidi" w:cstheme="majorBidi"/>
          <w:b/>
          <w:bCs/>
        </w:rPr>
        <w:t>Conclusions and Implications</w:t>
      </w:r>
    </w:p>
    <w:p w14:paraId="6682DA2C" w14:textId="04C8BC51" w:rsidR="008D5BB2" w:rsidRPr="007B2D2F" w:rsidRDefault="008D5BB2" w:rsidP="00E85275">
      <w:pPr>
        <w:spacing w:after="120" w:line="240" w:lineRule="auto"/>
        <w:ind w:left="115" w:right="72"/>
        <w:jc w:val="both"/>
        <w:rPr>
          <w:rFonts w:ascii="Times New Roman" w:hAnsi="Times New Roman" w:cs="Times New Roman"/>
        </w:rPr>
      </w:pPr>
      <w:r w:rsidRPr="007B2D2F">
        <w:rPr>
          <w:rFonts w:ascii="Times New Roman" w:hAnsi="Times New Roman" w:cs="Times New Roman"/>
        </w:rPr>
        <w:t xml:space="preserve">To be considered as an effective self-regulatory factor, </w:t>
      </w:r>
      <w:r w:rsidR="00342F81" w:rsidRPr="007B2D2F">
        <w:rPr>
          <w:rFonts w:ascii="Times New Roman" w:hAnsi="Times New Roman" w:cs="Times New Roman"/>
        </w:rPr>
        <w:t xml:space="preserve">web-integrated </w:t>
      </w:r>
      <w:r w:rsidR="00BB7CCD" w:rsidRPr="007B2D2F">
        <w:rPr>
          <w:rFonts w:ascii="Times New Roman" w:hAnsi="Times New Roman" w:cs="Times New Roman"/>
        </w:rPr>
        <w:t>instruction needs</w:t>
      </w:r>
      <w:r w:rsidRPr="007B2D2F">
        <w:rPr>
          <w:rFonts w:ascii="Times New Roman" w:hAnsi="Times New Roman" w:cs="Times New Roman"/>
        </w:rPr>
        <w:t xml:space="preserve"> to be intelligible, determined, relevant, and compatible with students’ prior knowledge to provide logical connections with the learning tasks. To prompt self-regulated learning ability, </w:t>
      </w:r>
      <w:r w:rsidR="00342F81" w:rsidRPr="007B2D2F">
        <w:rPr>
          <w:rFonts w:ascii="Times New Roman" w:hAnsi="Times New Roman" w:cs="Times New Roman"/>
        </w:rPr>
        <w:t>web-integrated instruction</w:t>
      </w:r>
      <w:r w:rsidRPr="007B2D2F">
        <w:rPr>
          <w:rFonts w:ascii="Times New Roman" w:hAnsi="Times New Roman" w:cs="Times New Roman"/>
        </w:rPr>
        <w:t xml:space="preserve"> should entail</w:t>
      </w:r>
      <w:r w:rsidRPr="007B2D2F">
        <w:rPr>
          <w:rFonts w:ascii="Times New Roman" w:hAnsi="Times New Roman" w:cs="Times New Roman"/>
          <w:rtl/>
        </w:rPr>
        <w:t xml:space="preserve"> </w:t>
      </w:r>
      <w:r w:rsidRPr="007B2D2F">
        <w:rPr>
          <w:rFonts w:ascii="Times New Roman" w:hAnsi="Times New Roman" w:cs="Times New Roman"/>
        </w:rPr>
        <w:t xml:space="preserve">active information processing on the part of learners, low task complexity, connection with particular and significant objectives, and low task threat. Certainly, a critical conclusion is that teachers need to reflectively seek and learn from </w:t>
      </w:r>
      <w:r w:rsidR="00342F81" w:rsidRPr="007B2D2F">
        <w:rPr>
          <w:rFonts w:ascii="Times New Roman" w:hAnsi="Times New Roman" w:cs="Times New Roman"/>
        </w:rPr>
        <w:t>web-integrated instruction</w:t>
      </w:r>
      <w:r w:rsidRPr="007B2D2F">
        <w:rPr>
          <w:rFonts w:ascii="Times New Roman" w:hAnsi="Times New Roman" w:cs="Times New Roman"/>
        </w:rPr>
        <w:t xml:space="preserve">. When </w:t>
      </w:r>
      <w:r w:rsidR="00342F81" w:rsidRPr="007B2D2F">
        <w:rPr>
          <w:rFonts w:ascii="Times New Roman" w:hAnsi="Times New Roman" w:cs="Times New Roman"/>
        </w:rPr>
        <w:t>web-integrated instruction</w:t>
      </w:r>
      <w:r w:rsidRPr="007B2D2F">
        <w:rPr>
          <w:rFonts w:ascii="Times New Roman" w:hAnsi="Times New Roman" w:cs="Times New Roman"/>
        </w:rPr>
        <w:t xml:space="preserve"> is integrated with effective teacher experience in the classrooms, it can be efficiently conducive to enhancing self-regulated learning ability. In fact, learners’ SRL should be improved through pedagogical strategies followed by the classroom teacher, among which </w:t>
      </w:r>
      <w:r w:rsidR="00925B87" w:rsidRPr="007B2D2F">
        <w:rPr>
          <w:rFonts w:ascii="Times New Roman" w:hAnsi="Times New Roman" w:cs="Times New Roman"/>
        </w:rPr>
        <w:t>web-integrated instruction</w:t>
      </w:r>
      <w:r w:rsidRPr="007B2D2F">
        <w:rPr>
          <w:rFonts w:ascii="Times New Roman" w:hAnsi="Times New Roman" w:cs="Times New Roman"/>
        </w:rPr>
        <w:t xml:space="preserve"> can be one of the most influencing contributions in the EFL classes. </w:t>
      </w:r>
    </w:p>
    <w:p w14:paraId="44F8ACBD" w14:textId="77777777" w:rsidR="008D5BB2" w:rsidRPr="007B2D2F" w:rsidRDefault="008D5BB2" w:rsidP="00D1284F">
      <w:pPr>
        <w:spacing w:after="120" w:line="240" w:lineRule="auto"/>
        <w:ind w:left="115" w:right="72" w:firstLine="562"/>
        <w:jc w:val="both"/>
        <w:rPr>
          <w:rFonts w:ascii="Times New Roman" w:hAnsi="Times New Roman" w:cs="Times New Roman"/>
        </w:rPr>
      </w:pPr>
      <w:r w:rsidRPr="007B2D2F">
        <w:rPr>
          <w:rFonts w:ascii="Times New Roman" w:hAnsi="Times New Roman" w:cs="Times New Roman"/>
        </w:rPr>
        <w:t>For technology-enhanced instruction, such as web-assisted feedback, to be significantly conducive to self-regulated learning, learners must conveniently have access to educational technology, and must be provided with TELEs, enabling them to share information and communicate with other students and their teachers independent of time and place. They must have the opportunity to learn at their own time and pace as well as to pick information and contents they currently need (Aksan, 2009; Boekaerts &amp; Corno, 2005; Ramdass &amp; Zimmerman, 2011). Lack of hypertext, for instance, may prevent individual learning from passing through learning contents and increasing the range of choices and sequences of learning contents. Unfortunately, most of the Iranian ELT contexts may not employ multimedia-based contents, which support visual, interactive and authentic learning, and as a result, expedite free exploration and self-regulated learning (Van den Boom, Paas, &amp; Van Merrienboer, 2007; Zimmerman, 2000). As Braten, Stormso and Olaussen (2003) claim, if the information and communication technology-based environments are not carefully designed to support the development of self-regulated learning and collaborative skills, there may be a risk that only students already possessing such skills get the potential benefits of the new technology.</w:t>
      </w:r>
    </w:p>
    <w:p w14:paraId="1307B7F0" w14:textId="77777777" w:rsidR="008D5BB2" w:rsidRPr="007B2D2F" w:rsidRDefault="008D5BB2" w:rsidP="00D1284F">
      <w:pPr>
        <w:spacing w:after="120" w:line="240" w:lineRule="auto"/>
        <w:ind w:left="115" w:right="72" w:firstLine="562"/>
        <w:jc w:val="both"/>
        <w:rPr>
          <w:rFonts w:ascii="Times New Roman" w:hAnsi="Times New Roman" w:cs="Times New Roman"/>
        </w:rPr>
      </w:pPr>
      <w:r w:rsidRPr="007B2D2F">
        <w:rPr>
          <w:rFonts w:ascii="Times New Roman" w:hAnsi="Times New Roman" w:cs="Times New Roman"/>
        </w:rPr>
        <w:t xml:space="preserve">The search for the most efficacious way to apply </w:t>
      </w:r>
      <w:r w:rsidR="00925B87" w:rsidRPr="007B2D2F">
        <w:rPr>
          <w:rFonts w:ascii="Times New Roman" w:hAnsi="Times New Roman" w:cs="Times New Roman"/>
        </w:rPr>
        <w:t>web-integrated instruction</w:t>
      </w:r>
      <w:r w:rsidRPr="007B2D2F">
        <w:rPr>
          <w:rFonts w:ascii="Times New Roman" w:hAnsi="Times New Roman" w:cs="Times New Roman"/>
        </w:rPr>
        <w:t xml:space="preserve">, contributing more to self-regulated learning, may in fact be fundamentally mistaken if it is accepted that </w:t>
      </w:r>
      <w:r w:rsidR="00925B87" w:rsidRPr="007B2D2F">
        <w:rPr>
          <w:rFonts w:ascii="Times New Roman" w:hAnsi="Times New Roman" w:cs="Times New Roman"/>
        </w:rPr>
        <w:t>web-integrated instruction</w:t>
      </w:r>
      <w:r w:rsidRPr="007B2D2F">
        <w:rPr>
          <w:rFonts w:ascii="Times New Roman" w:hAnsi="Times New Roman" w:cs="Times New Roman"/>
        </w:rPr>
        <w:t xml:space="preserve"> needs to take account of the specific institutional, classroom, and task contexts. Thus, at the same time, teachers should pay attention to learners’ needs as well as their attitudes towards the </w:t>
      </w:r>
      <w:r w:rsidR="00925B87" w:rsidRPr="007B2D2F">
        <w:rPr>
          <w:rFonts w:ascii="Times New Roman" w:hAnsi="Times New Roman" w:cs="Times New Roman"/>
        </w:rPr>
        <w:t xml:space="preserve">web-integrated instruction </w:t>
      </w:r>
      <w:r w:rsidRPr="007B2D2F">
        <w:rPr>
          <w:rFonts w:ascii="Times New Roman" w:hAnsi="Times New Roman" w:cs="Times New Roman"/>
        </w:rPr>
        <w:t xml:space="preserve">and their potentiality that they may provide for internalizing self-regulated learning. Accordingly, it can be expected from high achievers to be more self-regulated since there may be a reciprocal relationship between the effect of their needs and their particular attitudes towards </w:t>
      </w:r>
      <w:r w:rsidR="00925B87" w:rsidRPr="007B2D2F">
        <w:rPr>
          <w:rFonts w:ascii="Times New Roman" w:hAnsi="Times New Roman" w:cs="Times New Roman"/>
        </w:rPr>
        <w:t>web-integrated instruction</w:t>
      </w:r>
      <w:r w:rsidRPr="007B2D2F">
        <w:rPr>
          <w:rFonts w:ascii="Times New Roman" w:hAnsi="Times New Roman" w:cs="Times New Roman"/>
        </w:rPr>
        <w:t xml:space="preserve"> contributing to their self-regulation and as a result better achievement in EFL learning. </w:t>
      </w:r>
    </w:p>
    <w:p w14:paraId="1F222A8E" w14:textId="77777777" w:rsidR="00E06AA4" w:rsidRPr="007B2D2F" w:rsidRDefault="00E06AA4" w:rsidP="00B972D4">
      <w:pPr>
        <w:spacing w:after="120" w:line="240" w:lineRule="auto"/>
        <w:jc w:val="both"/>
        <w:rPr>
          <w:rFonts w:ascii="Times New Roman" w:hAnsi="Times New Roman" w:cs="Times New Roman"/>
          <w:b/>
          <w:bCs/>
        </w:rPr>
      </w:pPr>
    </w:p>
    <w:p w14:paraId="7CC75A35" w14:textId="77777777" w:rsidR="00E06AA4" w:rsidRPr="007B2D2F" w:rsidRDefault="00E06AA4" w:rsidP="00B972D4">
      <w:pPr>
        <w:spacing w:after="120" w:line="240" w:lineRule="auto"/>
        <w:jc w:val="both"/>
        <w:rPr>
          <w:rFonts w:ascii="Times New Roman" w:hAnsi="Times New Roman" w:cs="Times New Roman"/>
          <w:b/>
          <w:bCs/>
        </w:rPr>
      </w:pPr>
    </w:p>
    <w:p w14:paraId="06DC8E2E" w14:textId="77777777" w:rsidR="00E06AA4" w:rsidRPr="007B2D2F" w:rsidRDefault="00E06AA4" w:rsidP="00B972D4">
      <w:pPr>
        <w:spacing w:after="120" w:line="240" w:lineRule="auto"/>
        <w:jc w:val="both"/>
        <w:rPr>
          <w:rFonts w:ascii="Times New Roman" w:hAnsi="Times New Roman" w:cs="Times New Roman"/>
          <w:b/>
          <w:bCs/>
        </w:rPr>
      </w:pPr>
    </w:p>
    <w:p w14:paraId="564735FA" w14:textId="77777777" w:rsidR="00E06AA4" w:rsidRPr="007B2D2F" w:rsidRDefault="00E06AA4" w:rsidP="00B972D4">
      <w:pPr>
        <w:spacing w:after="120" w:line="240" w:lineRule="auto"/>
        <w:jc w:val="both"/>
        <w:rPr>
          <w:rFonts w:ascii="Times New Roman" w:hAnsi="Times New Roman" w:cs="Times New Roman"/>
          <w:b/>
          <w:bCs/>
        </w:rPr>
      </w:pPr>
    </w:p>
    <w:p w14:paraId="04EEABAA" w14:textId="77777777" w:rsidR="00E06AA4" w:rsidRPr="007B2D2F" w:rsidRDefault="00E06AA4" w:rsidP="00B972D4">
      <w:pPr>
        <w:spacing w:after="120" w:line="240" w:lineRule="auto"/>
        <w:jc w:val="both"/>
        <w:rPr>
          <w:rFonts w:ascii="Times New Roman" w:hAnsi="Times New Roman" w:cs="Times New Roman"/>
          <w:b/>
          <w:bCs/>
        </w:rPr>
      </w:pPr>
    </w:p>
    <w:p w14:paraId="533C4530" w14:textId="77777777" w:rsidR="00E06AA4" w:rsidRPr="007B2D2F" w:rsidRDefault="00E06AA4" w:rsidP="00B972D4">
      <w:pPr>
        <w:spacing w:after="120" w:line="240" w:lineRule="auto"/>
        <w:jc w:val="both"/>
        <w:rPr>
          <w:rFonts w:ascii="Times New Roman" w:hAnsi="Times New Roman" w:cs="Times New Roman"/>
          <w:b/>
          <w:bCs/>
        </w:rPr>
      </w:pPr>
    </w:p>
    <w:p w14:paraId="4A3737A0" w14:textId="77777777" w:rsidR="00E06AA4" w:rsidRPr="007B2D2F" w:rsidRDefault="00E06AA4" w:rsidP="00B972D4">
      <w:pPr>
        <w:spacing w:after="120" w:line="240" w:lineRule="auto"/>
        <w:jc w:val="both"/>
        <w:rPr>
          <w:rFonts w:ascii="Times New Roman" w:hAnsi="Times New Roman" w:cs="Times New Roman"/>
          <w:b/>
          <w:bCs/>
        </w:rPr>
      </w:pPr>
    </w:p>
    <w:p w14:paraId="435DD243" w14:textId="77777777" w:rsidR="00E06AA4" w:rsidRPr="007B2D2F" w:rsidRDefault="00E06AA4" w:rsidP="00B972D4">
      <w:pPr>
        <w:spacing w:after="120" w:line="240" w:lineRule="auto"/>
        <w:jc w:val="both"/>
        <w:rPr>
          <w:rFonts w:ascii="Times New Roman" w:hAnsi="Times New Roman" w:cs="Times New Roman"/>
          <w:b/>
          <w:bCs/>
        </w:rPr>
      </w:pPr>
    </w:p>
    <w:p w14:paraId="015825B7" w14:textId="77777777" w:rsidR="00E06AA4" w:rsidRPr="007B2D2F" w:rsidRDefault="00E06AA4" w:rsidP="00B972D4">
      <w:pPr>
        <w:spacing w:after="120" w:line="240" w:lineRule="auto"/>
        <w:jc w:val="both"/>
        <w:rPr>
          <w:rFonts w:ascii="Times New Roman" w:hAnsi="Times New Roman" w:cs="Times New Roman"/>
          <w:b/>
          <w:bCs/>
        </w:rPr>
      </w:pPr>
    </w:p>
    <w:p w14:paraId="2A282D88" w14:textId="77777777" w:rsidR="008D5BB2" w:rsidRPr="007B2D2F" w:rsidRDefault="008D5BB2" w:rsidP="00B972D4">
      <w:pPr>
        <w:spacing w:after="120" w:line="240" w:lineRule="auto"/>
        <w:jc w:val="both"/>
        <w:rPr>
          <w:rFonts w:ascii="Times New Roman" w:hAnsi="Times New Roman" w:cs="Times New Roman"/>
          <w:b/>
          <w:bCs/>
        </w:rPr>
      </w:pPr>
      <w:r w:rsidRPr="007B2D2F">
        <w:rPr>
          <w:rFonts w:ascii="Times New Roman" w:hAnsi="Times New Roman" w:cs="Times New Roman"/>
          <w:b/>
          <w:bCs/>
        </w:rPr>
        <w:lastRenderedPageBreak/>
        <w:t>References</w:t>
      </w:r>
    </w:p>
    <w:p w14:paraId="62678ED9"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Anderson, N. J. (2008). Metacognition and good language learners. In C. Griffith (Ed.), </w:t>
      </w:r>
      <w:r w:rsidRPr="007B2D2F">
        <w:rPr>
          <w:rFonts w:ascii="Times New Roman" w:hAnsi="Times New Roman" w:cs="Times New Roman"/>
          <w:i/>
          <w:iCs/>
        </w:rPr>
        <w:t>Lessons from good language learners</w:t>
      </w:r>
      <w:r w:rsidRPr="007B2D2F">
        <w:rPr>
          <w:rFonts w:ascii="Times New Roman" w:hAnsi="Times New Roman" w:cs="Times New Roman"/>
        </w:rPr>
        <w:t>, pp. 99-109. Cambridge: Cambridge University Press.</w:t>
      </w:r>
    </w:p>
    <w:p w14:paraId="39E00FDF" w14:textId="59BA117F"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Ary, D., Jacobs, L. C., Sorenson, C. K., &amp; Razavieh, A. (2010). </w:t>
      </w:r>
      <w:r w:rsidRPr="007B2D2F">
        <w:rPr>
          <w:rFonts w:ascii="Times New Roman" w:hAnsi="Times New Roman" w:cs="Times New Roman"/>
          <w:i/>
          <w:iCs/>
        </w:rPr>
        <w:t xml:space="preserve">Introduction to research in education </w:t>
      </w:r>
      <w:r w:rsidR="00B626D6" w:rsidRPr="007B2D2F">
        <w:rPr>
          <w:rFonts w:ascii="Times New Roman" w:hAnsi="Times New Roman" w:cs="Times New Roman"/>
        </w:rPr>
        <w:t>(8th E</w:t>
      </w:r>
      <w:r w:rsidRPr="007B2D2F">
        <w:rPr>
          <w:rFonts w:ascii="Times New Roman" w:hAnsi="Times New Roman" w:cs="Times New Roman"/>
        </w:rPr>
        <w:t>d.). Belmont, CA: Wadsworth, Cengage Learning.</w:t>
      </w:r>
    </w:p>
    <w:p w14:paraId="63CDAD36"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Ashwell, T. (2000). Patterns of teacher response to student writing in a multiple-draft composition classroom: Is content feedback followed by form feedback the best method? </w:t>
      </w:r>
      <w:r w:rsidRPr="007B2D2F">
        <w:rPr>
          <w:rFonts w:ascii="Times New Roman" w:hAnsi="Times New Roman" w:cs="Times New Roman"/>
          <w:i/>
          <w:iCs/>
        </w:rPr>
        <w:t>Journal of Second Language Writing, 9</w:t>
      </w:r>
      <w:r w:rsidRPr="007B2D2F">
        <w:rPr>
          <w:rFonts w:ascii="Times New Roman" w:hAnsi="Times New Roman" w:cs="Times New Roman"/>
        </w:rPr>
        <w:t>, 227-258.</w:t>
      </w:r>
    </w:p>
    <w:p w14:paraId="647ACA3B"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Azevedo, R. (2005). Using hypermedia as a metacognitive tool for enhancing student learning? The role of self-regulated learning. </w:t>
      </w:r>
      <w:r w:rsidRPr="007B2D2F">
        <w:rPr>
          <w:rFonts w:ascii="Times New Roman" w:hAnsi="Times New Roman" w:cs="Times New Roman"/>
          <w:i/>
          <w:iCs/>
        </w:rPr>
        <w:t>Educational Psychologist, 40</w:t>
      </w:r>
      <w:r w:rsidRPr="007B2D2F">
        <w:rPr>
          <w:rFonts w:ascii="Times New Roman" w:hAnsi="Times New Roman" w:cs="Times New Roman"/>
        </w:rPr>
        <w:t>,199–209.</w:t>
      </w:r>
    </w:p>
    <w:p w14:paraId="55AD1C90"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Azevedo, R. &amp; Cromley, J. G. (2004). Does training on self-regulated learning facilitate students' learning with hypermedia? </w:t>
      </w:r>
      <w:r w:rsidRPr="007B2D2F">
        <w:rPr>
          <w:rFonts w:ascii="Times New Roman" w:hAnsi="Times New Roman" w:cs="Times New Roman"/>
          <w:i/>
          <w:iCs/>
        </w:rPr>
        <w:t>Journal of Educational Psychology, 96</w:t>
      </w:r>
      <w:r w:rsidRPr="007B2D2F">
        <w:rPr>
          <w:rFonts w:ascii="Times New Roman" w:hAnsi="Times New Roman" w:cs="Times New Roman"/>
        </w:rPr>
        <w:t xml:space="preserve">(3), 523-535. </w:t>
      </w:r>
    </w:p>
    <w:p w14:paraId="6D2DA610" w14:textId="7CEC476E"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Benson, P. (2011). </w:t>
      </w:r>
      <w:r w:rsidRPr="007B2D2F">
        <w:rPr>
          <w:rFonts w:ascii="Times New Roman" w:hAnsi="Times New Roman" w:cs="Times New Roman"/>
          <w:i/>
          <w:iCs/>
        </w:rPr>
        <w:t>Teaching and researching autonomy in language learning</w:t>
      </w:r>
      <w:r w:rsidR="005D242E" w:rsidRPr="007B2D2F">
        <w:rPr>
          <w:rFonts w:ascii="Times New Roman" w:hAnsi="Times New Roman" w:cs="Times New Roman"/>
        </w:rPr>
        <w:t xml:space="preserve"> (2nd Ed.</w:t>
      </w:r>
      <w:r w:rsidRPr="007B2D2F">
        <w:rPr>
          <w:rFonts w:ascii="Times New Roman" w:hAnsi="Times New Roman" w:cs="Times New Roman"/>
        </w:rPr>
        <w:t>). London: Pearson Education.</w:t>
      </w:r>
    </w:p>
    <w:p w14:paraId="0B48A748"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Birnbaum, M. H. (2000). SurveyWiz and FactorWiz: JavaScript Web pages that make HTML forms for research on the Internet. </w:t>
      </w:r>
      <w:r w:rsidRPr="007B2D2F">
        <w:rPr>
          <w:rFonts w:ascii="Times New Roman" w:hAnsi="Times New Roman" w:cs="Times New Roman"/>
          <w:i/>
          <w:iCs/>
        </w:rPr>
        <w:t>Behavior Research Methods, Instruments, and Computers, 32</w:t>
      </w:r>
      <w:r w:rsidRPr="007B2D2F">
        <w:rPr>
          <w:rFonts w:ascii="Times New Roman" w:hAnsi="Times New Roman" w:cs="Times New Roman"/>
        </w:rPr>
        <w:t>, 339-346.</w:t>
      </w:r>
    </w:p>
    <w:p w14:paraId="7D46252F"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Boekaerts, M., Pintrich, P. R., &amp; Zeidner, M. (Eds). (2000). </w:t>
      </w:r>
      <w:r w:rsidRPr="007B2D2F">
        <w:rPr>
          <w:rFonts w:ascii="Times New Roman" w:hAnsi="Times New Roman" w:cs="Times New Roman"/>
          <w:i/>
          <w:iCs/>
        </w:rPr>
        <w:t>Handbook of self-regulation</w:t>
      </w:r>
      <w:r w:rsidRPr="007B2D2F">
        <w:rPr>
          <w:rFonts w:ascii="Times New Roman" w:hAnsi="Times New Roman" w:cs="Times New Roman"/>
        </w:rPr>
        <w:t xml:space="preserve">. San Diego: Academic. </w:t>
      </w:r>
    </w:p>
    <w:p w14:paraId="070D667A" w14:textId="3418E43D"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Butler, D. L., &amp; Cartier, S. (2004). Promoting students’ active and productive interpretation of academic work: A Key to successful teaching and learning. </w:t>
      </w:r>
      <w:r w:rsidRPr="007B2D2F">
        <w:rPr>
          <w:rFonts w:ascii="Times New Roman" w:hAnsi="Times New Roman" w:cs="Times New Roman"/>
          <w:i/>
          <w:iCs/>
        </w:rPr>
        <w:t>Teachers College Record, 106</w:t>
      </w:r>
      <w:r w:rsidR="00B626D6" w:rsidRPr="007B2D2F">
        <w:rPr>
          <w:rFonts w:ascii="Times New Roman" w:hAnsi="Times New Roman" w:cs="Times New Roman"/>
        </w:rPr>
        <w:t>, 1729- 1758.</w:t>
      </w:r>
    </w:p>
    <w:p w14:paraId="2821071A" w14:textId="77777777" w:rsidR="0005085D" w:rsidRPr="007B2D2F" w:rsidRDefault="0005085D" w:rsidP="00B972D4">
      <w:pPr>
        <w:autoSpaceDE w:val="0"/>
        <w:autoSpaceDN w:val="0"/>
        <w:adjustRightInd w:val="0"/>
        <w:spacing w:after="120" w:line="240" w:lineRule="auto"/>
        <w:ind w:left="567" w:hanging="567"/>
        <w:jc w:val="both"/>
        <w:rPr>
          <w:rFonts w:ascii="Times New Roman" w:hAnsi="Times New Roman" w:cs="Times New Roman"/>
        </w:rPr>
      </w:pPr>
      <w:r w:rsidRPr="007B2D2F">
        <w:rPr>
          <w:rFonts w:ascii="Times New Roman" w:hAnsi="Times New Roman" w:cs="Times New Roman"/>
        </w:rPr>
        <w:t xml:space="preserve">Chamot, A.U. (2013). Language learning strategy instruction: Current issues and research. </w:t>
      </w:r>
      <w:r w:rsidRPr="007B2D2F">
        <w:rPr>
          <w:rFonts w:ascii="Times New Roman" w:hAnsi="Times New Roman" w:cs="Times New Roman"/>
          <w:i/>
          <w:iCs/>
        </w:rPr>
        <w:t>Annual Review of Applied Linguistics, 25</w:t>
      </w:r>
      <w:r w:rsidRPr="007B2D2F">
        <w:rPr>
          <w:rFonts w:ascii="Times New Roman" w:hAnsi="Times New Roman" w:cs="Times New Roman"/>
        </w:rPr>
        <w:t>, 112-130.</w:t>
      </w:r>
    </w:p>
    <w:p w14:paraId="161A2D71" w14:textId="77777777" w:rsidR="0005085D" w:rsidRPr="007B2D2F" w:rsidRDefault="0005085D" w:rsidP="00B972D4">
      <w:pPr>
        <w:autoSpaceDE w:val="0"/>
        <w:autoSpaceDN w:val="0"/>
        <w:adjustRightInd w:val="0"/>
        <w:spacing w:after="120" w:line="240" w:lineRule="auto"/>
        <w:ind w:left="562" w:hanging="562"/>
        <w:jc w:val="both"/>
        <w:rPr>
          <w:rFonts w:ascii="Times New Roman" w:hAnsi="Times New Roman" w:cs="Times New Roman"/>
        </w:rPr>
      </w:pPr>
      <w:r w:rsidRPr="007B2D2F">
        <w:rPr>
          <w:rFonts w:ascii="Times New Roman" w:hAnsi="Times New Roman" w:cs="Times New Roman"/>
        </w:rPr>
        <w:t>Chuo, T. (2007). The effects of the web quest writing instructions program on EFL learner’s writing performance, writing apprehension and perception</w:t>
      </w:r>
      <w:r w:rsidRPr="007B2D2F">
        <w:rPr>
          <w:rFonts w:ascii="Times New Roman" w:hAnsi="Times New Roman" w:cs="Times New Roman"/>
          <w:i/>
          <w:iCs/>
        </w:rPr>
        <w:t>. TESL-EJ, 11</w:t>
      </w:r>
      <w:r w:rsidRPr="007B2D2F">
        <w:rPr>
          <w:rFonts w:ascii="Times New Roman" w:hAnsi="Times New Roman" w:cs="Times New Roman"/>
        </w:rPr>
        <w:t>(3), 1-27.</w:t>
      </w:r>
    </w:p>
    <w:p w14:paraId="054DF5FC" w14:textId="77777777" w:rsidR="0005085D"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Cotterall, S. (2008). Autonomy and good language learners. In C. Griffiths (Ed.), </w:t>
      </w:r>
      <w:r w:rsidRPr="007B2D2F">
        <w:rPr>
          <w:rFonts w:ascii="Times New Roman" w:hAnsi="Times New Roman" w:cs="Times New Roman"/>
          <w:i/>
          <w:iCs/>
        </w:rPr>
        <w:t>Lessons from good language learners</w:t>
      </w:r>
      <w:r w:rsidRPr="007B2D2F">
        <w:rPr>
          <w:rFonts w:ascii="Times New Roman" w:hAnsi="Times New Roman" w:cs="Times New Roman"/>
        </w:rPr>
        <w:t xml:space="preserve"> (pp. 110-120). Cambridge: Cambridge University Press.</w:t>
      </w:r>
    </w:p>
    <w:p w14:paraId="1AE2854A" w14:textId="726323CF" w:rsidR="0005085D"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Cutler, L., &amp; Graham, S. (2008). Primary grade writing instruction: A national survey. </w:t>
      </w:r>
      <w:r w:rsidRPr="007B2D2F">
        <w:rPr>
          <w:rFonts w:ascii="Times New Roman" w:hAnsi="Times New Roman" w:cs="Times New Roman"/>
          <w:i/>
          <w:iCs/>
        </w:rPr>
        <w:t>Journal of Educational Psychology, 100</w:t>
      </w:r>
      <w:r w:rsidRPr="007B2D2F">
        <w:rPr>
          <w:rFonts w:ascii="Times New Roman" w:hAnsi="Times New Roman" w:cs="Times New Roman"/>
        </w:rPr>
        <w:t xml:space="preserve">, 907-919. </w:t>
      </w:r>
      <w:r w:rsidR="005D242E" w:rsidRPr="007B2D2F">
        <w:rPr>
          <w:rFonts w:ascii="Times New Roman" w:hAnsi="Times New Roman" w:cs="Times New Roman"/>
        </w:rPr>
        <w:t xml:space="preserve">DOI: </w:t>
      </w:r>
      <w:r w:rsidRPr="007B2D2F">
        <w:rPr>
          <w:rFonts w:ascii="Times New Roman" w:hAnsi="Times New Roman" w:cs="Times New Roman"/>
        </w:rPr>
        <w:t>10.1037/a0012656.</w:t>
      </w:r>
    </w:p>
    <w:p w14:paraId="7F2018F5" w14:textId="77777777" w:rsidR="0005085D"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Ellis, R. (2009). A typology of written corrective feedback types. </w:t>
      </w:r>
      <w:r w:rsidRPr="007B2D2F">
        <w:rPr>
          <w:rFonts w:ascii="Times New Roman" w:hAnsi="Times New Roman" w:cs="Times New Roman"/>
          <w:i/>
          <w:iCs/>
        </w:rPr>
        <w:t>ELT Journal, 63</w:t>
      </w:r>
      <w:r w:rsidRPr="007B2D2F">
        <w:rPr>
          <w:rFonts w:ascii="Times New Roman" w:hAnsi="Times New Roman" w:cs="Times New Roman"/>
        </w:rPr>
        <w:t>, 97-107.</w:t>
      </w:r>
    </w:p>
    <w:p w14:paraId="0D6A6E3C" w14:textId="77777777" w:rsidR="0005085D"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Ferris, D. R. (2006). Does error feedback help student writers? New evidence on short- and long-term effects of written error correction. In K. Hyland &amp; F. Hyland (Eds.), </w:t>
      </w:r>
      <w:r w:rsidRPr="007B2D2F">
        <w:rPr>
          <w:rFonts w:ascii="Times New Roman" w:hAnsi="Times New Roman" w:cs="Times New Roman"/>
          <w:i/>
          <w:iCs/>
        </w:rPr>
        <w:t>Feedback in second language writing: Contexts and issues</w:t>
      </w:r>
      <w:r w:rsidRPr="007B2D2F">
        <w:rPr>
          <w:rFonts w:ascii="Times New Roman" w:hAnsi="Times New Roman" w:cs="Times New Roman"/>
        </w:rPr>
        <w:t xml:space="preserve">. (pp. 81-104). </w:t>
      </w:r>
    </w:p>
    <w:p w14:paraId="4713B7C2" w14:textId="6EC3CC25" w:rsidR="0005085D"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Graham, M. J., Frederick, J., Byar</w:t>
      </w:r>
      <w:r w:rsidR="005D242E" w:rsidRPr="007B2D2F">
        <w:rPr>
          <w:rFonts w:ascii="Times New Roman" w:hAnsi="Times New Roman" w:cs="Times New Roman"/>
        </w:rPr>
        <w:t>s-Winston, A., Hunter, A.</w:t>
      </w:r>
      <w:r w:rsidRPr="007B2D2F">
        <w:rPr>
          <w:rFonts w:ascii="Times New Roman" w:hAnsi="Times New Roman" w:cs="Times New Roman"/>
        </w:rPr>
        <w:t xml:space="preserve">B., &amp; Handelsman, J. (2013). Increasing Persistence of College Students in STEM. </w:t>
      </w:r>
      <w:r w:rsidRPr="007B2D2F">
        <w:rPr>
          <w:rFonts w:ascii="Times New Roman" w:hAnsi="Times New Roman" w:cs="Times New Roman"/>
          <w:i/>
          <w:iCs/>
        </w:rPr>
        <w:t>Science</w:t>
      </w:r>
      <w:r w:rsidRPr="007B2D2F">
        <w:rPr>
          <w:rFonts w:ascii="Times New Roman" w:hAnsi="Times New Roman" w:cs="Times New Roman"/>
        </w:rPr>
        <w:t xml:space="preserve">, </w:t>
      </w:r>
      <w:r w:rsidRPr="007B2D2F">
        <w:rPr>
          <w:rFonts w:ascii="Times New Roman" w:hAnsi="Times New Roman" w:cs="Times New Roman"/>
          <w:i/>
          <w:iCs/>
        </w:rPr>
        <w:t>341</w:t>
      </w:r>
      <w:r w:rsidRPr="007B2D2F">
        <w:rPr>
          <w:rFonts w:ascii="Times New Roman" w:hAnsi="Times New Roman" w:cs="Times New Roman"/>
        </w:rPr>
        <w:t>(6153), 1455–1456. doi:10.1126/science.1240487</w:t>
      </w:r>
    </w:p>
    <w:p w14:paraId="69E3B1E4" w14:textId="72F29C0B" w:rsidR="00EF5FF4" w:rsidRPr="007B2D2F" w:rsidRDefault="0005085D" w:rsidP="00B972D4">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Harris, K.R., Graham, S., &amp; Mason, L.H. (2003). Self-regulated strategy development in the classroom: Part of a balanced approach to writing instruction for students with disabilities. </w:t>
      </w:r>
      <w:r w:rsidRPr="007B2D2F">
        <w:rPr>
          <w:rFonts w:ascii="Times New Roman" w:hAnsi="Times New Roman" w:cs="Times New Roman"/>
          <w:i/>
          <w:iCs/>
        </w:rPr>
        <w:t>Focus on Exceptional Children, 35</w:t>
      </w:r>
      <w:r w:rsidRPr="007B2D2F">
        <w:rPr>
          <w:rFonts w:ascii="Times New Roman" w:hAnsi="Times New Roman" w:cs="Times New Roman"/>
        </w:rPr>
        <w:t>, 1-16.</w:t>
      </w:r>
    </w:p>
    <w:p w14:paraId="167E90C9" w14:textId="3109690A"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lastRenderedPageBreak/>
        <w:t xml:space="preserve">Hooper, S.R., Roberts, J.E., Nelson, L., Zelsel, S., &amp; Kasambira Fannin, D. (2010). Preschool predictors of narrative writing skills in elementary school children. </w:t>
      </w:r>
      <w:r w:rsidRPr="007B2D2F">
        <w:rPr>
          <w:rFonts w:ascii="Times New Roman" w:hAnsi="Times New Roman" w:cs="Times New Roman"/>
          <w:i/>
          <w:iCs/>
        </w:rPr>
        <w:t>School Psychology Quarterly, 25</w:t>
      </w:r>
      <w:r w:rsidR="005D242E" w:rsidRPr="007B2D2F">
        <w:rPr>
          <w:rFonts w:ascii="Times New Roman" w:hAnsi="Times New Roman" w:cs="Times New Roman"/>
        </w:rPr>
        <w:t>, 1-12. DOI</w:t>
      </w:r>
      <w:r w:rsidRPr="007B2D2F">
        <w:rPr>
          <w:rFonts w:ascii="Times New Roman" w:hAnsi="Times New Roman" w:cs="Times New Roman"/>
        </w:rPr>
        <w:t>:10.1037/a0018329.</w:t>
      </w:r>
    </w:p>
    <w:p w14:paraId="10851C94"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Jafarigohar, M. &amp; Mortazavi, M. (2013). The effects of different types of reflective journal writing on learners’ self-regulated learning. </w:t>
      </w:r>
      <w:r w:rsidRPr="007B2D2F">
        <w:rPr>
          <w:rFonts w:ascii="Times New Roman" w:hAnsi="Times New Roman" w:cs="Times New Roman"/>
          <w:i/>
          <w:iCs/>
        </w:rPr>
        <w:t>Iranian Journal of Applied Linguistics (IJAL), 16</w:t>
      </w:r>
      <w:r w:rsidRPr="007B2D2F">
        <w:rPr>
          <w:rFonts w:ascii="Times New Roman" w:hAnsi="Times New Roman" w:cs="Times New Roman"/>
        </w:rPr>
        <w:t xml:space="preserve"> (1), 59-78.</w:t>
      </w:r>
    </w:p>
    <w:p w14:paraId="5DA61E06"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Lee, I. (1997). ESL learners’ performance in error correction in writing. </w:t>
      </w:r>
      <w:r w:rsidRPr="007B2D2F">
        <w:rPr>
          <w:rFonts w:ascii="Times New Roman" w:hAnsi="Times New Roman" w:cs="Times New Roman"/>
          <w:i/>
          <w:iCs/>
        </w:rPr>
        <w:t>System, 25</w:t>
      </w:r>
      <w:r w:rsidRPr="007B2D2F">
        <w:rPr>
          <w:rFonts w:ascii="Times New Roman" w:hAnsi="Times New Roman" w:cs="Times New Roman"/>
        </w:rPr>
        <w:t>, 465–477.</w:t>
      </w:r>
    </w:p>
    <w:p w14:paraId="48DAB83A"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Palincsar, A. S., &amp; Brown, A. (1984). Reciprocal teaching of comprehension-fostering and comprehension-monitoring activities. </w:t>
      </w:r>
      <w:r w:rsidRPr="007B2D2F">
        <w:rPr>
          <w:rFonts w:ascii="Times New Roman" w:hAnsi="Times New Roman" w:cs="Times New Roman"/>
          <w:i/>
          <w:iCs/>
        </w:rPr>
        <w:t>Cognition and Instruction, 1</w:t>
      </w:r>
      <w:r w:rsidRPr="007B2D2F">
        <w:rPr>
          <w:rFonts w:ascii="Times New Roman" w:hAnsi="Times New Roman" w:cs="Times New Roman"/>
        </w:rPr>
        <w:t>, 117–175.</w:t>
      </w:r>
    </w:p>
    <w:p w14:paraId="09DA6011" w14:textId="4ACFE6B5" w:rsidR="00EF323F" w:rsidRPr="007B2D2F" w:rsidRDefault="00EF323F" w:rsidP="00B626D6">
      <w:pPr>
        <w:spacing w:after="120" w:line="240" w:lineRule="auto"/>
        <w:ind w:left="562" w:hanging="562"/>
        <w:jc w:val="both"/>
        <w:rPr>
          <w:rFonts w:ascii="Times New Roman" w:eastAsia="Times New Roman" w:hAnsi="Times New Roman" w:cs="Times New Roman"/>
          <w:lang w:val="en-GB" w:eastAsia="en-GB"/>
        </w:rPr>
      </w:pPr>
      <w:r w:rsidRPr="007B2D2F">
        <w:rPr>
          <w:rFonts w:ascii="Times New Roman" w:eastAsia="Times New Roman" w:hAnsi="Times New Roman" w:cs="Times New Roman"/>
          <w:lang w:val="en-GB" w:eastAsia="en-GB"/>
        </w:rPr>
        <w:t xml:space="preserve">Pallant, J. (2007). </w:t>
      </w:r>
      <w:r w:rsidRPr="007B2D2F">
        <w:rPr>
          <w:rFonts w:ascii="Times New Roman" w:eastAsia="Times New Roman" w:hAnsi="Times New Roman" w:cs="Times New Roman"/>
          <w:i/>
          <w:iCs/>
          <w:lang w:val="en-GB" w:eastAsia="en-GB"/>
        </w:rPr>
        <w:t>SPSS survival manual: A step by step guide to data analysis using SPSS</w:t>
      </w:r>
      <w:r w:rsidR="00B626D6" w:rsidRPr="007B2D2F">
        <w:rPr>
          <w:rFonts w:ascii="Times New Roman" w:eastAsia="Times New Roman" w:hAnsi="Times New Roman" w:cs="Times New Roman"/>
          <w:lang w:val="en-GB" w:eastAsia="en-GB"/>
        </w:rPr>
        <w:t xml:space="preserve"> (3rd E</w:t>
      </w:r>
      <w:r w:rsidRPr="007B2D2F">
        <w:rPr>
          <w:rFonts w:ascii="Times New Roman" w:eastAsia="Times New Roman" w:hAnsi="Times New Roman" w:cs="Times New Roman"/>
          <w:lang w:val="en-GB" w:eastAsia="en-GB"/>
        </w:rPr>
        <w:t>d.). Maidenhead: Open University Press.</w:t>
      </w:r>
    </w:p>
    <w:p w14:paraId="19A41B3C" w14:textId="77777777" w:rsidR="0005085D" w:rsidRPr="007B2D2F" w:rsidRDefault="0005085D" w:rsidP="00B626D6">
      <w:pPr>
        <w:spacing w:after="120" w:line="240" w:lineRule="auto"/>
        <w:ind w:left="562" w:hanging="562"/>
        <w:jc w:val="both"/>
        <w:rPr>
          <w:rFonts w:ascii="Times New Roman" w:eastAsia="Times New Roman" w:hAnsi="Times New Roman" w:cs="Times New Roman"/>
          <w:lang w:eastAsia="en-GB"/>
        </w:rPr>
      </w:pPr>
      <w:r w:rsidRPr="007B2D2F">
        <w:rPr>
          <w:rFonts w:ascii="Times New Roman" w:hAnsi="Times New Roman" w:cs="Times New Roman"/>
        </w:rPr>
        <w:t xml:space="preserve">Perie, M., Moran, R., &amp; Lutkus, A. D. (2005). The nation's report card. NAEP 2004 Trends in academic progress: Three decades of student performance in reading and mathematics. (NCES No. 2005-464). Washington, DC: U.S. Department of Education Institute of Education Sciences.  </w:t>
      </w:r>
    </w:p>
    <w:p w14:paraId="47B582F8"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Pintrich, P. R. (2003). A motivational science perspective on the role of student motivation in learning and teaching contexts. </w:t>
      </w:r>
      <w:r w:rsidRPr="007B2D2F">
        <w:rPr>
          <w:rFonts w:ascii="Times New Roman" w:hAnsi="Times New Roman" w:cs="Times New Roman"/>
          <w:i/>
          <w:iCs/>
        </w:rPr>
        <w:t>Journal of Educational Psychology, 95</w:t>
      </w:r>
      <w:r w:rsidRPr="007B2D2F">
        <w:rPr>
          <w:rFonts w:ascii="Times New Roman" w:hAnsi="Times New Roman" w:cs="Times New Roman"/>
        </w:rPr>
        <w:t xml:space="preserve">, 667-686. </w:t>
      </w:r>
    </w:p>
    <w:p w14:paraId="196E4A73"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Rassaei, E., &amp; Moinzadeh, A. (2011). Investigating the effects of three types of corrective feedback on the acquisition of English Wh-question forms by Iranian EFL learners. </w:t>
      </w:r>
      <w:r w:rsidRPr="007B2D2F">
        <w:rPr>
          <w:rFonts w:ascii="Times New Roman" w:hAnsi="Times New Roman" w:cs="Times New Roman"/>
          <w:i/>
          <w:iCs/>
        </w:rPr>
        <w:t>English Language Teaching, 4</w:t>
      </w:r>
      <w:r w:rsidRPr="007B2D2F">
        <w:rPr>
          <w:rFonts w:ascii="Times New Roman" w:hAnsi="Times New Roman" w:cs="Times New Roman"/>
        </w:rPr>
        <w:t>(2), 97-106.</w:t>
      </w:r>
    </w:p>
    <w:p w14:paraId="372AD5E6"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Ramdass, D., &amp; Zimmerman, B. (2011). Developing self-regulation skills: The important role of homework. </w:t>
      </w:r>
      <w:r w:rsidRPr="007B2D2F">
        <w:rPr>
          <w:rFonts w:ascii="Times New Roman" w:hAnsi="Times New Roman" w:cs="Times New Roman"/>
          <w:i/>
          <w:iCs/>
        </w:rPr>
        <w:t>Journal of Advanced Academics, 22</w:t>
      </w:r>
      <w:r w:rsidRPr="007B2D2F">
        <w:rPr>
          <w:rFonts w:ascii="Times New Roman" w:hAnsi="Times New Roman" w:cs="Times New Roman"/>
        </w:rPr>
        <w:t>(2), 194-218.</w:t>
      </w:r>
    </w:p>
    <w:p w14:paraId="015CB445"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Reid, J. (1998). Responding to ESL student language problems: Error analysis and revision plans. In P. Byrd &amp; J. Reid (Eds.), </w:t>
      </w:r>
      <w:r w:rsidRPr="007B2D2F">
        <w:rPr>
          <w:rFonts w:ascii="Times New Roman" w:hAnsi="Times New Roman" w:cs="Times New Roman"/>
          <w:i/>
          <w:iCs/>
        </w:rPr>
        <w:t>Grammar in the composition classroom</w:t>
      </w:r>
      <w:r w:rsidRPr="007B2D2F">
        <w:rPr>
          <w:rFonts w:ascii="Times New Roman" w:hAnsi="Times New Roman" w:cs="Times New Roman"/>
        </w:rPr>
        <w:t xml:space="preserve"> (pp. 118-137). Boston: Heinle and Heinle.</w:t>
      </w:r>
    </w:p>
    <w:p w14:paraId="5C7C7B21"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Reips, U. D. (2002). Standards for Internet-based experimenting. </w:t>
      </w:r>
      <w:r w:rsidRPr="007B2D2F">
        <w:rPr>
          <w:rFonts w:ascii="Times New Roman" w:hAnsi="Times New Roman" w:cs="Times New Roman"/>
          <w:i/>
          <w:iCs/>
        </w:rPr>
        <w:t>Experimental Psychology, 49</w:t>
      </w:r>
      <w:r w:rsidRPr="007B2D2F">
        <w:rPr>
          <w:rFonts w:ascii="Times New Roman" w:hAnsi="Times New Roman" w:cs="Times New Roman"/>
        </w:rPr>
        <w:t>, 243-256.</w:t>
      </w:r>
    </w:p>
    <w:p w14:paraId="2E8C8672"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Schmidt, R. (1990). The role of consciousness in second language learning. </w:t>
      </w:r>
      <w:r w:rsidRPr="007B2D2F">
        <w:rPr>
          <w:rFonts w:ascii="Times New Roman" w:hAnsi="Times New Roman" w:cs="Times New Roman"/>
          <w:i/>
          <w:iCs/>
        </w:rPr>
        <w:t>Applied Linguistics, 11</w:t>
      </w:r>
      <w:r w:rsidRPr="007B2D2F">
        <w:rPr>
          <w:rFonts w:ascii="Times New Roman" w:hAnsi="Times New Roman" w:cs="Times New Roman"/>
        </w:rPr>
        <w:t>, 129-158.</w:t>
      </w:r>
    </w:p>
    <w:p w14:paraId="600E801B"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Schunk, D. H, &amp; Zimmerman, B. J. (Eds.). (1994). </w:t>
      </w:r>
      <w:r w:rsidRPr="007B2D2F">
        <w:rPr>
          <w:rFonts w:ascii="Times New Roman" w:hAnsi="Times New Roman" w:cs="Times New Roman"/>
          <w:i/>
          <w:iCs/>
        </w:rPr>
        <w:t>Self-regulation of learning and performance: Issues and educational applications</w:t>
      </w:r>
      <w:r w:rsidRPr="007B2D2F">
        <w:rPr>
          <w:rFonts w:ascii="Times New Roman" w:hAnsi="Times New Roman" w:cs="Times New Roman"/>
        </w:rPr>
        <w:t xml:space="preserve">. Hillsdale, NJ: Lawrence Erlbaum Associates. </w:t>
      </w:r>
    </w:p>
    <w:p w14:paraId="27556A98"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Schunk, D. H, &amp; Zimmerman, B. J. (Eds.). (1998). </w:t>
      </w:r>
      <w:r w:rsidRPr="007B2D2F">
        <w:rPr>
          <w:rFonts w:ascii="Times New Roman" w:hAnsi="Times New Roman" w:cs="Times New Roman"/>
          <w:i/>
          <w:iCs/>
        </w:rPr>
        <w:t>Self-regulated learning: From teaching to self-reflective practice</w:t>
      </w:r>
      <w:r w:rsidRPr="007B2D2F">
        <w:rPr>
          <w:rFonts w:ascii="Times New Roman" w:hAnsi="Times New Roman" w:cs="Times New Roman"/>
        </w:rPr>
        <w:t xml:space="preserve">. New York: The Guilford Press. </w:t>
      </w:r>
    </w:p>
    <w:p w14:paraId="12E71A72"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Schunk, D. H. (2005). Self-regulated learning: The educational legacy of Paul R. Pintrich. </w:t>
      </w:r>
      <w:r w:rsidRPr="007B2D2F">
        <w:rPr>
          <w:rFonts w:ascii="Times New Roman" w:hAnsi="Times New Roman" w:cs="Times New Roman"/>
          <w:i/>
          <w:iCs/>
        </w:rPr>
        <w:t>Educational Psychologist, 40</w:t>
      </w:r>
      <w:r w:rsidRPr="007B2D2F">
        <w:rPr>
          <w:rFonts w:ascii="Times New Roman" w:hAnsi="Times New Roman" w:cs="Times New Roman"/>
        </w:rPr>
        <w:t xml:space="preserve">, 85-94. </w:t>
      </w:r>
    </w:p>
    <w:p w14:paraId="46EE36FE"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Stevens, J. (2002). </w:t>
      </w:r>
      <w:r w:rsidRPr="007B2D2F">
        <w:rPr>
          <w:rFonts w:ascii="Times New Roman" w:hAnsi="Times New Roman" w:cs="Times New Roman"/>
          <w:i/>
          <w:iCs/>
        </w:rPr>
        <w:t>Applied multivariate statistics for the social sciences</w:t>
      </w:r>
      <w:r w:rsidRPr="007B2D2F">
        <w:rPr>
          <w:rFonts w:ascii="Times New Roman" w:hAnsi="Times New Roman" w:cs="Times New Roman"/>
        </w:rPr>
        <w:t xml:space="preserve"> (4th ed.). Mahwah, NJ: Lawrence Erlbaum Associates. </w:t>
      </w:r>
    </w:p>
    <w:p w14:paraId="3BC0953A"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Stubbs, M., Martin, I., &amp; Endlar, L. (2006). The structuration of blended learning: Putting holistic design principles into practice. </w:t>
      </w:r>
      <w:r w:rsidRPr="007B2D2F">
        <w:rPr>
          <w:rFonts w:ascii="Times New Roman" w:hAnsi="Times New Roman" w:cs="Times New Roman"/>
          <w:i/>
          <w:iCs/>
        </w:rPr>
        <w:t>British Journal of Educational Technology, 37</w:t>
      </w:r>
      <w:r w:rsidRPr="007B2D2F">
        <w:rPr>
          <w:rFonts w:ascii="Times New Roman" w:hAnsi="Times New Roman" w:cs="Times New Roman"/>
        </w:rPr>
        <w:t>(2), 163-175.</w:t>
      </w:r>
    </w:p>
    <w:p w14:paraId="1B7E8927" w14:textId="6059556B" w:rsidR="00635FBA"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Truscott, J. (2007). The effect of error correction on learners’ ability to write accurately. </w:t>
      </w:r>
      <w:r w:rsidRPr="007B2D2F">
        <w:rPr>
          <w:rFonts w:ascii="Times New Roman" w:hAnsi="Times New Roman" w:cs="Times New Roman"/>
          <w:i/>
          <w:iCs/>
        </w:rPr>
        <w:t>Journal of Second Language Writing, 16</w:t>
      </w:r>
      <w:r w:rsidRPr="007B2D2F">
        <w:rPr>
          <w:rFonts w:ascii="Times New Roman" w:hAnsi="Times New Roman" w:cs="Times New Roman"/>
        </w:rPr>
        <w:t>, 255–272.</w:t>
      </w:r>
    </w:p>
    <w:p w14:paraId="65423782"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lastRenderedPageBreak/>
        <w:t>Tsou, W. (2008). The effect of a web-integrated writing program in college English writing classes. IEEE Computer Society Washington, DC, USA. Retrieved on October 20, 2009 from: http://portal.acm.org/citation.cfm?id=1381740.</w:t>
      </w:r>
    </w:p>
    <w:p w14:paraId="38585FA7"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Tsou, W., Wang, W., &amp; Li, H. (2002). How computers facilitate English foreign language learners acquire English. </w:t>
      </w:r>
      <w:r w:rsidRPr="007B2D2F">
        <w:rPr>
          <w:rFonts w:ascii="Times New Roman" w:hAnsi="Times New Roman" w:cs="Times New Roman"/>
          <w:i/>
          <w:iCs/>
        </w:rPr>
        <w:t>Computers &amp; Education, 39</w:t>
      </w:r>
      <w:r w:rsidRPr="007B2D2F">
        <w:rPr>
          <w:rFonts w:ascii="Times New Roman" w:hAnsi="Times New Roman" w:cs="Times New Roman"/>
        </w:rPr>
        <w:t>(4), 415-428.</w:t>
      </w:r>
    </w:p>
    <w:p w14:paraId="315A52F3"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(1998). Academic studying and the development of personal skill: A self-regulatory perspective. </w:t>
      </w:r>
      <w:r w:rsidRPr="007B2D2F">
        <w:rPr>
          <w:rFonts w:ascii="Times New Roman" w:hAnsi="Times New Roman" w:cs="Times New Roman"/>
          <w:i/>
          <w:iCs/>
        </w:rPr>
        <w:t>Educational Psychologist, 33</w:t>
      </w:r>
      <w:r w:rsidRPr="007B2D2F">
        <w:rPr>
          <w:rFonts w:ascii="Times New Roman" w:hAnsi="Times New Roman" w:cs="Times New Roman"/>
        </w:rPr>
        <w:t xml:space="preserve">, 73-86. </w:t>
      </w:r>
    </w:p>
    <w:p w14:paraId="712D007A"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(2000). Attaining self-regulation: A social cognitive perspective. In M. Boekaerts, P. R. Pintrich, and M Zeidner (Eds.), </w:t>
      </w:r>
      <w:r w:rsidRPr="007B2D2F">
        <w:rPr>
          <w:rFonts w:ascii="Times New Roman" w:hAnsi="Times New Roman" w:cs="Times New Roman"/>
          <w:i/>
          <w:iCs/>
        </w:rPr>
        <w:t>Handbook of self-regulation</w:t>
      </w:r>
      <w:r w:rsidRPr="007B2D2F">
        <w:rPr>
          <w:rFonts w:ascii="Times New Roman" w:hAnsi="Times New Roman" w:cs="Times New Roman"/>
        </w:rPr>
        <w:t xml:space="preserve"> (pp. 13-39). San Diego, CA: Academic. </w:t>
      </w:r>
    </w:p>
    <w:p w14:paraId="66783E1B"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and Risemburg, R. (1997). Becoming a self-regulated writer: A social cognitive perspective. </w:t>
      </w:r>
      <w:r w:rsidRPr="007B2D2F">
        <w:rPr>
          <w:rFonts w:ascii="Times New Roman" w:hAnsi="Times New Roman" w:cs="Times New Roman"/>
          <w:i/>
          <w:iCs/>
        </w:rPr>
        <w:t>Contemporary Educational Psychology, 22</w:t>
      </w:r>
      <w:r w:rsidRPr="007B2D2F">
        <w:rPr>
          <w:rFonts w:ascii="Times New Roman" w:hAnsi="Times New Roman" w:cs="Times New Roman"/>
        </w:rPr>
        <w:t>(1) 73-101.</w:t>
      </w:r>
    </w:p>
    <w:p w14:paraId="2DF38054"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&amp; Bandura, A. (1994). Impact of self-regulatory influence on writing course attainment. </w:t>
      </w:r>
      <w:r w:rsidRPr="007B2D2F">
        <w:rPr>
          <w:rFonts w:ascii="Times New Roman" w:hAnsi="Times New Roman" w:cs="Times New Roman"/>
          <w:i/>
          <w:iCs/>
        </w:rPr>
        <w:t>American Educational Research Journal, 31</w:t>
      </w:r>
      <w:r w:rsidRPr="007B2D2F">
        <w:rPr>
          <w:rFonts w:ascii="Times New Roman" w:hAnsi="Times New Roman" w:cs="Times New Roman"/>
        </w:rPr>
        <w:t xml:space="preserve">, 845-862. </w:t>
      </w:r>
    </w:p>
    <w:p w14:paraId="718EED48" w14:textId="77777777" w:rsidR="0005085D" w:rsidRPr="007B2D2F"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&amp; Martinez-Pons, M. (1990). Student differences in self-regulated learning: Relating grade, sex, and giftedness to self-efficacy and strategy use. </w:t>
      </w:r>
      <w:r w:rsidRPr="007B2D2F">
        <w:rPr>
          <w:rFonts w:ascii="Times New Roman" w:hAnsi="Times New Roman" w:cs="Times New Roman"/>
          <w:i/>
          <w:iCs/>
        </w:rPr>
        <w:t>Journal of Educational Psychology, 82</w:t>
      </w:r>
      <w:r w:rsidRPr="007B2D2F">
        <w:rPr>
          <w:rFonts w:ascii="Times New Roman" w:hAnsi="Times New Roman" w:cs="Times New Roman"/>
        </w:rPr>
        <w:t>, 51-59.</w:t>
      </w:r>
    </w:p>
    <w:p w14:paraId="1331CA09" w14:textId="77777777" w:rsidR="004F42A5" w:rsidRPr="001E6629" w:rsidRDefault="0005085D" w:rsidP="00B626D6">
      <w:pPr>
        <w:pStyle w:val="NoSpacing"/>
        <w:spacing w:after="120"/>
        <w:ind w:left="562" w:hanging="562"/>
        <w:jc w:val="both"/>
        <w:rPr>
          <w:rFonts w:ascii="Times New Roman" w:hAnsi="Times New Roman" w:cs="Times New Roman"/>
        </w:rPr>
      </w:pPr>
      <w:r w:rsidRPr="007B2D2F">
        <w:rPr>
          <w:rFonts w:ascii="Times New Roman" w:hAnsi="Times New Roman" w:cs="Times New Roman"/>
        </w:rPr>
        <w:t xml:space="preserve">Zimmerman, B. J., &amp; Risemberg, R. (1997). Caveats and recommendations about self-regulation of writing: A social cognitive rejoinder. </w:t>
      </w:r>
      <w:r w:rsidRPr="007B2D2F">
        <w:rPr>
          <w:rFonts w:ascii="Times New Roman" w:hAnsi="Times New Roman" w:cs="Times New Roman"/>
          <w:i/>
          <w:iCs/>
        </w:rPr>
        <w:t>Contemporary Educational Psychology, 22</w:t>
      </w:r>
      <w:r w:rsidRPr="007B2D2F">
        <w:rPr>
          <w:rFonts w:ascii="Times New Roman" w:hAnsi="Times New Roman" w:cs="Times New Roman"/>
        </w:rPr>
        <w:t>, 115-122.</w:t>
      </w:r>
    </w:p>
    <w:sectPr w:rsidR="004F42A5" w:rsidRPr="001E6629" w:rsidSect="00E37D72">
      <w:headerReference w:type="default" r:id="rId8"/>
      <w:footerReference w:type="default" r:id="rId9"/>
      <w:headerReference w:type="first" r:id="rId10"/>
      <w:footerReference w:type="first" r:id="rId11"/>
      <w:pgSz w:w="12240" w:h="15840"/>
      <w:pgMar w:top="810" w:right="1440" w:bottom="1440" w:left="1440" w:header="720" w:footer="720" w:gutter="0"/>
      <w:pgNumType w:start="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A6D2" w14:textId="77777777" w:rsidR="00243706" w:rsidRDefault="00243706">
      <w:pPr>
        <w:spacing w:after="0" w:line="240" w:lineRule="auto"/>
      </w:pPr>
      <w:r>
        <w:separator/>
      </w:r>
    </w:p>
  </w:endnote>
  <w:endnote w:type="continuationSeparator" w:id="0">
    <w:p w14:paraId="7F202A11" w14:textId="77777777" w:rsidR="00243706" w:rsidRDefault="0024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94052"/>
      <w:docPartObj>
        <w:docPartGallery w:val="Page Numbers (Bottom of Page)"/>
        <w:docPartUnique/>
      </w:docPartObj>
    </w:sdtPr>
    <w:sdtEndPr>
      <w:rPr>
        <w:noProof/>
      </w:rPr>
    </w:sdtEndPr>
    <w:sdtContent>
      <w:p w14:paraId="032054FE" w14:textId="01999D75" w:rsidR="00635FBA" w:rsidRDefault="00635FBA">
        <w:pPr>
          <w:pStyle w:val="Footer"/>
          <w:jc w:val="center"/>
        </w:pPr>
        <w:r>
          <w:fldChar w:fldCharType="begin"/>
        </w:r>
        <w:r>
          <w:instrText xml:space="preserve"> PAGE   \* MERGEFORMAT </w:instrText>
        </w:r>
        <w:r>
          <w:fldChar w:fldCharType="separate"/>
        </w:r>
        <w:r w:rsidR="007B2D2F">
          <w:rPr>
            <w:noProof/>
          </w:rPr>
          <w:t>47</w:t>
        </w:r>
        <w:r>
          <w:rPr>
            <w:noProof/>
          </w:rPr>
          <w:fldChar w:fldCharType="end"/>
        </w:r>
      </w:p>
    </w:sdtContent>
  </w:sdt>
  <w:p w14:paraId="1EA74B6F" w14:textId="3DF88C04" w:rsidR="00C72E02" w:rsidRDefault="00C72E02" w:rsidP="00C72E02">
    <w:pPr>
      <w:pStyle w:val="Footer"/>
      <w:jc w:val="cen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167399"/>
      <w:docPartObj>
        <w:docPartGallery w:val="Page Numbers (Bottom of Page)"/>
        <w:docPartUnique/>
      </w:docPartObj>
    </w:sdtPr>
    <w:sdtEndPr>
      <w:rPr>
        <w:noProof/>
      </w:rPr>
    </w:sdtEndPr>
    <w:sdtContent>
      <w:p w14:paraId="449B0809" w14:textId="570AC038" w:rsidR="00C72E02" w:rsidRDefault="00C72E02">
        <w:pPr>
          <w:pStyle w:val="Footer"/>
          <w:jc w:val="center"/>
        </w:pPr>
        <w:r>
          <w:fldChar w:fldCharType="begin"/>
        </w:r>
        <w:r>
          <w:instrText xml:space="preserve"> PAGE   \* MERGEFORMAT </w:instrText>
        </w:r>
        <w:r>
          <w:fldChar w:fldCharType="separate"/>
        </w:r>
        <w:r w:rsidR="00360D15">
          <w:rPr>
            <w:noProof/>
          </w:rPr>
          <w:t>1</w:t>
        </w:r>
        <w:r>
          <w:rPr>
            <w:noProof/>
          </w:rPr>
          <w:fldChar w:fldCharType="end"/>
        </w:r>
      </w:p>
    </w:sdtContent>
  </w:sdt>
  <w:p w14:paraId="773CBD13" w14:textId="77777777" w:rsidR="00C72E02" w:rsidRDefault="00C7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0F32D" w14:textId="77777777" w:rsidR="00243706" w:rsidRDefault="00243706">
      <w:pPr>
        <w:spacing w:after="0" w:line="240" w:lineRule="auto"/>
      </w:pPr>
      <w:r>
        <w:separator/>
      </w:r>
    </w:p>
  </w:footnote>
  <w:footnote w:type="continuationSeparator" w:id="0">
    <w:p w14:paraId="2FCCE3CD" w14:textId="77777777" w:rsidR="00243706" w:rsidRDefault="00243706">
      <w:pPr>
        <w:spacing w:after="0" w:line="240" w:lineRule="auto"/>
      </w:pPr>
      <w:r>
        <w:continuationSeparator/>
      </w:r>
    </w:p>
  </w:footnote>
  <w:footnote w:id="1">
    <w:p w14:paraId="05623038" w14:textId="64ECA551" w:rsidR="00D31241" w:rsidRPr="00E06AA4" w:rsidRDefault="00D31241" w:rsidP="00E85275">
      <w:pPr>
        <w:spacing w:after="200" w:line="200" w:lineRule="atLeast"/>
        <w:jc w:val="both"/>
        <w:rPr>
          <w:rFonts w:asciiTheme="majorBidi" w:eastAsia="Times New Roman" w:hAnsiTheme="majorBidi" w:cstheme="majorBidi"/>
          <w:color w:val="333333"/>
          <w:sz w:val="20"/>
          <w:szCs w:val="20"/>
        </w:rPr>
      </w:pPr>
      <w:r w:rsidRPr="00E06AA4">
        <w:rPr>
          <w:rStyle w:val="FootnoteReference"/>
          <w:rFonts w:asciiTheme="majorBidi" w:hAnsiTheme="majorBidi" w:cstheme="majorBidi"/>
          <w:sz w:val="20"/>
          <w:szCs w:val="20"/>
        </w:rPr>
        <w:footnoteRef/>
      </w:r>
      <w:r w:rsidRPr="00E06AA4">
        <w:rPr>
          <w:rFonts w:asciiTheme="majorBidi" w:hAnsiTheme="majorBidi" w:cstheme="majorBidi"/>
          <w:sz w:val="20"/>
          <w:szCs w:val="20"/>
        </w:rPr>
        <w:t xml:space="preserve"> PhD student of TEFL</w:t>
      </w:r>
      <w:r w:rsidR="005D242E">
        <w:rPr>
          <w:rFonts w:asciiTheme="majorBidi" w:hAnsiTheme="majorBidi" w:cstheme="majorBidi"/>
          <w:sz w:val="20"/>
          <w:szCs w:val="20"/>
        </w:rPr>
        <w:t xml:space="preserve"> (Corresponding Author) </w:t>
      </w:r>
      <w:r w:rsidRPr="00E06AA4">
        <w:rPr>
          <w:rFonts w:asciiTheme="majorBidi" w:hAnsiTheme="majorBidi" w:cstheme="majorBidi"/>
          <w:sz w:val="20"/>
          <w:szCs w:val="20"/>
        </w:rPr>
        <w:t xml:space="preserve">, </w:t>
      </w:r>
      <w:r w:rsidRPr="00E06AA4">
        <w:rPr>
          <w:rStyle w:val="Hyperlink"/>
          <w:rFonts w:asciiTheme="majorBidi" w:hAnsiTheme="majorBidi" w:cstheme="majorBidi"/>
          <w:sz w:val="20"/>
          <w:szCs w:val="20"/>
          <w:u w:val="none"/>
        </w:rPr>
        <w:t>saeed_kheiri@yahoo.com</w:t>
      </w:r>
      <w:r w:rsidR="00B626D6" w:rsidRPr="00E06AA4">
        <w:rPr>
          <w:rFonts w:asciiTheme="majorBidi" w:hAnsiTheme="majorBidi" w:cstheme="majorBidi"/>
          <w:sz w:val="20"/>
          <w:szCs w:val="20"/>
        </w:rPr>
        <w:t>;</w:t>
      </w:r>
      <w:r w:rsidRPr="00E06AA4">
        <w:rPr>
          <w:rFonts w:asciiTheme="majorBidi" w:hAnsiTheme="majorBidi" w:cstheme="majorBidi"/>
          <w:sz w:val="20"/>
          <w:szCs w:val="20"/>
        </w:rPr>
        <w:t xml:space="preserve"> </w:t>
      </w:r>
      <w:r w:rsidR="00E85275" w:rsidRPr="00E06AA4">
        <w:rPr>
          <w:rFonts w:asciiTheme="majorBidi" w:hAnsiTheme="majorBidi" w:cstheme="majorBidi"/>
          <w:sz w:val="20"/>
          <w:szCs w:val="20"/>
        </w:rPr>
        <w:t xml:space="preserve">Department of Teaching English as a Foreign Language (TEFL), </w:t>
      </w:r>
      <w:r w:rsidRPr="00E06AA4">
        <w:rPr>
          <w:rFonts w:asciiTheme="majorBidi" w:hAnsiTheme="majorBidi" w:cstheme="majorBidi"/>
          <w:sz w:val="20"/>
          <w:szCs w:val="20"/>
        </w:rPr>
        <w:t>Payame Noor University (PNU), Tehran, Iran</w:t>
      </w:r>
    </w:p>
  </w:footnote>
  <w:footnote w:id="2">
    <w:p w14:paraId="22E098E8" w14:textId="2B57CC42" w:rsidR="00D31241" w:rsidRPr="00E06AA4" w:rsidRDefault="00D31241" w:rsidP="00E85275">
      <w:pPr>
        <w:spacing w:after="200" w:line="200" w:lineRule="atLeast"/>
        <w:jc w:val="both"/>
        <w:rPr>
          <w:rFonts w:asciiTheme="majorBidi" w:hAnsiTheme="majorBidi" w:cstheme="majorBidi"/>
          <w:sz w:val="20"/>
          <w:szCs w:val="20"/>
        </w:rPr>
      </w:pPr>
      <w:r w:rsidRPr="00E06AA4">
        <w:rPr>
          <w:rFonts w:asciiTheme="majorBidi" w:hAnsiTheme="majorBidi" w:cstheme="majorBidi"/>
          <w:sz w:val="20"/>
          <w:szCs w:val="20"/>
          <w:vertAlign w:val="superscript"/>
        </w:rPr>
        <w:footnoteRef/>
      </w:r>
      <w:r w:rsidRPr="00E06AA4">
        <w:rPr>
          <w:rFonts w:asciiTheme="majorBidi" w:hAnsiTheme="majorBidi" w:cstheme="majorBidi"/>
          <w:sz w:val="20"/>
          <w:szCs w:val="20"/>
        </w:rPr>
        <w:t xml:space="preserve"> Associate professor</w:t>
      </w:r>
      <w:r w:rsidRPr="00E06AA4">
        <w:rPr>
          <w:rFonts w:asciiTheme="majorBidi" w:hAnsiTheme="majorBidi" w:cstheme="majorBidi"/>
          <w:color w:val="000000" w:themeColor="text1"/>
          <w:sz w:val="20"/>
          <w:szCs w:val="20"/>
        </w:rPr>
        <w:t>,</w:t>
      </w:r>
      <w:r w:rsidRPr="00E06AA4">
        <w:rPr>
          <w:rStyle w:val="Hyperlink"/>
          <w:u w:val="none"/>
        </w:rPr>
        <w:t xml:space="preserve"> </w:t>
      </w:r>
      <w:r w:rsidR="00E06AA4" w:rsidRPr="00E06AA4">
        <w:rPr>
          <w:rStyle w:val="Hyperlink"/>
          <w:rFonts w:asciiTheme="majorBidi" w:hAnsiTheme="majorBidi" w:cstheme="majorBidi"/>
          <w:sz w:val="20"/>
          <w:szCs w:val="20"/>
          <w:u w:val="none"/>
        </w:rPr>
        <w:t>h_soleimanis@</w:t>
      </w:r>
      <w:r w:rsidRPr="00E06AA4">
        <w:rPr>
          <w:rStyle w:val="Hyperlink"/>
          <w:rFonts w:asciiTheme="majorBidi" w:hAnsiTheme="majorBidi" w:cstheme="majorBidi"/>
          <w:sz w:val="20"/>
          <w:szCs w:val="20"/>
          <w:u w:val="none"/>
        </w:rPr>
        <w:t>pnu.ac.ir;</w:t>
      </w:r>
      <w:r w:rsidRPr="00E06AA4">
        <w:rPr>
          <w:rFonts w:asciiTheme="majorBidi" w:hAnsiTheme="majorBidi" w:cstheme="majorBidi"/>
          <w:sz w:val="20"/>
          <w:szCs w:val="20"/>
        </w:rPr>
        <w:t xml:space="preserve"> Department of Teaching English as a Foreign Language (TEFL), Payame Noor Univers</w:t>
      </w:r>
      <w:r w:rsidR="00E85275" w:rsidRPr="00E06AA4">
        <w:rPr>
          <w:rFonts w:asciiTheme="majorBidi" w:hAnsiTheme="majorBidi" w:cstheme="majorBidi"/>
          <w:sz w:val="20"/>
          <w:szCs w:val="20"/>
        </w:rPr>
        <w:t>ity (PNU),</w:t>
      </w:r>
      <w:r w:rsidRPr="00E06AA4">
        <w:rPr>
          <w:rFonts w:asciiTheme="majorBidi" w:hAnsiTheme="majorBidi" w:cstheme="majorBidi"/>
          <w:sz w:val="20"/>
          <w:szCs w:val="20"/>
        </w:rPr>
        <w:t xml:space="preserve"> Tehran, Iran</w:t>
      </w:r>
    </w:p>
  </w:footnote>
  <w:footnote w:id="3">
    <w:p w14:paraId="1D56B77A" w14:textId="31BBC826" w:rsidR="00D31241" w:rsidRPr="00E06AA4" w:rsidRDefault="00D31241" w:rsidP="00E85275">
      <w:pPr>
        <w:spacing w:after="200" w:line="200" w:lineRule="atLeast"/>
        <w:jc w:val="both"/>
        <w:rPr>
          <w:rFonts w:asciiTheme="majorBidi" w:hAnsiTheme="majorBidi" w:cstheme="majorBidi"/>
          <w:sz w:val="20"/>
          <w:szCs w:val="20"/>
        </w:rPr>
      </w:pPr>
      <w:r w:rsidRPr="00E06AA4">
        <w:rPr>
          <w:rFonts w:asciiTheme="majorBidi" w:hAnsiTheme="majorBidi" w:cstheme="majorBidi"/>
          <w:sz w:val="20"/>
          <w:szCs w:val="20"/>
          <w:vertAlign w:val="superscript"/>
        </w:rPr>
        <w:footnoteRef/>
      </w:r>
      <w:r w:rsidRPr="00E06AA4">
        <w:rPr>
          <w:rFonts w:asciiTheme="majorBidi" w:hAnsiTheme="majorBidi" w:cstheme="majorBidi"/>
          <w:sz w:val="20"/>
          <w:szCs w:val="20"/>
        </w:rPr>
        <w:t xml:space="preserve"> Associate professor, </w:t>
      </w:r>
      <w:r w:rsidR="00E06AA4" w:rsidRPr="00E06AA4">
        <w:rPr>
          <w:rStyle w:val="Hyperlink"/>
          <w:rFonts w:asciiTheme="majorBidi" w:hAnsiTheme="majorBidi" w:cstheme="majorBidi"/>
          <w:sz w:val="20"/>
          <w:szCs w:val="20"/>
          <w:u w:val="none"/>
        </w:rPr>
        <w:t>jafari@</w:t>
      </w:r>
      <w:r w:rsidRPr="00E06AA4">
        <w:rPr>
          <w:rStyle w:val="Hyperlink"/>
          <w:rFonts w:asciiTheme="majorBidi" w:hAnsiTheme="majorBidi" w:cstheme="majorBidi"/>
          <w:sz w:val="20"/>
          <w:szCs w:val="20"/>
          <w:u w:val="none"/>
        </w:rPr>
        <w:t>pnu.ac.ir;</w:t>
      </w:r>
      <w:r w:rsidRPr="00E06AA4">
        <w:rPr>
          <w:rFonts w:asciiTheme="majorBidi" w:hAnsiTheme="majorBidi" w:cstheme="majorBidi"/>
          <w:sz w:val="20"/>
          <w:szCs w:val="20"/>
        </w:rPr>
        <w:t xml:space="preserve"> Department of Teaching English as a Foreign Language (TEFL), Payame Noor Univers</w:t>
      </w:r>
      <w:r w:rsidR="00E85275" w:rsidRPr="00E06AA4">
        <w:rPr>
          <w:rFonts w:asciiTheme="majorBidi" w:hAnsiTheme="majorBidi" w:cstheme="majorBidi"/>
          <w:sz w:val="20"/>
          <w:szCs w:val="20"/>
        </w:rPr>
        <w:t>ity (PNU),</w:t>
      </w:r>
      <w:r w:rsidRPr="00E06AA4">
        <w:rPr>
          <w:rFonts w:asciiTheme="majorBidi" w:hAnsiTheme="majorBidi" w:cstheme="majorBidi"/>
          <w:sz w:val="20"/>
          <w:szCs w:val="20"/>
        </w:rPr>
        <w:t xml:space="preserve"> Tehran, Iran</w:t>
      </w:r>
    </w:p>
  </w:footnote>
  <w:footnote w:id="4">
    <w:p w14:paraId="22C989D4" w14:textId="3B557061" w:rsidR="00D31241" w:rsidRDefault="00D31241" w:rsidP="00E85275">
      <w:pPr>
        <w:pStyle w:val="FootnoteText"/>
        <w:spacing w:after="200" w:line="200" w:lineRule="atLeast"/>
        <w:jc w:val="both"/>
      </w:pPr>
      <w:r w:rsidRPr="00E06AA4">
        <w:rPr>
          <w:rStyle w:val="FootnoteReference"/>
          <w:rFonts w:asciiTheme="majorBidi" w:hAnsiTheme="majorBidi" w:cstheme="majorBidi"/>
        </w:rPr>
        <w:footnoteRef/>
      </w:r>
      <w:r w:rsidRPr="00E06AA4">
        <w:rPr>
          <w:rFonts w:asciiTheme="majorBidi" w:hAnsiTheme="majorBidi" w:cstheme="majorBidi"/>
        </w:rPr>
        <w:t xml:space="preserve"> Professor,</w:t>
      </w:r>
      <w:r w:rsidRPr="00E06AA4">
        <w:rPr>
          <w:rStyle w:val="Hyperlink"/>
          <w:rFonts w:asciiTheme="majorBidi" w:hAnsiTheme="majorBidi" w:cstheme="majorBidi"/>
          <w:u w:val="none"/>
        </w:rPr>
        <w:t xml:space="preserve"> rostamiabu110</w:t>
      </w:r>
      <w:r w:rsidR="00E06AA4" w:rsidRPr="00E06AA4">
        <w:rPr>
          <w:rStyle w:val="Hyperlink"/>
          <w:rFonts w:asciiTheme="majorBidi" w:hAnsiTheme="majorBidi" w:cstheme="majorBidi"/>
          <w:noProof/>
          <w:u w:val="none"/>
        </w:rPr>
        <w:t>@</w:t>
      </w:r>
      <w:r w:rsidRPr="00E06AA4">
        <w:rPr>
          <w:rStyle w:val="Hyperlink"/>
          <w:rFonts w:asciiTheme="majorBidi" w:hAnsiTheme="majorBidi" w:cstheme="majorBidi"/>
          <w:u w:val="none"/>
        </w:rPr>
        <w:t>yahoo.com;</w:t>
      </w:r>
      <w:r w:rsidRPr="00E06AA4">
        <w:rPr>
          <w:rFonts w:asciiTheme="majorBidi" w:hAnsiTheme="majorBidi" w:cstheme="majorBidi"/>
        </w:rPr>
        <w:t xml:space="preserve"> Shahid Bahonar University of Kerman, Kerman,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3486A" w14:textId="77777777" w:rsidR="00D1284F" w:rsidRPr="00D1284F" w:rsidRDefault="00D1284F" w:rsidP="00D1284F">
    <w:pPr>
      <w:tabs>
        <w:tab w:val="center" w:pos="4680"/>
        <w:tab w:val="right" w:pos="9360"/>
      </w:tabs>
      <w:spacing w:after="0" w:line="240" w:lineRule="auto"/>
      <w:jc w:val="center"/>
      <w:rPr>
        <w:rFonts w:ascii="Times New Roman" w:eastAsia="Times New Roman" w:hAnsi="Times New Roman" w:cs="Times New Roman"/>
        <w:b/>
        <w:bCs/>
      </w:rPr>
    </w:pPr>
    <w:r w:rsidRPr="00D1284F">
      <w:rPr>
        <w:rFonts w:ascii="Times New Roman" w:eastAsia="Times New Roman" w:hAnsi="Times New Roman" w:cs="Times New Roman"/>
        <w:b/>
        <w:bCs/>
      </w:rPr>
      <w:t>Chabahar Maritime University</w:t>
    </w:r>
  </w:p>
  <w:p w14:paraId="054DD331" w14:textId="77777777" w:rsidR="00D1284F" w:rsidRPr="00D1284F" w:rsidRDefault="00D1284F" w:rsidP="00D1284F">
    <w:pPr>
      <w:tabs>
        <w:tab w:val="center" w:pos="4680"/>
        <w:tab w:val="right" w:pos="9360"/>
      </w:tabs>
      <w:spacing w:after="0" w:line="240" w:lineRule="auto"/>
      <w:jc w:val="center"/>
      <w:rPr>
        <w:rFonts w:ascii="Times New Roman" w:eastAsia="Times New Roman" w:hAnsi="Times New Roman" w:cs="Times New Roman"/>
        <w:b/>
        <w:bCs/>
      </w:rPr>
    </w:pPr>
  </w:p>
  <w:p w14:paraId="15ABB99F" w14:textId="77777777" w:rsidR="00D1284F" w:rsidRPr="00D1284F" w:rsidRDefault="00D1284F" w:rsidP="00D1284F">
    <w:pPr>
      <w:tabs>
        <w:tab w:val="center" w:pos="4680"/>
        <w:tab w:val="right" w:pos="9360"/>
      </w:tabs>
      <w:spacing w:after="0" w:line="240" w:lineRule="auto"/>
      <w:rPr>
        <w:rFonts w:ascii="Times New Roman" w:eastAsia="Times New Roman" w:hAnsi="Times New Roman" w:cs="Times New Roman"/>
      </w:rPr>
    </w:pPr>
    <w:r w:rsidRPr="00D1284F">
      <w:rPr>
        <w:rFonts w:ascii="Times New Roman" w:eastAsia="Times New Roman" w:hAnsi="Times New Roman" w:cs="Times New Roman"/>
        <w:b/>
        <w:bCs/>
        <w:sz w:val="24"/>
        <w:szCs w:val="24"/>
      </w:rPr>
      <w:t xml:space="preserve">Iranian Journal of English for Academic Purposes </w:t>
    </w:r>
    <w:r w:rsidRPr="00D1284F">
      <w:rPr>
        <w:rFonts w:ascii="Times New Roman" w:eastAsia="Times New Roman" w:hAnsi="Times New Roman" w:cs="Times New Roman"/>
        <w:b/>
        <w:bCs/>
        <w:sz w:val="24"/>
        <w:szCs w:val="24"/>
      </w:rPr>
      <w:tab/>
    </w:r>
    <w:r w:rsidRPr="00D1284F">
      <w:rPr>
        <w:rFonts w:ascii="Times New Roman" w:eastAsia="Times New Roman" w:hAnsi="Times New Roman" w:cs="Times New Roman"/>
        <w:sz w:val="20"/>
        <w:szCs w:val="20"/>
      </w:rPr>
      <w:t>ISSN: 2476-3187</w:t>
    </w:r>
    <w:r w:rsidRPr="00D1284F">
      <w:rPr>
        <w:rFonts w:ascii="Times New Roman" w:eastAsia="Times New Roman" w:hAnsi="Times New Roman" w:cs="Times New Roman"/>
      </w:rPr>
      <w:t xml:space="preserve"> </w:t>
    </w:r>
  </w:p>
  <w:p w14:paraId="77FCD2CA" w14:textId="77777777" w:rsidR="00D1284F" w:rsidRPr="00D1284F" w:rsidRDefault="00D1284F" w:rsidP="00D1284F">
    <w:pPr>
      <w:tabs>
        <w:tab w:val="center" w:pos="4680"/>
        <w:tab w:val="right" w:pos="9360"/>
      </w:tabs>
      <w:spacing w:after="0" w:line="240" w:lineRule="auto"/>
      <w:rPr>
        <w:rFonts w:ascii="Times New Roman" w:eastAsia="Times New Roman" w:hAnsi="Times New Roman" w:cs="Times New Roman"/>
        <w:sz w:val="18"/>
        <w:szCs w:val="18"/>
      </w:rPr>
    </w:pPr>
    <w:r w:rsidRPr="00D1284F">
      <w:rPr>
        <w:rFonts w:ascii="Times New Roman" w:eastAsia="Times New Roman" w:hAnsi="Times New Roman" w:cs="Times New Roman"/>
        <w:sz w:val="18"/>
        <w:szCs w:val="18"/>
      </w:rPr>
      <w:t>IJEAP, 2019, 8(1)</w:t>
    </w:r>
    <w:r w:rsidRPr="00D1284F">
      <w:rPr>
        <w:rFonts w:ascii="Times New Roman" w:eastAsia="Times New Roman" w:hAnsi="Times New Roman" w:cs="Times New Roman"/>
        <w:sz w:val="18"/>
        <w:szCs w:val="18"/>
      </w:rPr>
      <w:tab/>
    </w:r>
    <w:r w:rsidRPr="00D1284F">
      <w:rPr>
        <w:rFonts w:ascii="Times New Roman" w:eastAsia="Times New Roman" w:hAnsi="Times New Roman" w:cs="Times New Roman"/>
        <w:sz w:val="18"/>
        <w:szCs w:val="18"/>
      </w:rPr>
      <w:tab/>
      <w:t>(Previously Published under the Title: Maritime English Journal)</w:t>
    </w:r>
  </w:p>
  <w:p w14:paraId="00373009" w14:textId="46FD5F08" w:rsidR="00D1284F" w:rsidRDefault="00B972D4" w:rsidP="00B972D4">
    <w:pPr>
      <w:pStyle w:val="Header"/>
      <w:tabs>
        <w:tab w:val="clear" w:pos="4680"/>
        <w:tab w:val="clear" w:pos="9360"/>
        <w:tab w:val="left" w:pos="9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A7D8" w14:textId="77777777" w:rsidR="00360D15" w:rsidRPr="00360D15" w:rsidRDefault="00360D15" w:rsidP="00360D15">
    <w:pPr>
      <w:tabs>
        <w:tab w:val="center" w:pos="4680"/>
        <w:tab w:val="right" w:pos="9360"/>
      </w:tabs>
      <w:spacing w:after="0" w:line="240" w:lineRule="auto"/>
      <w:jc w:val="center"/>
      <w:rPr>
        <w:rFonts w:ascii="Times New Roman" w:eastAsia="Times New Roman" w:hAnsi="Times New Roman" w:cs="Times New Roman"/>
        <w:b/>
        <w:bCs/>
      </w:rPr>
    </w:pPr>
    <w:r w:rsidRPr="00360D15">
      <w:rPr>
        <w:rFonts w:ascii="Times New Roman" w:eastAsia="Times New Roman" w:hAnsi="Times New Roman" w:cs="Times New Roman"/>
        <w:b/>
        <w:bCs/>
      </w:rPr>
      <w:t>Chabahar Maritime University</w:t>
    </w:r>
  </w:p>
  <w:p w14:paraId="1E38F18C" w14:textId="77777777" w:rsidR="00360D15" w:rsidRPr="00360D15" w:rsidRDefault="00360D15" w:rsidP="00360D15">
    <w:pPr>
      <w:tabs>
        <w:tab w:val="center" w:pos="4680"/>
        <w:tab w:val="right" w:pos="9360"/>
      </w:tabs>
      <w:spacing w:after="0" w:line="240" w:lineRule="auto"/>
      <w:jc w:val="center"/>
      <w:rPr>
        <w:rFonts w:ascii="Times New Roman" w:eastAsia="Times New Roman" w:hAnsi="Times New Roman" w:cs="Times New Roman"/>
        <w:b/>
        <w:bCs/>
      </w:rPr>
    </w:pPr>
  </w:p>
  <w:p w14:paraId="099746CE" w14:textId="77777777" w:rsidR="00360D15" w:rsidRPr="00360D15" w:rsidRDefault="00360D15" w:rsidP="00360D15">
    <w:pPr>
      <w:tabs>
        <w:tab w:val="center" w:pos="4680"/>
        <w:tab w:val="right" w:pos="9360"/>
      </w:tabs>
      <w:spacing w:after="0" w:line="240" w:lineRule="auto"/>
      <w:rPr>
        <w:rFonts w:ascii="Times New Roman" w:eastAsia="Times New Roman" w:hAnsi="Times New Roman" w:cs="Times New Roman"/>
      </w:rPr>
    </w:pPr>
    <w:r w:rsidRPr="00360D15">
      <w:rPr>
        <w:rFonts w:ascii="Times New Roman" w:eastAsia="Times New Roman" w:hAnsi="Times New Roman" w:cs="Times New Roman"/>
        <w:b/>
        <w:bCs/>
        <w:sz w:val="24"/>
        <w:szCs w:val="24"/>
      </w:rPr>
      <w:t xml:space="preserve">Iranian Journal of English for Academic Purposes </w:t>
    </w:r>
    <w:r w:rsidRPr="00360D15">
      <w:rPr>
        <w:rFonts w:ascii="Times New Roman" w:eastAsia="Times New Roman" w:hAnsi="Times New Roman" w:cs="Times New Roman"/>
        <w:b/>
        <w:bCs/>
        <w:sz w:val="24"/>
        <w:szCs w:val="24"/>
      </w:rPr>
      <w:tab/>
    </w:r>
    <w:r w:rsidRPr="00360D15">
      <w:rPr>
        <w:rFonts w:ascii="Times New Roman" w:eastAsia="Times New Roman" w:hAnsi="Times New Roman" w:cs="Times New Roman"/>
        <w:sz w:val="20"/>
        <w:szCs w:val="20"/>
      </w:rPr>
      <w:t>ISSN: 2476-3187</w:t>
    </w:r>
    <w:r w:rsidRPr="00360D15">
      <w:rPr>
        <w:rFonts w:ascii="Times New Roman" w:eastAsia="Times New Roman" w:hAnsi="Times New Roman" w:cs="Times New Roman"/>
      </w:rPr>
      <w:t xml:space="preserve"> </w:t>
    </w:r>
  </w:p>
  <w:p w14:paraId="0B83F021" w14:textId="77777777" w:rsidR="00360D15" w:rsidRPr="00360D15" w:rsidRDefault="00360D15" w:rsidP="00360D15">
    <w:pPr>
      <w:tabs>
        <w:tab w:val="center" w:pos="4680"/>
        <w:tab w:val="right" w:pos="9360"/>
      </w:tabs>
      <w:spacing w:after="0" w:line="240" w:lineRule="auto"/>
      <w:rPr>
        <w:rFonts w:ascii="Times New Roman" w:eastAsia="Times New Roman" w:hAnsi="Times New Roman" w:cs="Times New Roman"/>
        <w:sz w:val="18"/>
        <w:szCs w:val="18"/>
      </w:rPr>
    </w:pPr>
    <w:r w:rsidRPr="00360D15">
      <w:rPr>
        <w:rFonts w:ascii="Times New Roman" w:eastAsia="Times New Roman" w:hAnsi="Times New Roman" w:cs="Times New Roman"/>
        <w:sz w:val="18"/>
        <w:szCs w:val="18"/>
      </w:rPr>
      <w:t>IJEAP, 2019, 8(1)</w:t>
    </w:r>
    <w:r w:rsidRPr="00360D15">
      <w:rPr>
        <w:rFonts w:ascii="Times New Roman" w:eastAsia="Times New Roman" w:hAnsi="Times New Roman" w:cs="Times New Roman"/>
        <w:sz w:val="18"/>
        <w:szCs w:val="18"/>
      </w:rPr>
      <w:tab/>
    </w:r>
    <w:r w:rsidRPr="00360D15">
      <w:rPr>
        <w:rFonts w:ascii="Times New Roman" w:eastAsia="Times New Roman" w:hAnsi="Times New Roman" w:cs="Times New Roman"/>
        <w:sz w:val="18"/>
        <w:szCs w:val="18"/>
      </w:rPr>
      <w:tab/>
      <w:t>(Previously Published under the Title: Maritime English Journal)</w:t>
    </w:r>
  </w:p>
  <w:p w14:paraId="119AD9B8" w14:textId="77777777" w:rsidR="00360D15" w:rsidRDefault="00360D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013B"/>
    <w:multiLevelType w:val="hybridMultilevel"/>
    <w:tmpl w:val="582034DC"/>
    <w:lvl w:ilvl="0" w:tplc="679C20DE">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nsid w:val="080301D5"/>
    <w:multiLevelType w:val="hybridMultilevel"/>
    <w:tmpl w:val="405A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C0491"/>
    <w:multiLevelType w:val="hybridMultilevel"/>
    <w:tmpl w:val="EF8A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E6AAE"/>
    <w:multiLevelType w:val="hybridMultilevel"/>
    <w:tmpl w:val="CEF6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65C02"/>
    <w:multiLevelType w:val="hybridMultilevel"/>
    <w:tmpl w:val="BBCAB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2FF7"/>
    <w:rsid w:val="000232E3"/>
    <w:rsid w:val="000346B3"/>
    <w:rsid w:val="0005085D"/>
    <w:rsid w:val="0005314A"/>
    <w:rsid w:val="0008424B"/>
    <w:rsid w:val="000867C4"/>
    <w:rsid w:val="0009101D"/>
    <w:rsid w:val="000C101C"/>
    <w:rsid w:val="000C102F"/>
    <w:rsid w:val="000C5F41"/>
    <w:rsid w:val="00151C9B"/>
    <w:rsid w:val="00155893"/>
    <w:rsid w:val="00174F50"/>
    <w:rsid w:val="00190DD6"/>
    <w:rsid w:val="00192D47"/>
    <w:rsid w:val="001A3080"/>
    <w:rsid w:val="001B01FF"/>
    <w:rsid w:val="001C3308"/>
    <w:rsid w:val="001E6629"/>
    <w:rsid w:val="00215359"/>
    <w:rsid w:val="002363DE"/>
    <w:rsid w:val="00243706"/>
    <w:rsid w:val="00255A9E"/>
    <w:rsid w:val="0027437B"/>
    <w:rsid w:val="00284E28"/>
    <w:rsid w:val="002A4F94"/>
    <w:rsid w:val="002C03EB"/>
    <w:rsid w:val="002C3A81"/>
    <w:rsid w:val="002D13BB"/>
    <w:rsid w:val="0030606E"/>
    <w:rsid w:val="00315359"/>
    <w:rsid w:val="0033690B"/>
    <w:rsid w:val="00342F81"/>
    <w:rsid w:val="00343518"/>
    <w:rsid w:val="00354B5D"/>
    <w:rsid w:val="00360D15"/>
    <w:rsid w:val="00363AB2"/>
    <w:rsid w:val="003910A6"/>
    <w:rsid w:val="00402F84"/>
    <w:rsid w:val="00403592"/>
    <w:rsid w:val="00417EF3"/>
    <w:rsid w:val="00427F8C"/>
    <w:rsid w:val="004601A7"/>
    <w:rsid w:val="0046729D"/>
    <w:rsid w:val="004A4B32"/>
    <w:rsid w:val="004B2702"/>
    <w:rsid w:val="004F42A5"/>
    <w:rsid w:val="004F4ABE"/>
    <w:rsid w:val="004F534F"/>
    <w:rsid w:val="0051415C"/>
    <w:rsid w:val="00517908"/>
    <w:rsid w:val="00567FB1"/>
    <w:rsid w:val="005B4449"/>
    <w:rsid w:val="005B5116"/>
    <w:rsid w:val="005B55BC"/>
    <w:rsid w:val="005C2EA8"/>
    <w:rsid w:val="005D000E"/>
    <w:rsid w:val="005D242E"/>
    <w:rsid w:val="005D4E65"/>
    <w:rsid w:val="005D796C"/>
    <w:rsid w:val="005E13E4"/>
    <w:rsid w:val="005E28FE"/>
    <w:rsid w:val="005F18B4"/>
    <w:rsid w:val="00620D8C"/>
    <w:rsid w:val="00632715"/>
    <w:rsid w:val="00635FBA"/>
    <w:rsid w:val="0066047E"/>
    <w:rsid w:val="00672B6E"/>
    <w:rsid w:val="00683979"/>
    <w:rsid w:val="00683BC8"/>
    <w:rsid w:val="00696A4B"/>
    <w:rsid w:val="006C5071"/>
    <w:rsid w:val="00715D6C"/>
    <w:rsid w:val="007244C2"/>
    <w:rsid w:val="00742B54"/>
    <w:rsid w:val="00771A15"/>
    <w:rsid w:val="00797FCA"/>
    <w:rsid w:val="007A24E5"/>
    <w:rsid w:val="007B0040"/>
    <w:rsid w:val="007B2D2F"/>
    <w:rsid w:val="007C13DC"/>
    <w:rsid w:val="007E2983"/>
    <w:rsid w:val="007E2F46"/>
    <w:rsid w:val="007E54D1"/>
    <w:rsid w:val="007F7BFD"/>
    <w:rsid w:val="00800E42"/>
    <w:rsid w:val="00827481"/>
    <w:rsid w:val="00894D95"/>
    <w:rsid w:val="008A2C36"/>
    <w:rsid w:val="008A30BA"/>
    <w:rsid w:val="008D5BB2"/>
    <w:rsid w:val="008E7CBB"/>
    <w:rsid w:val="0090747A"/>
    <w:rsid w:val="00925B87"/>
    <w:rsid w:val="00931E24"/>
    <w:rsid w:val="00943B64"/>
    <w:rsid w:val="00961EA3"/>
    <w:rsid w:val="00981852"/>
    <w:rsid w:val="00987457"/>
    <w:rsid w:val="009C5996"/>
    <w:rsid w:val="009C70DC"/>
    <w:rsid w:val="009E5C1B"/>
    <w:rsid w:val="009F30E5"/>
    <w:rsid w:val="00A22FF7"/>
    <w:rsid w:val="00A23F62"/>
    <w:rsid w:val="00A51D45"/>
    <w:rsid w:val="00A531AC"/>
    <w:rsid w:val="00A56C8D"/>
    <w:rsid w:val="00A8002F"/>
    <w:rsid w:val="00A9517C"/>
    <w:rsid w:val="00AB7E1E"/>
    <w:rsid w:val="00AD43B4"/>
    <w:rsid w:val="00AF0FD4"/>
    <w:rsid w:val="00AF6324"/>
    <w:rsid w:val="00B13A8B"/>
    <w:rsid w:val="00B21191"/>
    <w:rsid w:val="00B332B0"/>
    <w:rsid w:val="00B4504D"/>
    <w:rsid w:val="00B579C6"/>
    <w:rsid w:val="00B62157"/>
    <w:rsid w:val="00B626D6"/>
    <w:rsid w:val="00B817CB"/>
    <w:rsid w:val="00B972D4"/>
    <w:rsid w:val="00BB7CCD"/>
    <w:rsid w:val="00BD54C5"/>
    <w:rsid w:val="00C05FBD"/>
    <w:rsid w:val="00C20AF4"/>
    <w:rsid w:val="00C23A26"/>
    <w:rsid w:val="00C34A82"/>
    <w:rsid w:val="00C34CE8"/>
    <w:rsid w:val="00C4773B"/>
    <w:rsid w:val="00C56D23"/>
    <w:rsid w:val="00C70DC7"/>
    <w:rsid w:val="00C72E02"/>
    <w:rsid w:val="00C762DD"/>
    <w:rsid w:val="00C93142"/>
    <w:rsid w:val="00CD5FD6"/>
    <w:rsid w:val="00CE2CAC"/>
    <w:rsid w:val="00D018EB"/>
    <w:rsid w:val="00D0302C"/>
    <w:rsid w:val="00D1284F"/>
    <w:rsid w:val="00D31241"/>
    <w:rsid w:val="00D72A01"/>
    <w:rsid w:val="00D73551"/>
    <w:rsid w:val="00D8108A"/>
    <w:rsid w:val="00D83075"/>
    <w:rsid w:val="00D92BD4"/>
    <w:rsid w:val="00DB08D3"/>
    <w:rsid w:val="00DC4536"/>
    <w:rsid w:val="00DD5E64"/>
    <w:rsid w:val="00DE73FC"/>
    <w:rsid w:val="00DF1455"/>
    <w:rsid w:val="00E06AA4"/>
    <w:rsid w:val="00E07869"/>
    <w:rsid w:val="00E37D72"/>
    <w:rsid w:val="00E609DD"/>
    <w:rsid w:val="00E73492"/>
    <w:rsid w:val="00E75C0D"/>
    <w:rsid w:val="00E85275"/>
    <w:rsid w:val="00E8684B"/>
    <w:rsid w:val="00E91955"/>
    <w:rsid w:val="00E97D13"/>
    <w:rsid w:val="00EB1A14"/>
    <w:rsid w:val="00EF323F"/>
    <w:rsid w:val="00EF5FF4"/>
    <w:rsid w:val="00F13DA3"/>
    <w:rsid w:val="00F225AC"/>
    <w:rsid w:val="00F446B7"/>
    <w:rsid w:val="00F45C51"/>
    <w:rsid w:val="00F4786A"/>
    <w:rsid w:val="00F723DF"/>
    <w:rsid w:val="00F907D1"/>
    <w:rsid w:val="00FA1161"/>
    <w:rsid w:val="00FB7A4D"/>
    <w:rsid w:val="00FC1914"/>
    <w:rsid w:val="00FC2DF7"/>
    <w:rsid w:val="00FF16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61303"/>
  <w15:docId w15:val="{5247224D-F6BE-4609-B916-EE46FF81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B2"/>
    <w:pPr>
      <w:spacing w:after="160" w:line="259" w:lineRule="auto"/>
    </w:pPr>
    <w:rPr>
      <w:lang w:bidi="ar-SA"/>
    </w:rPr>
  </w:style>
  <w:style w:type="paragraph" w:styleId="Heading1">
    <w:name w:val="heading 1"/>
    <w:basedOn w:val="Normal"/>
    <w:link w:val="Heading1Char"/>
    <w:uiPriority w:val="9"/>
    <w:qFormat/>
    <w:rsid w:val="00D03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9074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74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5BB2"/>
    <w:pPr>
      <w:spacing w:after="0" w:line="240" w:lineRule="auto"/>
    </w:pPr>
    <w:rPr>
      <w:lang w:bidi="ar-SA"/>
    </w:rPr>
  </w:style>
  <w:style w:type="paragraph" w:styleId="ListParagraph">
    <w:name w:val="List Paragraph"/>
    <w:basedOn w:val="Normal"/>
    <w:uiPriority w:val="34"/>
    <w:qFormat/>
    <w:rsid w:val="008D5BB2"/>
    <w:pPr>
      <w:ind w:left="720"/>
      <w:contextualSpacing/>
    </w:pPr>
  </w:style>
  <w:style w:type="paragraph" w:styleId="Header">
    <w:name w:val="header"/>
    <w:basedOn w:val="Normal"/>
    <w:link w:val="HeaderChar"/>
    <w:uiPriority w:val="99"/>
    <w:unhideWhenUsed/>
    <w:rsid w:val="008D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BB2"/>
    <w:rPr>
      <w:lang w:bidi="ar-SA"/>
    </w:rPr>
  </w:style>
  <w:style w:type="paragraph" w:styleId="Footer">
    <w:name w:val="footer"/>
    <w:basedOn w:val="Normal"/>
    <w:link w:val="FooterChar"/>
    <w:uiPriority w:val="99"/>
    <w:unhideWhenUsed/>
    <w:rsid w:val="008D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BB2"/>
    <w:rPr>
      <w:lang w:bidi="ar-SA"/>
    </w:rPr>
  </w:style>
  <w:style w:type="table" w:styleId="TableGrid">
    <w:name w:val="Table Grid"/>
    <w:basedOn w:val="TableNormal"/>
    <w:rsid w:val="008D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F0FD4"/>
    <w:rPr>
      <w:sz w:val="16"/>
      <w:szCs w:val="16"/>
    </w:rPr>
  </w:style>
  <w:style w:type="paragraph" w:styleId="CommentText">
    <w:name w:val="annotation text"/>
    <w:basedOn w:val="Normal"/>
    <w:link w:val="CommentTextChar"/>
    <w:uiPriority w:val="99"/>
    <w:unhideWhenUsed/>
    <w:rsid w:val="00AF0FD4"/>
    <w:pPr>
      <w:spacing w:line="240" w:lineRule="auto"/>
    </w:pPr>
    <w:rPr>
      <w:sz w:val="20"/>
      <w:szCs w:val="20"/>
    </w:rPr>
  </w:style>
  <w:style w:type="character" w:customStyle="1" w:styleId="CommentTextChar">
    <w:name w:val="Comment Text Char"/>
    <w:basedOn w:val="DefaultParagraphFont"/>
    <w:link w:val="CommentText"/>
    <w:uiPriority w:val="99"/>
    <w:rsid w:val="00AF0FD4"/>
    <w:rPr>
      <w:sz w:val="20"/>
      <w:szCs w:val="20"/>
      <w:lang w:bidi="ar-SA"/>
    </w:rPr>
  </w:style>
  <w:style w:type="paragraph" w:styleId="CommentSubject">
    <w:name w:val="annotation subject"/>
    <w:basedOn w:val="CommentText"/>
    <w:next w:val="CommentText"/>
    <w:link w:val="CommentSubjectChar"/>
    <w:uiPriority w:val="99"/>
    <w:semiHidden/>
    <w:unhideWhenUsed/>
    <w:rsid w:val="00AF0FD4"/>
    <w:rPr>
      <w:b/>
      <w:bCs/>
    </w:rPr>
  </w:style>
  <w:style w:type="character" w:customStyle="1" w:styleId="CommentSubjectChar">
    <w:name w:val="Comment Subject Char"/>
    <w:basedOn w:val="CommentTextChar"/>
    <w:link w:val="CommentSubject"/>
    <w:uiPriority w:val="99"/>
    <w:semiHidden/>
    <w:rsid w:val="00AF0FD4"/>
    <w:rPr>
      <w:b/>
      <w:bCs/>
      <w:sz w:val="20"/>
      <w:szCs w:val="20"/>
      <w:lang w:bidi="ar-SA"/>
    </w:rPr>
  </w:style>
  <w:style w:type="paragraph" w:styleId="BalloonText">
    <w:name w:val="Balloon Text"/>
    <w:basedOn w:val="Normal"/>
    <w:link w:val="BalloonTextChar"/>
    <w:uiPriority w:val="99"/>
    <w:semiHidden/>
    <w:unhideWhenUsed/>
    <w:rsid w:val="00AF0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D4"/>
    <w:rPr>
      <w:rFonts w:ascii="Segoe UI" w:hAnsi="Segoe UI" w:cs="Segoe UI"/>
      <w:sz w:val="18"/>
      <w:szCs w:val="18"/>
      <w:lang w:bidi="ar-SA"/>
    </w:rPr>
  </w:style>
  <w:style w:type="character" w:styleId="Hyperlink">
    <w:name w:val="Hyperlink"/>
    <w:basedOn w:val="DefaultParagraphFont"/>
    <w:uiPriority w:val="99"/>
    <w:unhideWhenUsed/>
    <w:rsid w:val="004A4B32"/>
    <w:rPr>
      <w:color w:val="0000FF" w:themeColor="hyperlink"/>
      <w:u w:val="single"/>
    </w:rPr>
  </w:style>
  <w:style w:type="table" w:customStyle="1" w:styleId="PlainTable21">
    <w:name w:val="Plain Table 21"/>
    <w:basedOn w:val="TableNormal"/>
    <w:uiPriority w:val="42"/>
    <w:rsid w:val="00C70DC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97D13"/>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eading1Char">
    <w:name w:val="Heading 1 Char"/>
    <w:basedOn w:val="DefaultParagraphFont"/>
    <w:link w:val="Heading1"/>
    <w:uiPriority w:val="9"/>
    <w:rsid w:val="00D0302C"/>
    <w:rPr>
      <w:rFonts w:ascii="Times New Roman" w:eastAsia="Times New Roman" w:hAnsi="Times New Roman" w:cs="Times New Roman"/>
      <w:b/>
      <w:bCs/>
      <w:kern w:val="36"/>
      <w:sz w:val="48"/>
      <w:szCs w:val="48"/>
      <w:lang w:bidi="ar-SA"/>
    </w:rPr>
  </w:style>
  <w:style w:type="paragraph" w:customStyle="1" w:styleId="headline">
    <w:name w:val="headline"/>
    <w:basedOn w:val="Normal"/>
    <w:rsid w:val="00D03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0747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90747A"/>
    <w:rPr>
      <w:rFonts w:asciiTheme="majorHAnsi" w:eastAsiaTheme="majorEastAsia" w:hAnsiTheme="majorHAnsi" w:cstheme="majorBidi"/>
      <w:color w:val="243F60" w:themeColor="accent1" w:themeShade="7F"/>
      <w:lang w:bidi="ar-SA"/>
    </w:rPr>
  </w:style>
  <w:style w:type="character" w:styleId="FootnoteReference">
    <w:name w:val="footnote reference"/>
    <w:basedOn w:val="DefaultParagraphFont"/>
    <w:uiPriority w:val="99"/>
    <w:semiHidden/>
    <w:unhideWhenUsed/>
    <w:rsid w:val="00C34A82"/>
    <w:rPr>
      <w:vertAlign w:val="superscript"/>
    </w:rPr>
  </w:style>
  <w:style w:type="paragraph" w:styleId="FootnoteText">
    <w:name w:val="footnote text"/>
    <w:basedOn w:val="Normal"/>
    <w:link w:val="FootnoteTextChar"/>
    <w:uiPriority w:val="99"/>
    <w:semiHidden/>
    <w:unhideWhenUsed/>
    <w:rsid w:val="00C34A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A82"/>
    <w:rPr>
      <w:sz w:val="20"/>
      <w:szCs w:val="20"/>
      <w:lang w:bidi="ar-SA"/>
    </w:rPr>
  </w:style>
  <w:style w:type="character" w:customStyle="1" w:styleId="NoSpacingChar">
    <w:name w:val="No Spacing Char"/>
    <w:basedOn w:val="DefaultParagraphFont"/>
    <w:link w:val="NoSpacing"/>
    <w:uiPriority w:val="1"/>
    <w:rsid w:val="00620D8C"/>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82227">
      <w:bodyDiv w:val="1"/>
      <w:marLeft w:val="0"/>
      <w:marRight w:val="0"/>
      <w:marTop w:val="0"/>
      <w:marBottom w:val="0"/>
      <w:divBdr>
        <w:top w:val="none" w:sz="0" w:space="0" w:color="auto"/>
        <w:left w:val="none" w:sz="0" w:space="0" w:color="auto"/>
        <w:bottom w:val="none" w:sz="0" w:space="0" w:color="auto"/>
        <w:right w:val="none" w:sz="0" w:space="0" w:color="auto"/>
      </w:divBdr>
    </w:div>
    <w:div w:id="264653279">
      <w:bodyDiv w:val="1"/>
      <w:marLeft w:val="0"/>
      <w:marRight w:val="0"/>
      <w:marTop w:val="0"/>
      <w:marBottom w:val="0"/>
      <w:divBdr>
        <w:top w:val="none" w:sz="0" w:space="0" w:color="auto"/>
        <w:left w:val="none" w:sz="0" w:space="0" w:color="auto"/>
        <w:bottom w:val="none" w:sz="0" w:space="0" w:color="auto"/>
        <w:right w:val="none" w:sz="0" w:space="0" w:color="auto"/>
      </w:divBdr>
    </w:div>
    <w:div w:id="362901733">
      <w:bodyDiv w:val="1"/>
      <w:marLeft w:val="0"/>
      <w:marRight w:val="0"/>
      <w:marTop w:val="0"/>
      <w:marBottom w:val="0"/>
      <w:divBdr>
        <w:top w:val="none" w:sz="0" w:space="0" w:color="auto"/>
        <w:left w:val="none" w:sz="0" w:space="0" w:color="auto"/>
        <w:bottom w:val="none" w:sz="0" w:space="0" w:color="auto"/>
        <w:right w:val="none" w:sz="0" w:space="0" w:color="auto"/>
      </w:divBdr>
    </w:div>
    <w:div w:id="431628928">
      <w:bodyDiv w:val="1"/>
      <w:marLeft w:val="0"/>
      <w:marRight w:val="0"/>
      <w:marTop w:val="0"/>
      <w:marBottom w:val="0"/>
      <w:divBdr>
        <w:top w:val="none" w:sz="0" w:space="0" w:color="auto"/>
        <w:left w:val="none" w:sz="0" w:space="0" w:color="auto"/>
        <w:bottom w:val="none" w:sz="0" w:space="0" w:color="auto"/>
        <w:right w:val="none" w:sz="0" w:space="0" w:color="auto"/>
      </w:divBdr>
    </w:div>
    <w:div w:id="477108869">
      <w:bodyDiv w:val="1"/>
      <w:marLeft w:val="0"/>
      <w:marRight w:val="0"/>
      <w:marTop w:val="0"/>
      <w:marBottom w:val="0"/>
      <w:divBdr>
        <w:top w:val="none" w:sz="0" w:space="0" w:color="auto"/>
        <w:left w:val="none" w:sz="0" w:space="0" w:color="auto"/>
        <w:bottom w:val="none" w:sz="0" w:space="0" w:color="auto"/>
        <w:right w:val="none" w:sz="0" w:space="0" w:color="auto"/>
      </w:divBdr>
    </w:div>
    <w:div w:id="522210753">
      <w:bodyDiv w:val="1"/>
      <w:marLeft w:val="0"/>
      <w:marRight w:val="0"/>
      <w:marTop w:val="0"/>
      <w:marBottom w:val="0"/>
      <w:divBdr>
        <w:top w:val="none" w:sz="0" w:space="0" w:color="auto"/>
        <w:left w:val="none" w:sz="0" w:space="0" w:color="auto"/>
        <w:bottom w:val="none" w:sz="0" w:space="0" w:color="auto"/>
        <w:right w:val="none" w:sz="0" w:space="0" w:color="auto"/>
      </w:divBdr>
    </w:div>
    <w:div w:id="574898546">
      <w:bodyDiv w:val="1"/>
      <w:marLeft w:val="0"/>
      <w:marRight w:val="0"/>
      <w:marTop w:val="0"/>
      <w:marBottom w:val="0"/>
      <w:divBdr>
        <w:top w:val="none" w:sz="0" w:space="0" w:color="auto"/>
        <w:left w:val="none" w:sz="0" w:space="0" w:color="auto"/>
        <w:bottom w:val="none" w:sz="0" w:space="0" w:color="auto"/>
        <w:right w:val="none" w:sz="0" w:space="0" w:color="auto"/>
      </w:divBdr>
    </w:div>
    <w:div w:id="721171489">
      <w:bodyDiv w:val="1"/>
      <w:marLeft w:val="0"/>
      <w:marRight w:val="0"/>
      <w:marTop w:val="0"/>
      <w:marBottom w:val="0"/>
      <w:divBdr>
        <w:top w:val="none" w:sz="0" w:space="0" w:color="auto"/>
        <w:left w:val="none" w:sz="0" w:space="0" w:color="auto"/>
        <w:bottom w:val="none" w:sz="0" w:space="0" w:color="auto"/>
        <w:right w:val="none" w:sz="0" w:space="0" w:color="auto"/>
      </w:divBdr>
    </w:div>
    <w:div w:id="766584726">
      <w:bodyDiv w:val="1"/>
      <w:marLeft w:val="0"/>
      <w:marRight w:val="0"/>
      <w:marTop w:val="0"/>
      <w:marBottom w:val="0"/>
      <w:divBdr>
        <w:top w:val="none" w:sz="0" w:space="0" w:color="auto"/>
        <w:left w:val="none" w:sz="0" w:space="0" w:color="auto"/>
        <w:bottom w:val="none" w:sz="0" w:space="0" w:color="auto"/>
        <w:right w:val="none" w:sz="0" w:space="0" w:color="auto"/>
      </w:divBdr>
    </w:div>
    <w:div w:id="785006938">
      <w:bodyDiv w:val="1"/>
      <w:marLeft w:val="0"/>
      <w:marRight w:val="0"/>
      <w:marTop w:val="0"/>
      <w:marBottom w:val="0"/>
      <w:divBdr>
        <w:top w:val="none" w:sz="0" w:space="0" w:color="auto"/>
        <w:left w:val="none" w:sz="0" w:space="0" w:color="auto"/>
        <w:bottom w:val="none" w:sz="0" w:space="0" w:color="auto"/>
        <w:right w:val="none" w:sz="0" w:space="0" w:color="auto"/>
      </w:divBdr>
    </w:div>
    <w:div w:id="924461043">
      <w:bodyDiv w:val="1"/>
      <w:marLeft w:val="0"/>
      <w:marRight w:val="0"/>
      <w:marTop w:val="0"/>
      <w:marBottom w:val="0"/>
      <w:divBdr>
        <w:top w:val="none" w:sz="0" w:space="0" w:color="auto"/>
        <w:left w:val="none" w:sz="0" w:space="0" w:color="auto"/>
        <w:bottom w:val="none" w:sz="0" w:space="0" w:color="auto"/>
        <w:right w:val="none" w:sz="0" w:space="0" w:color="auto"/>
      </w:divBdr>
    </w:div>
    <w:div w:id="10905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B828-4D16-453F-B04F-63A3F628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14</Pages>
  <Words>7214</Words>
  <Characters>41122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faran</dc:creator>
  <cp:lastModifiedBy>Windows User</cp:lastModifiedBy>
  <cp:revision>75</cp:revision>
  <cp:lastPrinted>2017-03-14T17:32:00Z</cp:lastPrinted>
  <dcterms:created xsi:type="dcterms:W3CDTF">2018-11-03T19:39:00Z</dcterms:created>
  <dcterms:modified xsi:type="dcterms:W3CDTF">2019-07-08T06:08:00Z</dcterms:modified>
</cp:coreProperties>
</file>