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BE" w:rsidRPr="00871327" w:rsidRDefault="009368BE" w:rsidP="00E24AD4">
      <w:pPr>
        <w:spacing w:line="240" w:lineRule="auto"/>
        <w:jc w:val="center"/>
        <w:rPr>
          <w:rFonts w:asciiTheme="majorBidi" w:hAnsiTheme="majorBidi" w:cstheme="majorBidi"/>
          <w:b/>
          <w:bCs/>
          <w:color w:val="000000" w:themeColor="text1"/>
          <w:sz w:val="28"/>
          <w:szCs w:val="28"/>
        </w:rPr>
      </w:pPr>
      <w:bookmarkStart w:id="0" w:name="_GoBack"/>
      <w:bookmarkEnd w:id="0"/>
      <w:r w:rsidRPr="00871327">
        <w:rPr>
          <w:rFonts w:asciiTheme="majorBidi" w:hAnsiTheme="majorBidi" w:cstheme="majorBidi"/>
          <w:b/>
          <w:bCs/>
          <w:color w:val="000000" w:themeColor="text1"/>
          <w:sz w:val="28"/>
          <w:szCs w:val="28"/>
        </w:rPr>
        <w:t xml:space="preserve">The Differing Role of L2 WTC </w:t>
      </w:r>
      <w:r w:rsidR="0035792B" w:rsidRPr="00871327">
        <w:rPr>
          <w:rFonts w:asciiTheme="majorBidi" w:hAnsiTheme="majorBidi" w:cstheme="majorBidi"/>
          <w:b/>
          <w:bCs/>
          <w:color w:val="000000" w:themeColor="text1"/>
          <w:sz w:val="28"/>
          <w:szCs w:val="28"/>
        </w:rPr>
        <w:t xml:space="preserve">in </w:t>
      </w:r>
      <w:r w:rsidRPr="00871327">
        <w:rPr>
          <w:rFonts w:asciiTheme="majorBidi" w:hAnsiTheme="majorBidi" w:cstheme="majorBidi"/>
          <w:b/>
          <w:bCs/>
          <w:color w:val="000000" w:themeColor="text1"/>
          <w:sz w:val="28"/>
          <w:szCs w:val="28"/>
        </w:rPr>
        <w:t>Iranian EFL Learners’ Performance on a Computerized Dynamic Test of Writing</w:t>
      </w:r>
    </w:p>
    <w:p w:rsidR="008009EE" w:rsidRPr="005847AA" w:rsidRDefault="005847AA" w:rsidP="005847AA">
      <w:pPr>
        <w:spacing w:after="0" w:line="240" w:lineRule="auto"/>
        <w:jc w:val="center"/>
        <w:rPr>
          <w:rFonts w:asciiTheme="majorBidi" w:hAnsiTheme="majorBidi" w:cstheme="majorBidi"/>
        </w:rPr>
      </w:pPr>
      <w:r>
        <w:rPr>
          <w:rStyle w:val="FootnoteReference"/>
          <w:rFonts w:asciiTheme="majorBidi" w:hAnsiTheme="majorBidi" w:cstheme="majorBidi"/>
        </w:rPr>
        <w:footnoteReference w:id="1"/>
      </w:r>
      <w:proofErr w:type="spellStart"/>
      <w:r w:rsidR="00773AC6" w:rsidRPr="00FA23FD">
        <w:rPr>
          <w:rFonts w:asciiTheme="majorBidi" w:hAnsiTheme="majorBidi" w:cstheme="majorBidi"/>
        </w:rPr>
        <w:t>Azam</w:t>
      </w:r>
      <w:proofErr w:type="spellEnd"/>
      <w:r w:rsidR="00773AC6" w:rsidRPr="00FA23FD">
        <w:rPr>
          <w:rFonts w:asciiTheme="majorBidi" w:hAnsiTheme="majorBidi" w:cstheme="majorBidi"/>
        </w:rPr>
        <w:t xml:space="preserve"> </w:t>
      </w:r>
      <w:proofErr w:type="spellStart"/>
      <w:r w:rsidR="00773AC6" w:rsidRPr="00FA23FD">
        <w:rPr>
          <w:rFonts w:asciiTheme="majorBidi" w:hAnsiTheme="majorBidi" w:cstheme="majorBidi"/>
        </w:rPr>
        <w:t>Behshad</w:t>
      </w:r>
      <w:proofErr w:type="spellEnd"/>
      <w:r w:rsidR="00773AC6" w:rsidRPr="00FA23FD">
        <w:rPr>
          <w:rFonts w:asciiTheme="majorBidi" w:hAnsiTheme="majorBidi" w:cstheme="majorBidi"/>
        </w:rPr>
        <w:t xml:space="preserve"> </w:t>
      </w:r>
    </w:p>
    <w:p w:rsidR="008009EE" w:rsidRPr="005847AA" w:rsidRDefault="005847AA" w:rsidP="00B26C8E">
      <w:pPr>
        <w:autoSpaceDE w:val="0"/>
        <w:autoSpaceDN w:val="0"/>
        <w:adjustRightInd w:val="0"/>
        <w:spacing w:after="0" w:line="240" w:lineRule="auto"/>
        <w:jc w:val="center"/>
        <w:rPr>
          <w:rFonts w:asciiTheme="majorBidi" w:hAnsiTheme="majorBidi" w:cstheme="majorBidi"/>
        </w:rPr>
      </w:pPr>
      <w:r>
        <w:rPr>
          <w:rStyle w:val="FootnoteReference"/>
          <w:rFonts w:asciiTheme="majorBidi" w:hAnsiTheme="majorBidi" w:cstheme="majorBidi"/>
        </w:rPr>
        <w:footnoteReference w:id="2"/>
      </w:r>
      <w:proofErr w:type="spellStart"/>
      <w:r w:rsidR="00773AC6" w:rsidRPr="00FA23FD">
        <w:rPr>
          <w:rFonts w:asciiTheme="majorBidi" w:hAnsiTheme="majorBidi" w:cstheme="majorBidi"/>
        </w:rPr>
        <w:t>Seyyed</w:t>
      </w:r>
      <w:proofErr w:type="spellEnd"/>
      <w:r w:rsidR="00773AC6" w:rsidRPr="00FA23FD">
        <w:rPr>
          <w:rFonts w:asciiTheme="majorBidi" w:hAnsiTheme="majorBidi" w:cstheme="majorBidi"/>
        </w:rPr>
        <w:t xml:space="preserve"> Mohammad Reza </w:t>
      </w:r>
      <w:proofErr w:type="spellStart"/>
      <w:r w:rsidR="00773AC6" w:rsidRPr="00FA23FD">
        <w:rPr>
          <w:rFonts w:asciiTheme="majorBidi" w:hAnsiTheme="majorBidi" w:cstheme="majorBidi"/>
        </w:rPr>
        <w:t>Amirian</w:t>
      </w:r>
      <w:proofErr w:type="spellEnd"/>
      <w:r>
        <w:rPr>
          <w:rFonts w:asciiTheme="majorBidi" w:hAnsiTheme="majorBidi" w:cstheme="majorBidi"/>
        </w:rPr>
        <w:t>*</w:t>
      </w:r>
    </w:p>
    <w:p w:rsidR="00773AC6" w:rsidRDefault="005847AA" w:rsidP="005847AA">
      <w:pPr>
        <w:autoSpaceDE w:val="0"/>
        <w:autoSpaceDN w:val="0"/>
        <w:adjustRightInd w:val="0"/>
        <w:spacing w:after="0" w:line="240" w:lineRule="auto"/>
        <w:jc w:val="center"/>
        <w:rPr>
          <w:rFonts w:ascii="TimesNewRomanPSMT" w:hAnsi="TimesNewRomanPSMT" w:cs="TimesNewRomanPSMT"/>
        </w:rPr>
      </w:pPr>
      <w:r>
        <w:rPr>
          <w:rStyle w:val="FootnoteReference"/>
          <w:rFonts w:ascii="TimesNewRomanPSMT" w:hAnsi="TimesNewRomanPSMT" w:cs="TimesNewRomanPSMT"/>
        </w:rPr>
        <w:footnoteReference w:id="3"/>
      </w:r>
      <w:r w:rsidR="00773AC6" w:rsidRPr="00FA23FD">
        <w:rPr>
          <w:rFonts w:ascii="TimesNewRomanPSMT" w:hAnsi="TimesNewRomanPSMT" w:cs="TimesNewRomanPSMT"/>
        </w:rPr>
        <w:t xml:space="preserve">Mohammad </w:t>
      </w:r>
      <w:proofErr w:type="spellStart"/>
      <w:r w:rsidR="00773AC6" w:rsidRPr="00FA23FD">
        <w:rPr>
          <w:rFonts w:ascii="TimesNewRomanPSMT" w:hAnsi="TimesNewRomanPSMT" w:cs="TimesNewRomanPSMT"/>
        </w:rPr>
        <w:t>Davoudi</w:t>
      </w:r>
      <w:proofErr w:type="spellEnd"/>
      <w:r w:rsidR="00773AC6" w:rsidRPr="00FA23FD">
        <w:rPr>
          <w:rFonts w:ascii="TimesNewRomanPSMT" w:hAnsi="TimesNewRomanPSMT" w:cs="TimesNewRomanPSMT"/>
        </w:rPr>
        <w:t xml:space="preserve"> </w:t>
      </w:r>
    </w:p>
    <w:p w:rsidR="0057129A" w:rsidRPr="0057129A" w:rsidRDefault="00055C6D" w:rsidP="008E5A18">
      <w:pPr>
        <w:spacing w:after="0" w:line="240" w:lineRule="auto"/>
        <w:rPr>
          <w:rFonts w:asciiTheme="majorBidi" w:hAnsiTheme="majorBidi" w:cstheme="majorBidi"/>
          <w:color w:val="333333"/>
          <w:sz w:val="18"/>
          <w:szCs w:val="18"/>
          <w:shd w:val="clear" w:color="auto" w:fill="FFFFFF"/>
        </w:rPr>
      </w:pPr>
      <w:r>
        <w:rPr>
          <w:rFonts w:asciiTheme="majorBidi" w:hAnsiTheme="majorBidi" w:cstheme="majorBidi"/>
          <w:color w:val="333333"/>
          <w:sz w:val="18"/>
          <w:szCs w:val="18"/>
          <w:shd w:val="clear" w:color="auto" w:fill="FFFFFF"/>
        </w:rPr>
        <w:t>IJEAP</w:t>
      </w:r>
      <w:r w:rsidR="008E5A18" w:rsidRPr="008E5A18">
        <w:rPr>
          <w:rFonts w:asciiTheme="majorBidi" w:hAnsiTheme="majorBidi" w:cstheme="majorBidi"/>
          <w:color w:val="26282A"/>
          <w:sz w:val="18"/>
          <w:szCs w:val="18"/>
          <w:shd w:val="clear" w:color="auto" w:fill="FFFFFF"/>
        </w:rPr>
        <w:t>-1810-1301</w:t>
      </w:r>
    </w:p>
    <w:p w:rsidR="00773AC6" w:rsidRPr="00FA23FD" w:rsidRDefault="005847AA" w:rsidP="00773AC6">
      <w:pPr>
        <w:autoSpaceDE w:val="0"/>
        <w:autoSpaceDN w:val="0"/>
        <w:adjustRightInd w:val="0"/>
        <w:spacing w:after="0" w:line="240" w:lineRule="auto"/>
        <w:jc w:val="center"/>
        <w:rPr>
          <w:rFonts w:asciiTheme="majorBidi" w:hAnsiTheme="majorBidi" w:cstheme="majorBidi"/>
        </w:rPr>
      </w:pPr>
      <w:r>
        <w:rPr>
          <w:rStyle w:val="FootnoteReference"/>
          <w:rFonts w:asciiTheme="majorBidi" w:hAnsiTheme="majorBidi" w:cstheme="majorBidi"/>
        </w:rPr>
        <w:footnoteReference w:id="4"/>
      </w:r>
      <w:r w:rsidR="00773AC6" w:rsidRPr="00FA23FD">
        <w:rPr>
          <w:rFonts w:asciiTheme="majorBidi" w:hAnsiTheme="majorBidi" w:cstheme="majorBidi"/>
        </w:rPr>
        <w:t xml:space="preserve">Saeed </w:t>
      </w:r>
      <w:proofErr w:type="spellStart"/>
      <w:r w:rsidR="00773AC6" w:rsidRPr="00FA23FD">
        <w:rPr>
          <w:rFonts w:asciiTheme="majorBidi" w:hAnsiTheme="majorBidi" w:cstheme="majorBidi"/>
        </w:rPr>
        <w:t>Ghaniabadi</w:t>
      </w:r>
      <w:proofErr w:type="spellEnd"/>
      <w:r w:rsidR="00773AC6" w:rsidRPr="00FA23FD">
        <w:rPr>
          <w:rFonts w:asciiTheme="majorBidi" w:hAnsiTheme="majorBidi" w:cstheme="majorBidi"/>
        </w:rPr>
        <w:t xml:space="preserve"> </w:t>
      </w:r>
    </w:p>
    <w:p w:rsidR="00FB49DC" w:rsidRDefault="00FB49DC" w:rsidP="00FB49DC">
      <w:pPr>
        <w:spacing w:after="0" w:line="240" w:lineRule="auto"/>
        <w:rPr>
          <w:rFonts w:asciiTheme="majorBidi" w:hAnsiTheme="majorBidi" w:cstheme="majorBidi"/>
        </w:rPr>
      </w:pPr>
    </w:p>
    <w:p w:rsidR="00871327" w:rsidRDefault="00871327" w:rsidP="00871327">
      <w:pPr>
        <w:spacing w:after="120" w:line="240" w:lineRule="auto"/>
        <w:rPr>
          <w:rFonts w:asciiTheme="majorBidi" w:hAnsiTheme="majorBidi" w:cstheme="majorBidi"/>
          <w:b/>
          <w:bCs/>
        </w:rPr>
      </w:pPr>
      <w:r>
        <w:rPr>
          <w:rFonts w:asciiTheme="majorBidi" w:hAnsiTheme="majorBidi" w:cstheme="majorBidi"/>
          <w:b/>
          <w:bCs/>
        </w:rPr>
        <w:t>Abstract</w:t>
      </w:r>
    </w:p>
    <w:p w:rsidR="00C256DC" w:rsidRPr="00871327" w:rsidRDefault="004D2B96" w:rsidP="00871327">
      <w:pPr>
        <w:spacing w:after="120" w:line="240" w:lineRule="auto"/>
        <w:ind w:left="115" w:right="72" w:firstLine="562"/>
        <w:jc w:val="both"/>
        <w:rPr>
          <w:rFonts w:asciiTheme="majorBidi" w:hAnsiTheme="majorBidi" w:cstheme="majorBidi"/>
        </w:rPr>
      </w:pPr>
      <w:r w:rsidRPr="00871327">
        <w:rPr>
          <w:rFonts w:asciiTheme="majorBidi" w:hAnsiTheme="majorBidi" w:cstheme="majorBidi"/>
        </w:rPr>
        <w:t xml:space="preserve">Computerized dynamic assessment </w:t>
      </w:r>
      <w:r w:rsidR="00B42069" w:rsidRPr="00871327">
        <w:rPr>
          <w:rFonts w:asciiTheme="majorBidi" w:hAnsiTheme="majorBidi" w:cstheme="majorBidi"/>
        </w:rPr>
        <w:t xml:space="preserve">has been proposed as a </w:t>
      </w:r>
      <w:r w:rsidRPr="00871327">
        <w:rPr>
          <w:rFonts w:asciiTheme="majorBidi" w:hAnsiTheme="majorBidi" w:cstheme="majorBidi"/>
        </w:rPr>
        <w:t xml:space="preserve">solution to the practicality issues involved </w:t>
      </w:r>
      <w:r w:rsidR="0025610E" w:rsidRPr="00871327">
        <w:rPr>
          <w:rFonts w:asciiTheme="majorBidi" w:hAnsiTheme="majorBidi" w:cstheme="majorBidi"/>
        </w:rPr>
        <w:t xml:space="preserve">  </w:t>
      </w:r>
      <w:r w:rsidRPr="00871327">
        <w:rPr>
          <w:rFonts w:asciiTheme="majorBidi" w:hAnsiTheme="majorBidi" w:cstheme="majorBidi"/>
        </w:rPr>
        <w:t xml:space="preserve">in ordinary dynamic assessment procedures. However, most of </w:t>
      </w:r>
      <w:r w:rsidR="00CA4C29" w:rsidRPr="00871327">
        <w:rPr>
          <w:rFonts w:asciiTheme="majorBidi" w:hAnsiTheme="majorBidi" w:cstheme="majorBidi"/>
        </w:rPr>
        <w:t xml:space="preserve">computerized dynamic assessment </w:t>
      </w:r>
      <w:r w:rsidRPr="00871327">
        <w:rPr>
          <w:rFonts w:asciiTheme="majorBidi" w:hAnsiTheme="majorBidi" w:cstheme="majorBidi"/>
        </w:rPr>
        <w:t>studies</w:t>
      </w:r>
      <w:r w:rsidR="00B42069" w:rsidRPr="00871327">
        <w:rPr>
          <w:rFonts w:asciiTheme="majorBidi" w:hAnsiTheme="majorBidi" w:cstheme="majorBidi"/>
        </w:rPr>
        <w:t xml:space="preserve"> </w:t>
      </w:r>
      <w:r w:rsidRPr="00871327">
        <w:rPr>
          <w:rFonts w:asciiTheme="majorBidi" w:hAnsiTheme="majorBidi" w:cstheme="majorBidi"/>
        </w:rPr>
        <w:t>have addressed receptive skills (i.e.</w:t>
      </w:r>
      <w:r w:rsidR="00395AFF" w:rsidRPr="00871327">
        <w:rPr>
          <w:rFonts w:asciiTheme="majorBidi" w:hAnsiTheme="majorBidi" w:cstheme="majorBidi"/>
        </w:rPr>
        <w:t>, reading and listening</w:t>
      </w:r>
      <w:r w:rsidRPr="00871327">
        <w:rPr>
          <w:rFonts w:asciiTheme="majorBidi" w:hAnsiTheme="majorBidi" w:cstheme="majorBidi"/>
        </w:rPr>
        <w:t>).</w:t>
      </w:r>
      <w:r w:rsidR="00395AFF" w:rsidRPr="00871327">
        <w:rPr>
          <w:rFonts w:asciiTheme="majorBidi" w:hAnsiTheme="majorBidi" w:cstheme="majorBidi"/>
        </w:rPr>
        <w:t xml:space="preserve"> Responding to the scarcity of CDA studies </w:t>
      </w:r>
      <w:r w:rsidR="00E33DB1" w:rsidRPr="00871327">
        <w:rPr>
          <w:rFonts w:asciiTheme="majorBidi" w:hAnsiTheme="majorBidi" w:cstheme="majorBidi"/>
        </w:rPr>
        <w:t>of</w:t>
      </w:r>
      <w:r w:rsidR="00395AFF" w:rsidRPr="00871327">
        <w:rPr>
          <w:rFonts w:asciiTheme="majorBidi" w:hAnsiTheme="majorBidi" w:cstheme="majorBidi"/>
        </w:rPr>
        <w:t xml:space="preserve"> productive skills, the present study was an attempt to design and implement a computerized dynamic test of writing (CDTW) for 93 Iranian EFL university students. </w:t>
      </w:r>
      <w:r w:rsidR="008D2B81" w:rsidRPr="00871327">
        <w:rPr>
          <w:rFonts w:asciiTheme="majorBidi" w:hAnsiTheme="majorBidi" w:cstheme="majorBidi"/>
        </w:rPr>
        <w:t xml:space="preserve">Moreover, </w:t>
      </w:r>
      <w:r w:rsidR="0075011B" w:rsidRPr="00871327">
        <w:rPr>
          <w:rFonts w:asciiTheme="majorBidi" w:hAnsiTheme="majorBidi" w:cstheme="majorBidi"/>
        </w:rPr>
        <w:t xml:space="preserve">this study investigated if learners’ willingness to communicate might have a facilitating role in their </w:t>
      </w:r>
      <w:r w:rsidR="00F33276" w:rsidRPr="00871327">
        <w:rPr>
          <w:rFonts w:asciiTheme="majorBidi" w:hAnsiTheme="majorBidi" w:cstheme="majorBidi"/>
        </w:rPr>
        <w:t xml:space="preserve">level of </w:t>
      </w:r>
      <w:r w:rsidR="0075011B" w:rsidRPr="00871327">
        <w:rPr>
          <w:rFonts w:asciiTheme="majorBidi" w:hAnsiTheme="majorBidi" w:cstheme="majorBidi"/>
        </w:rPr>
        <w:t>responsiveness to mediation.</w:t>
      </w:r>
      <w:r w:rsidR="004B6E02" w:rsidRPr="00871327">
        <w:rPr>
          <w:rFonts w:asciiTheme="majorBidi" w:hAnsiTheme="majorBidi" w:cstheme="majorBidi"/>
        </w:rPr>
        <w:t xml:space="preserve"> CDTW was designed following a sandwich-format interventionist approach.</w:t>
      </w:r>
      <w:r w:rsidR="00E81884" w:rsidRPr="00871327">
        <w:rPr>
          <w:rFonts w:asciiTheme="majorBidi" w:hAnsiTheme="majorBidi" w:cstheme="majorBidi"/>
        </w:rPr>
        <w:t xml:space="preserve"> </w:t>
      </w:r>
      <w:r w:rsidR="00CA4C29" w:rsidRPr="00871327">
        <w:rPr>
          <w:rFonts w:asciiTheme="majorBidi" w:hAnsiTheme="majorBidi" w:cstheme="majorBidi"/>
        </w:rPr>
        <w:t>93 Iranian EFL learners took</w:t>
      </w:r>
      <w:r w:rsidR="002B7D73" w:rsidRPr="00871327">
        <w:rPr>
          <w:rFonts w:asciiTheme="majorBidi" w:hAnsiTheme="majorBidi" w:cstheme="majorBidi"/>
        </w:rPr>
        <w:t xml:space="preserve"> part in a six-week procedure</w:t>
      </w:r>
      <w:r w:rsidR="00CA4C29" w:rsidRPr="00871327">
        <w:rPr>
          <w:rFonts w:asciiTheme="majorBidi" w:hAnsiTheme="majorBidi" w:cstheme="majorBidi"/>
        </w:rPr>
        <w:t xml:space="preserve"> that consisted of a pretest; a mediation procedure; a posttest; and a delayed </w:t>
      </w:r>
      <w:r w:rsidR="002B7D73" w:rsidRPr="00871327">
        <w:rPr>
          <w:rFonts w:asciiTheme="majorBidi" w:hAnsiTheme="majorBidi" w:cstheme="majorBidi"/>
        </w:rPr>
        <w:t>posttest. Running paired sample t-</w:t>
      </w:r>
      <w:r w:rsidR="00E24AD4" w:rsidRPr="00871327">
        <w:rPr>
          <w:rFonts w:asciiTheme="majorBidi" w:hAnsiTheme="majorBidi" w:cstheme="majorBidi"/>
        </w:rPr>
        <w:t>test revealed</w:t>
      </w:r>
      <w:r w:rsidR="004B6E02" w:rsidRPr="00871327">
        <w:rPr>
          <w:rFonts w:asciiTheme="majorBidi" w:hAnsiTheme="majorBidi" w:cstheme="majorBidi"/>
        </w:rPr>
        <w:t xml:space="preserve"> that there was a significant difference between learners’ non-dynamic (pretest) and dynamic (posttest) scores</w:t>
      </w:r>
      <w:r w:rsidR="0075011B" w:rsidRPr="00871327">
        <w:rPr>
          <w:rFonts w:asciiTheme="majorBidi" w:hAnsiTheme="majorBidi" w:cstheme="majorBidi"/>
        </w:rPr>
        <w:t xml:space="preserve"> </w:t>
      </w:r>
      <w:r w:rsidR="004B6E02" w:rsidRPr="00871327">
        <w:rPr>
          <w:rFonts w:asciiTheme="majorBidi" w:hAnsiTheme="majorBidi" w:cstheme="majorBidi"/>
        </w:rPr>
        <w:t xml:space="preserve">indicating the fact that </w:t>
      </w:r>
      <w:r w:rsidR="00E965DE" w:rsidRPr="00871327">
        <w:rPr>
          <w:rFonts w:asciiTheme="majorBidi" w:hAnsiTheme="majorBidi" w:cstheme="majorBidi"/>
        </w:rPr>
        <w:t xml:space="preserve">providing learners with </w:t>
      </w:r>
      <w:r w:rsidR="0095551D" w:rsidRPr="00871327">
        <w:rPr>
          <w:rFonts w:asciiTheme="majorBidi" w:hAnsiTheme="majorBidi" w:cstheme="majorBidi"/>
        </w:rPr>
        <w:t xml:space="preserve">Zone of Proximal Development </w:t>
      </w:r>
      <w:r w:rsidR="00E965DE" w:rsidRPr="00871327">
        <w:rPr>
          <w:rFonts w:asciiTheme="majorBidi" w:hAnsiTheme="majorBidi" w:cstheme="majorBidi"/>
        </w:rPr>
        <w:t xml:space="preserve">based mediations brings about significant changes in their performance. </w:t>
      </w:r>
      <w:r w:rsidR="00861C80" w:rsidRPr="00871327">
        <w:rPr>
          <w:rFonts w:asciiTheme="majorBidi" w:hAnsiTheme="majorBidi" w:cstheme="majorBidi"/>
        </w:rPr>
        <w:t>Moreover, learners’ learning potential score (LPS) proved useful in differentiating among learners with the same non-dynamic (independent) performance.</w:t>
      </w:r>
      <w:r w:rsidR="00790F15" w:rsidRPr="00871327">
        <w:rPr>
          <w:rFonts w:asciiTheme="majorBidi" w:hAnsiTheme="majorBidi" w:cstheme="majorBidi"/>
        </w:rPr>
        <w:t xml:space="preserve"> In addition, comparing the posttest and delayed posttest scores revealed that learners could transfer </w:t>
      </w:r>
      <w:r w:rsidR="00507556" w:rsidRPr="00871327">
        <w:rPr>
          <w:rFonts w:asciiTheme="majorBidi" w:hAnsiTheme="majorBidi" w:cstheme="majorBidi"/>
        </w:rPr>
        <w:t>their learning</w:t>
      </w:r>
      <w:r w:rsidR="00790F15" w:rsidRPr="00871327">
        <w:rPr>
          <w:rFonts w:asciiTheme="majorBidi" w:hAnsiTheme="majorBidi" w:cstheme="majorBidi"/>
        </w:rPr>
        <w:t xml:space="preserve"> to situations outside CDTW. Finally,</w:t>
      </w:r>
      <w:r w:rsidR="00E439EA" w:rsidRPr="00871327">
        <w:rPr>
          <w:rFonts w:asciiTheme="majorBidi" w:hAnsiTheme="majorBidi" w:cstheme="majorBidi"/>
        </w:rPr>
        <w:t xml:space="preserve"> comparing learners’ performance</w:t>
      </w:r>
      <w:r w:rsidR="002B7D73" w:rsidRPr="00871327">
        <w:rPr>
          <w:rFonts w:asciiTheme="majorBidi" w:hAnsiTheme="majorBidi" w:cstheme="majorBidi"/>
        </w:rPr>
        <w:t xml:space="preserve"> through </w:t>
      </w:r>
      <w:r w:rsidR="00227E6D" w:rsidRPr="00871327">
        <w:rPr>
          <w:rFonts w:asciiTheme="majorBidi" w:hAnsiTheme="majorBidi" w:cstheme="majorBidi"/>
        </w:rPr>
        <w:t xml:space="preserve">ANOVA </w:t>
      </w:r>
      <w:r w:rsidR="004F7B8E" w:rsidRPr="00871327">
        <w:rPr>
          <w:rFonts w:asciiTheme="majorBidi" w:hAnsiTheme="majorBidi" w:cstheme="majorBidi"/>
        </w:rPr>
        <w:t>at</w:t>
      </w:r>
      <w:r w:rsidR="00E439EA" w:rsidRPr="00871327">
        <w:rPr>
          <w:rFonts w:asciiTheme="majorBidi" w:hAnsiTheme="majorBidi" w:cstheme="majorBidi"/>
        </w:rPr>
        <w:t xml:space="preserve"> three levels of L2 WTC (i.e., low, mid, high) showed that L2 WTC could have</w:t>
      </w:r>
      <w:r w:rsidR="006C7160" w:rsidRPr="00871327">
        <w:rPr>
          <w:rFonts w:asciiTheme="majorBidi" w:hAnsiTheme="majorBidi" w:cstheme="majorBidi"/>
        </w:rPr>
        <w:t xml:space="preserve"> significant role in learners</w:t>
      </w:r>
      <w:r w:rsidR="00143BA4" w:rsidRPr="00871327">
        <w:rPr>
          <w:rFonts w:asciiTheme="majorBidi" w:hAnsiTheme="majorBidi" w:cstheme="majorBidi"/>
        </w:rPr>
        <w:t>’</w:t>
      </w:r>
      <w:r w:rsidR="006C7160" w:rsidRPr="00871327">
        <w:rPr>
          <w:rFonts w:asciiTheme="majorBidi" w:hAnsiTheme="majorBidi" w:cstheme="majorBidi"/>
        </w:rPr>
        <w:t xml:space="preserve"> level of responsiveness to mediation in CDTW.</w:t>
      </w:r>
      <w:r w:rsidR="00E439EA" w:rsidRPr="00871327">
        <w:rPr>
          <w:rFonts w:asciiTheme="majorBidi" w:hAnsiTheme="majorBidi" w:cstheme="majorBidi"/>
        </w:rPr>
        <w:t xml:space="preserve"> </w:t>
      </w:r>
      <w:r w:rsidR="00524931" w:rsidRPr="00871327">
        <w:rPr>
          <w:rFonts w:asciiTheme="majorBidi" w:hAnsiTheme="majorBidi" w:cstheme="majorBidi"/>
        </w:rPr>
        <w:t>This could be indicative of the fact that learners with high L2 WTC lend themselves better to the mediation provided in dynamic assessment procedures.</w:t>
      </w:r>
    </w:p>
    <w:p w:rsidR="00FA1680" w:rsidRPr="00E24AD4" w:rsidRDefault="00CC5ED0" w:rsidP="00E24AD4">
      <w:pPr>
        <w:spacing w:line="240" w:lineRule="auto"/>
        <w:jc w:val="both"/>
        <w:rPr>
          <w:rFonts w:asciiTheme="majorBidi" w:hAnsiTheme="majorBidi" w:cstheme="majorBidi"/>
          <w:color w:val="000000" w:themeColor="text1"/>
        </w:rPr>
      </w:pPr>
      <w:r w:rsidRPr="00BD20F5">
        <w:rPr>
          <w:rFonts w:asciiTheme="majorBidi" w:hAnsiTheme="majorBidi" w:cstheme="majorBidi"/>
          <w:b/>
          <w:bCs/>
          <w:i/>
          <w:iCs/>
        </w:rPr>
        <w:t>Keywords</w:t>
      </w:r>
      <w:r w:rsidR="00FA1680" w:rsidRPr="00CB1105">
        <w:rPr>
          <w:rFonts w:asciiTheme="majorBidi" w:hAnsiTheme="majorBidi" w:cstheme="majorBidi"/>
          <w:b/>
          <w:bCs/>
          <w:i/>
          <w:iCs/>
        </w:rPr>
        <w:t>:</w:t>
      </w:r>
      <w:r w:rsidR="00FA1680" w:rsidRPr="00E24AD4">
        <w:rPr>
          <w:rFonts w:asciiTheme="majorBidi" w:hAnsiTheme="majorBidi" w:cstheme="majorBidi"/>
          <w:color w:val="000000" w:themeColor="text1"/>
        </w:rPr>
        <w:t xml:space="preserve"> </w:t>
      </w:r>
      <w:r w:rsidR="00FA1680" w:rsidRPr="00C00941">
        <w:rPr>
          <w:rFonts w:asciiTheme="majorBidi" w:hAnsiTheme="majorBidi" w:cstheme="majorBidi"/>
        </w:rPr>
        <w:t xml:space="preserve">Computerized Dynamic Assessment, </w:t>
      </w:r>
      <w:r w:rsidR="004F7B8E" w:rsidRPr="00C00941">
        <w:rPr>
          <w:rFonts w:asciiTheme="majorBidi" w:hAnsiTheme="majorBidi" w:cstheme="majorBidi"/>
        </w:rPr>
        <w:t>L</w:t>
      </w:r>
      <w:r w:rsidR="00FA1680" w:rsidRPr="00C00941">
        <w:rPr>
          <w:rFonts w:asciiTheme="majorBidi" w:hAnsiTheme="majorBidi" w:cstheme="majorBidi"/>
        </w:rPr>
        <w:t>2 Willingness to Communicate, Writing Ability</w:t>
      </w:r>
      <w:r w:rsidR="001F56B2" w:rsidRPr="00C00941">
        <w:rPr>
          <w:rFonts w:asciiTheme="majorBidi" w:hAnsiTheme="majorBidi" w:cstheme="majorBidi"/>
        </w:rPr>
        <w:t xml:space="preserve">, Zone </w:t>
      </w:r>
      <w:r w:rsidR="00227E6D" w:rsidRPr="00C00941">
        <w:rPr>
          <w:rFonts w:asciiTheme="majorBidi" w:hAnsiTheme="majorBidi" w:cstheme="majorBidi"/>
        </w:rPr>
        <w:t>of</w:t>
      </w:r>
      <w:r w:rsidR="001F56B2" w:rsidRPr="00C00941">
        <w:rPr>
          <w:rFonts w:asciiTheme="majorBidi" w:hAnsiTheme="majorBidi" w:cstheme="majorBidi"/>
        </w:rPr>
        <w:t xml:space="preserve"> Proximal </w:t>
      </w:r>
      <w:r w:rsidR="00227E6D" w:rsidRPr="00C00941">
        <w:rPr>
          <w:rFonts w:asciiTheme="majorBidi" w:hAnsiTheme="majorBidi" w:cstheme="majorBidi"/>
        </w:rPr>
        <w:t>Development</w:t>
      </w:r>
    </w:p>
    <w:p w:rsidR="00F07A3A" w:rsidRPr="001F2624" w:rsidRDefault="00F07A3A" w:rsidP="00F07A3A">
      <w:pPr>
        <w:spacing w:after="120" w:line="240" w:lineRule="auto"/>
        <w:jc w:val="both"/>
        <w:rPr>
          <w:rFonts w:asciiTheme="majorBidi" w:hAnsiTheme="majorBidi" w:cstheme="majorBidi"/>
          <w:b/>
          <w:bCs/>
        </w:rPr>
      </w:pPr>
      <w:r>
        <w:rPr>
          <w:rFonts w:asciiTheme="majorBidi" w:hAnsiTheme="majorBidi" w:cstheme="majorBidi"/>
          <w:b/>
          <w:bCs/>
        </w:rPr>
        <w:t xml:space="preserve">1. </w:t>
      </w:r>
      <w:r w:rsidRPr="001F2624">
        <w:rPr>
          <w:rFonts w:asciiTheme="majorBidi" w:hAnsiTheme="majorBidi" w:cstheme="majorBidi"/>
          <w:b/>
          <w:bCs/>
        </w:rPr>
        <w:t>Introduction</w:t>
      </w:r>
    </w:p>
    <w:p w:rsidR="00EA3D7B" w:rsidRPr="00C00941" w:rsidRDefault="00524931" w:rsidP="00C00941">
      <w:pPr>
        <w:spacing w:after="120" w:line="240" w:lineRule="auto"/>
        <w:ind w:left="115" w:right="72" w:firstLine="562"/>
        <w:jc w:val="both"/>
        <w:rPr>
          <w:rFonts w:asciiTheme="majorBidi" w:hAnsiTheme="majorBidi" w:cstheme="majorBidi"/>
        </w:rPr>
      </w:pPr>
      <w:r w:rsidRPr="00F07A3A">
        <w:rPr>
          <w:rFonts w:asciiTheme="majorBidi" w:hAnsiTheme="majorBidi" w:cstheme="majorBidi"/>
        </w:rPr>
        <w:t xml:space="preserve">The two decades of </w:t>
      </w:r>
      <w:r w:rsidR="00EA3D7B" w:rsidRPr="00F07A3A">
        <w:rPr>
          <w:rFonts w:asciiTheme="majorBidi" w:hAnsiTheme="majorBidi" w:cstheme="majorBidi"/>
        </w:rPr>
        <w:t>21</w:t>
      </w:r>
      <w:r w:rsidR="00EA3D7B" w:rsidRPr="00C00941">
        <w:rPr>
          <w:rFonts w:asciiTheme="majorBidi" w:hAnsiTheme="majorBidi" w:cstheme="majorBidi"/>
        </w:rPr>
        <w:t>st</w:t>
      </w:r>
      <w:r w:rsidR="00EA3D7B" w:rsidRPr="00F07A3A">
        <w:rPr>
          <w:rFonts w:asciiTheme="majorBidi" w:hAnsiTheme="majorBidi" w:cstheme="majorBidi"/>
        </w:rPr>
        <w:t xml:space="preserve"> century</w:t>
      </w:r>
      <w:r w:rsidR="00EA3D7B" w:rsidRPr="00C00941">
        <w:rPr>
          <w:rFonts w:asciiTheme="majorBidi" w:hAnsiTheme="majorBidi" w:cstheme="majorBidi"/>
        </w:rPr>
        <w:t xml:space="preserve"> ha</w:t>
      </w:r>
      <w:r w:rsidRPr="00C00941">
        <w:rPr>
          <w:rFonts w:asciiTheme="majorBidi" w:hAnsiTheme="majorBidi" w:cstheme="majorBidi"/>
        </w:rPr>
        <w:t>ve</w:t>
      </w:r>
      <w:r w:rsidR="00EA3D7B" w:rsidRPr="00C00941">
        <w:rPr>
          <w:rFonts w:asciiTheme="majorBidi" w:hAnsiTheme="majorBidi" w:cstheme="majorBidi"/>
        </w:rPr>
        <w:t xml:space="preserve"> </w:t>
      </w:r>
      <w:r w:rsidR="000450BB" w:rsidRPr="00C00941">
        <w:rPr>
          <w:rFonts w:asciiTheme="majorBidi" w:hAnsiTheme="majorBidi" w:cstheme="majorBidi"/>
        </w:rPr>
        <w:t>witnessed</w:t>
      </w:r>
      <w:r w:rsidR="00EA3D7B" w:rsidRPr="00C00941">
        <w:rPr>
          <w:rFonts w:asciiTheme="majorBidi" w:hAnsiTheme="majorBidi" w:cstheme="majorBidi"/>
        </w:rPr>
        <w:t xml:space="preserve"> a surge of interest in conducting </w:t>
      </w:r>
      <w:r w:rsidR="00FB1B39" w:rsidRPr="00C00941">
        <w:rPr>
          <w:rFonts w:asciiTheme="majorBidi" w:hAnsiTheme="majorBidi" w:cstheme="majorBidi"/>
        </w:rPr>
        <w:t xml:space="preserve">Dynamic Assessment </w:t>
      </w:r>
      <w:r w:rsidR="00EA3D7B" w:rsidRPr="00C00941">
        <w:rPr>
          <w:rFonts w:asciiTheme="majorBidi" w:hAnsiTheme="majorBidi" w:cstheme="majorBidi"/>
        </w:rPr>
        <w:t>(DA) studies in L2 context. Nevertheless, though very rewarding in terms of uncovering unaccounted areas of learners’ abilities in different modes of language learning (e.g</w:t>
      </w:r>
      <w:r w:rsidR="007807C3" w:rsidRPr="00C00941">
        <w:rPr>
          <w:rFonts w:asciiTheme="majorBidi" w:hAnsiTheme="majorBidi" w:cstheme="majorBidi"/>
        </w:rPr>
        <w:t xml:space="preserve">., </w:t>
      </w:r>
      <w:proofErr w:type="spellStart"/>
      <w:r w:rsidRPr="00C00941">
        <w:rPr>
          <w:rFonts w:asciiTheme="majorBidi" w:hAnsiTheme="majorBidi" w:cstheme="majorBidi"/>
        </w:rPr>
        <w:t>Ableeva</w:t>
      </w:r>
      <w:proofErr w:type="spellEnd"/>
      <w:r w:rsidRPr="00C00941">
        <w:rPr>
          <w:rFonts w:asciiTheme="majorBidi" w:hAnsiTheme="majorBidi" w:cstheme="majorBidi"/>
        </w:rPr>
        <w:t xml:space="preserve">, </w:t>
      </w:r>
      <w:r w:rsidR="008225EC" w:rsidRPr="00C00941">
        <w:rPr>
          <w:rFonts w:asciiTheme="majorBidi" w:hAnsiTheme="majorBidi" w:cstheme="majorBidi"/>
        </w:rPr>
        <w:t xml:space="preserve">2010; </w:t>
      </w:r>
      <w:proofErr w:type="spellStart"/>
      <w:r w:rsidR="008225EC" w:rsidRPr="00C00941">
        <w:rPr>
          <w:rFonts w:asciiTheme="majorBidi" w:hAnsiTheme="majorBidi" w:cstheme="majorBidi"/>
        </w:rPr>
        <w:t>Lantolf</w:t>
      </w:r>
      <w:proofErr w:type="spellEnd"/>
      <w:r w:rsidR="007807C3" w:rsidRPr="00C00941">
        <w:rPr>
          <w:rFonts w:asciiTheme="majorBidi" w:hAnsiTheme="majorBidi" w:cstheme="majorBidi"/>
        </w:rPr>
        <w:t xml:space="preserve"> &amp; </w:t>
      </w:r>
      <w:proofErr w:type="spellStart"/>
      <w:r w:rsidR="007807C3" w:rsidRPr="00C00941">
        <w:rPr>
          <w:rFonts w:asciiTheme="majorBidi" w:hAnsiTheme="majorBidi" w:cstheme="majorBidi"/>
        </w:rPr>
        <w:t>Poehner</w:t>
      </w:r>
      <w:proofErr w:type="spellEnd"/>
      <w:r w:rsidR="007807C3" w:rsidRPr="00C00941">
        <w:rPr>
          <w:rFonts w:asciiTheme="majorBidi" w:hAnsiTheme="majorBidi" w:cstheme="majorBidi"/>
        </w:rPr>
        <w:t>, 2004</w:t>
      </w:r>
      <w:r w:rsidR="00EA3D7B" w:rsidRPr="00C00941">
        <w:rPr>
          <w:rFonts w:asciiTheme="majorBidi" w:hAnsiTheme="majorBidi" w:cstheme="majorBidi"/>
        </w:rPr>
        <w:t>)</w:t>
      </w:r>
      <w:r w:rsidR="00E81884" w:rsidRPr="00C00941">
        <w:rPr>
          <w:rFonts w:asciiTheme="majorBidi" w:hAnsiTheme="majorBidi" w:cstheme="majorBidi"/>
        </w:rPr>
        <w:t>,</w:t>
      </w:r>
      <w:r w:rsidR="00EA3D7B" w:rsidRPr="00C00941">
        <w:rPr>
          <w:rFonts w:asciiTheme="majorBidi" w:hAnsiTheme="majorBidi" w:cstheme="majorBidi"/>
        </w:rPr>
        <w:t xml:space="preserve"> ordinary DA procedures have always been dealing with practicality issues regarding their limited scope in terms of the number of the learners as well as the limited scope of constructs assessed in a single DA procedure. Computerized Dynamic assessment (CDA) has been </w:t>
      </w:r>
      <w:r w:rsidR="00EA3D7B" w:rsidRPr="00C00941">
        <w:rPr>
          <w:rFonts w:asciiTheme="majorBidi" w:hAnsiTheme="majorBidi" w:cstheme="majorBidi"/>
        </w:rPr>
        <w:lastRenderedPageBreak/>
        <w:t>proposed as a solution for the problem (</w:t>
      </w:r>
      <w:proofErr w:type="spellStart"/>
      <w:r w:rsidR="00EA3D7B" w:rsidRPr="00C00941">
        <w:rPr>
          <w:rFonts w:asciiTheme="majorBidi" w:hAnsiTheme="majorBidi" w:cstheme="majorBidi"/>
        </w:rPr>
        <w:t>Lantolf</w:t>
      </w:r>
      <w:proofErr w:type="spellEnd"/>
      <w:r w:rsidR="00EA3D7B" w:rsidRPr="00C00941">
        <w:rPr>
          <w:rFonts w:asciiTheme="majorBidi" w:hAnsiTheme="majorBidi" w:cstheme="majorBidi"/>
        </w:rPr>
        <w:t xml:space="preserve"> &amp; </w:t>
      </w:r>
      <w:proofErr w:type="spellStart"/>
      <w:r w:rsidR="00EA3D7B" w:rsidRPr="00C00941">
        <w:rPr>
          <w:rFonts w:asciiTheme="majorBidi" w:hAnsiTheme="majorBidi" w:cstheme="majorBidi"/>
        </w:rPr>
        <w:t>Poehner</w:t>
      </w:r>
      <w:proofErr w:type="spellEnd"/>
      <w:r w:rsidR="00EA3D7B" w:rsidRPr="00C00941">
        <w:rPr>
          <w:rFonts w:asciiTheme="majorBidi" w:hAnsiTheme="majorBidi" w:cstheme="majorBidi"/>
        </w:rPr>
        <w:t xml:space="preserve">, 2008). Nonetheless, almost all of the CDA studies (e.g., </w:t>
      </w:r>
      <w:proofErr w:type="spellStart"/>
      <w:r w:rsidR="00EA3D7B" w:rsidRPr="00C00941">
        <w:rPr>
          <w:rFonts w:asciiTheme="majorBidi" w:hAnsiTheme="majorBidi" w:cstheme="majorBidi"/>
        </w:rPr>
        <w:t>Pishghadam</w:t>
      </w:r>
      <w:proofErr w:type="spellEnd"/>
      <w:r w:rsidR="00FB1B39" w:rsidRPr="00C00941">
        <w:rPr>
          <w:rFonts w:asciiTheme="majorBidi" w:hAnsiTheme="majorBidi" w:cstheme="majorBidi"/>
        </w:rPr>
        <w:t xml:space="preserve">, </w:t>
      </w:r>
      <w:proofErr w:type="spellStart"/>
      <w:r w:rsidR="00EA3D7B" w:rsidRPr="00C00941">
        <w:rPr>
          <w:rFonts w:asciiTheme="majorBidi" w:hAnsiTheme="majorBidi" w:cstheme="majorBidi"/>
        </w:rPr>
        <w:t>Barabadi</w:t>
      </w:r>
      <w:proofErr w:type="spellEnd"/>
      <w:r w:rsidR="00EA3D7B" w:rsidRPr="00C00941">
        <w:rPr>
          <w:rFonts w:asciiTheme="majorBidi" w:hAnsiTheme="majorBidi" w:cstheme="majorBidi"/>
        </w:rPr>
        <w:t xml:space="preserve"> &amp; </w:t>
      </w:r>
      <w:proofErr w:type="spellStart"/>
      <w:r w:rsidR="00EA3D7B" w:rsidRPr="00C00941">
        <w:rPr>
          <w:rFonts w:asciiTheme="majorBidi" w:hAnsiTheme="majorBidi" w:cstheme="majorBidi"/>
        </w:rPr>
        <w:t>Mehri</w:t>
      </w:r>
      <w:proofErr w:type="spellEnd"/>
      <w:r w:rsidR="00EA3D7B" w:rsidRPr="00C00941">
        <w:rPr>
          <w:rFonts w:asciiTheme="majorBidi" w:hAnsiTheme="majorBidi" w:cstheme="majorBidi"/>
        </w:rPr>
        <w:t xml:space="preserve"> </w:t>
      </w:r>
      <w:proofErr w:type="spellStart"/>
      <w:r w:rsidR="00EA3D7B" w:rsidRPr="00C00941">
        <w:rPr>
          <w:rFonts w:asciiTheme="majorBidi" w:hAnsiTheme="majorBidi" w:cstheme="majorBidi"/>
        </w:rPr>
        <w:t>Kamrood</w:t>
      </w:r>
      <w:proofErr w:type="spellEnd"/>
      <w:r w:rsidR="00EA3D7B" w:rsidRPr="00C00941">
        <w:rPr>
          <w:rFonts w:asciiTheme="majorBidi" w:hAnsiTheme="majorBidi" w:cstheme="majorBidi"/>
        </w:rPr>
        <w:t xml:space="preserve">, 2011; </w:t>
      </w:r>
      <w:proofErr w:type="spellStart"/>
      <w:r w:rsidR="00EA3D7B" w:rsidRPr="00C00941">
        <w:rPr>
          <w:rFonts w:asciiTheme="majorBidi" w:hAnsiTheme="majorBidi" w:cstheme="majorBidi"/>
        </w:rPr>
        <w:t>Poehner</w:t>
      </w:r>
      <w:proofErr w:type="spellEnd"/>
      <w:r w:rsidR="00EA3D7B" w:rsidRPr="00C00941">
        <w:rPr>
          <w:rFonts w:asciiTheme="majorBidi" w:hAnsiTheme="majorBidi" w:cstheme="majorBidi"/>
        </w:rPr>
        <w:t xml:space="preserve"> &amp; </w:t>
      </w:r>
      <w:proofErr w:type="spellStart"/>
      <w:r w:rsidR="00EA3D7B" w:rsidRPr="00C00941">
        <w:rPr>
          <w:rFonts w:asciiTheme="majorBidi" w:hAnsiTheme="majorBidi" w:cstheme="majorBidi"/>
        </w:rPr>
        <w:t>Lantolf</w:t>
      </w:r>
      <w:proofErr w:type="spellEnd"/>
      <w:r w:rsidR="00EA3D7B" w:rsidRPr="00C00941">
        <w:rPr>
          <w:rFonts w:asciiTheme="majorBidi" w:hAnsiTheme="majorBidi" w:cstheme="majorBidi"/>
        </w:rPr>
        <w:t xml:space="preserve">, 2013; </w:t>
      </w:r>
      <w:proofErr w:type="spellStart"/>
      <w:r w:rsidR="00EA3D7B" w:rsidRPr="00C00941">
        <w:rPr>
          <w:rFonts w:asciiTheme="majorBidi" w:hAnsiTheme="majorBidi" w:cstheme="majorBidi"/>
        </w:rPr>
        <w:t>Poehner</w:t>
      </w:r>
      <w:proofErr w:type="spellEnd"/>
      <w:r w:rsidR="00EA3D7B" w:rsidRPr="00C00941">
        <w:rPr>
          <w:rFonts w:asciiTheme="majorBidi" w:hAnsiTheme="majorBidi" w:cstheme="majorBidi"/>
        </w:rPr>
        <w:t xml:space="preserve"> &amp; Zhang &amp; Lu, 2015; Yang &amp; </w:t>
      </w:r>
      <w:proofErr w:type="spellStart"/>
      <w:r w:rsidR="00EA3D7B" w:rsidRPr="00C00941">
        <w:rPr>
          <w:rFonts w:asciiTheme="majorBidi" w:hAnsiTheme="majorBidi" w:cstheme="majorBidi"/>
        </w:rPr>
        <w:t>Qian</w:t>
      </w:r>
      <w:proofErr w:type="spellEnd"/>
      <w:r w:rsidR="00EA3D7B" w:rsidRPr="00C00941">
        <w:rPr>
          <w:rFonts w:asciiTheme="majorBidi" w:hAnsiTheme="majorBidi" w:cstheme="majorBidi"/>
        </w:rPr>
        <w:t xml:space="preserve">, 2017; </w:t>
      </w:r>
      <w:proofErr w:type="spellStart"/>
      <w:r w:rsidR="00EA3D7B" w:rsidRPr="00C00941">
        <w:rPr>
          <w:rFonts w:asciiTheme="majorBidi" w:hAnsiTheme="majorBidi" w:cstheme="majorBidi"/>
        </w:rPr>
        <w:t>Mehri</w:t>
      </w:r>
      <w:proofErr w:type="spellEnd"/>
      <w:r w:rsidR="00EA3D7B" w:rsidRPr="00C00941">
        <w:rPr>
          <w:rFonts w:asciiTheme="majorBidi" w:hAnsiTheme="majorBidi" w:cstheme="majorBidi"/>
        </w:rPr>
        <w:t xml:space="preserve"> </w:t>
      </w:r>
      <w:proofErr w:type="spellStart"/>
      <w:r w:rsidR="00EA3D7B" w:rsidRPr="00C00941">
        <w:rPr>
          <w:rFonts w:asciiTheme="majorBidi" w:hAnsiTheme="majorBidi" w:cstheme="majorBidi"/>
        </w:rPr>
        <w:t>Kamrood</w:t>
      </w:r>
      <w:proofErr w:type="spellEnd"/>
      <w:r w:rsidRPr="00C00941">
        <w:rPr>
          <w:rFonts w:asciiTheme="majorBidi" w:hAnsiTheme="majorBidi" w:cstheme="majorBidi"/>
        </w:rPr>
        <w:t>,</w:t>
      </w:r>
      <w:r w:rsidR="00EA3D7B" w:rsidRPr="00C00941">
        <w:rPr>
          <w:rFonts w:asciiTheme="majorBidi" w:hAnsiTheme="majorBidi" w:cstheme="majorBidi"/>
        </w:rPr>
        <w:t xml:space="preserve"> </w:t>
      </w:r>
      <w:proofErr w:type="spellStart"/>
      <w:r w:rsidR="00EA3D7B" w:rsidRPr="00C00941">
        <w:rPr>
          <w:rFonts w:asciiTheme="majorBidi" w:hAnsiTheme="majorBidi" w:cstheme="majorBidi"/>
        </w:rPr>
        <w:t>Davoudi</w:t>
      </w:r>
      <w:proofErr w:type="spellEnd"/>
      <w:r w:rsidRPr="00C00941">
        <w:rPr>
          <w:rFonts w:asciiTheme="majorBidi" w:hAnsiTheme="majorBidi" w:cstheme="majorBidi"/>
        </w:rPr>
        <w:t>,</w:t>
      </w:r>
      <w:r w:rsidR="00EA3D7B" w:rsidRPr="00C00941">
        <w:rPr>
          <w:rFonts w:asciiTheme="majorBidi" w:hAnsiTheme="majorBidi" w:cstheme="majorBidi"/>
        </w:rPr>
        <w:t xml:space="preserve"> </w:t>
      </w:r>
      <w:proofErr w:type="spellStart"/>
      <w:r w:rsidRPr="00C00941">
        <w:rPr>
          <w:rFonts w:asciiTheme="majorBidi" w:hAnsiTheme="majorBidi" w:cstheme="majorBidi"/>
        </w:rPr>
        <w:t>Amirian</w:t>
      </w:r>
      <w:proofErr w:type="spellEnd"/>
      <w:r w:rsidRPr="00C00941">
        <w:rPr>
          <w:rFonts w:asciiTheme="majorBidi" w:hAnsiTheme="majorBidi" w:cstheme="majorBidi"/>
        </w:rPr>
        <w:t xml:space="preserve"> &amp; </w:t>
      </w:r>
      <w:proofErr w:type="spellStart"/>
      <w:r w:rsidRPr="00C00941">
        <w:rPr>
          <w:rFonts w:asciiTheme="majorBidi" w:hAnsiTheme="majorBidi" w:cstheme="majorBidi"/>
        </w:rPr>
        <w:t>Ghaniabadi</w:t>
      </w:r>
      <w:proofErr w:type="spellEnd"/>
      <w:r w:rsidR="00EA3D7B" w:rsidRPr="00C00941">
        <w:rPr>
          <w:rFonts w:asciiTheme="majorBidi" w:hAnsiTheme="majorBidi" w:cstheme="majorBidi"/>
        </w:rPr>
        <w:t>, 2018) have investigated receptive skills (i.e., listening and reading). Respecting the lack of CDA research addressing productive skills such as writing, this study attempted to design and implement a computerized</w:t>
      </w:r>
      <w:r w:rsidR="00ED6CCB" w:rsidRPr="00C00941">
        <w:rPr>
          <w:rFonts w:asciiTheme="majorBidi" w:hAnsiTheme="majorBidi" w:cstheme="majorBidi"/>
        </w:rPr>
        <w:t xml:space="preserve"> dynamic test of writing (CDTW)</w:t>
      </w:r>
      <w:r w:rsidR="00EA3D7B" w:rsidRPr="00C00941">
        <w:rPr>
          <w:rFonts w:asciiTheme="majorBidi" w:hAnsiTheme="majorBidi" w:cstheme="majorBidi"/>
        </w:rPr>
        <w:t xml:space="preserve"> while addressing different issues investigated in previous CDA studies (e.g., learners’ responsiveness to mediation</w:t>
      </w:r>
      <w:r w:rsidR="00FB1B39" w:rsidRPr="00C00941">
        <w:rPr>
          <w:rFonts w:asciiTheme="majorBidi" w:hAnsiTheme="majorBidi" w:cstheme="majorBidi"/>
        </w:rPr>
        <w:t>,</w:t>
      </w:r>
      <w:r w:rsidR="00EA3D7B" w:rsidRPr="00C00941">
        <w:rPr>
          <w:rFonts w:asciiTheme="majorBidi" w:hAnsiTheme="majorBidi" w:cstheme="majorBidi"/>
        </w:rPr>
        <w:t xml:space="preserve"> their learning potential score and their transcendence of learning). </w:t>
      </w:r>
    </w:p>
    <w:p w:rsidR="00EA3D7B" w:rsidRPr="00C00941" w:rsidRDefault="00EA3D7B" w:rsidP="00C00941">
      <w:pPr>
        <w:spacing w:after="120" w:line="240" w:lineRule="auto"/>
        <w:ind w:left="115" w:right="72" w:firstLine="562"/>
        <w:jc w:val="both"/>
        <w:rPr>
          <w:rFonts w:asciiTheme="majorBidi" w:hAnsiTheme="majorBidi" w:cstheme="majorBidi"/>
        </w:rPr>
      </w:pPr>
      <w:r w:rsidRPr="00C00941">
        <w:rPr>
          <w:rFonts w:asciiTheme="majorBidi" w:hAnsiTheme="majorBidi" w:cstheme="majorBidi"/>
        </w:rPr>
        <w:t xml:space="preserve">Moreover, </w:t>
      </w:r>
      <w:r w:rsidR="004803C1" w:rsidRPr="00C00941">
        <w:rPr>
          <w:rFonts w:asciiTheme="majorBidi" w:hAnsiTheme="majorBidi" w:cstheme="majorBidi"/>
        </w:rPr>
        <w:t>a</w:t>
      </w:r>
      <w:r w:rsidRPr="00C00941">
        <w:rPr>
          <w:rFonts w:asciiTheme="majorBidi" w:hAnsiTheme="majorBidi" w:cstheme="majorBidi"/>
        </w:rPr>
        <w:t xml:space="preserve">mong different individual attributes, </w:t>
      </w:r>
      <w:r w:rsidR="00FE1F2A" w:rsidRPr="00C00941">
        <w:rPr>
          <w:rFonts w:asciiTheme="majorBidi" w:hAnsiTheme="majorBidi" w:cstheme="majorBidi"/>
        </w:rPr>
        <w:t xml:space="preserve">L2 </w:t>
      </w:r>
      <w:r w:rsidR="00FB1B39" w:rsidRPr="00C00941">
        <w:rPr>
          <w:rFonts w:asciiTheme="majorBidi" w:hAnsiTheme="majorBidi" w:cstheme="majorBidi"/>
        </w:rPr>
        <w:t xml:space="preserve">Willingness To Communicate </w:t>
      </w:r>
      <w:r w:rsidR="00FE1F2A" w:rsidRPr="00C00941">
        <w:rPr>
          <w:rFonts w:asciiTheme="majorBidi" w:hAnsiTheme="majorBidi" w:cstheme="majorBidi"/>
        </w:rPr>
        <w:t>(</w:t>
      </w:r>
      <w:r w:rsidRPr="00C00941">
        <w:rPr>
          <w:rFonts w:asciiTheme="majorBidi" w:hAnsiTheme="majorBidi" w:cstheme="majorBidi"/>
        </w:rPr>
        <w:t>L2 WTC) has recently become an important concept across different disciplines of second language acquisition an</w:t>
      </w:r>
      <w:r w:rsidR="00FE1F2A" w:rsidRPr="00C00941">
        <w:rPr>
          <w:rFonts w:asciiTheme="majorBidi" w:hAnsiTheme="majorBidi" w:cstheme="majorBidi"/>
        </w:rPr>
        <w:t>d communication</w:t>
      </w:r>
      <w:r w:rsidR="009E5EC0" w:rsidRPr="00C00941">
        <w:rPr>
          <w:rFonts w:asciiTheme="majorBidi" w:hAnsiTheme="majorBidi" w:cstheme="majorBidi"/>
        </w:rPr>
        <w:t xml:space="preserve"> </w:t>
      </w:r>
      <w:r w:rsidR="008225EC" w:rsidRPr="00C00941">
        <w:rPr>
          <w:rFonts w:asciiTheme="majorBidi" w:hAnsiTheme="majorBidi" w:cstheme="majorBidi"/>
        </w:rPr>
        <w:t>(</w:t>
      </w:r>
      <w:r w:rsidR="009E5EC0" w:rsidRPr="00C00941">
        <w:rPr>
          <w:rFonts w:asciiTheme="majorBidi" w:hAnsiTheme="majorBidi" w:cstheme="majorBidi"/>
        </w:rPr>
        <w:t>e.g.</w:t>
      </w:r>
      <w:r w:rsidR="00227E6D" w:rsidRPr="00C00941">
        <w:rPr>
          <w:rFonts w:asciiTheme="majorBidi" w:hAnsiTheme="majorBidi" w:cstheme="majorBidi"/>
        </w:rPr>
        <w:t xml:space="preserve"> </w:t>
      </w:r>
      <w:proofErr w:type="spellStart"/>
      <w:r w:rsidR="009E5EC0" w:rsidRPr="00C00941">
        <w:rPr>
          <w:rFonts w:asciiTheme="majorBidi" w:hAnsiTheme="majorBidi" w:cstheme="majorBidi"/>
        </w:rPr>
        <w:t>Baghaei</w:t>
      </w:r>
      <w:proofErr w:type="spellEnd"/>
      <w:r w:rsidR="009E5EC0" w:rsidRPr="00C00941">
        <w:rPr>
          <w:rFonts w:asciiTheme="majorBidi" w:hAnsiTheme="majorBidi" w:cstheme="majorBidi"/>
        </w:rPr>
        <w:t xml:space="preserve"> &amp; </w:t>
      </w:r>
      <w:proofErr w:type="spellStart"/>
      <w:r w:rsidR="009E5EC0" w:rsidRPr="00C00941">
        <w:rPr>
          <w:rFonts w:asciiTheme="majorBidi" w:hAnsiTheme="majorBidi" w:cstheme="majorBidi"/>
        </w:rPr>
        <w:t>Dourakhshan</w:t>
      </w:r>
      <w:proofErr w:type="spellEnd"/>
      <w:r w:rsidR="009E5EC0" w:rsidRPr="00C00941">
        <w:rPr>
          <w:rFonts w:asciiTheme="majorBidi" w:hAnsiTheme="majorBidi" w:cstheme="majorBidi"/>
        </w:rPr>
        <w:t xml:space="preserve">, 2012; Bukhari, Cheng &amp; Khan, 2015; </w:t>
      </w:r>
      <w:proofErr w:type="spellStart"/>
      <w:r w:rsidR="009E5EC0" w:rsidRPr="00C00941">
        <w:rPr>
          <w:rFonts w:asciiTheme="majorBidi" w:hAnsiTheme="majorBidi" w:cstheme="majorBidi"/>
        </w:rPr>
        <w:t>Khorasani</w:t>
      </w:r>
      <w:proofErr w:type="spellEnd"/>
      <w:r w:rsidR="009E5EC0" w:rsidRPr="00C00941">
        <w:rPr>
          <w:rFonts w:asciiTheme="majorBidi" w:hAnsiTheme="majorBidi" w:cstheme="majorBidi"/>
        </w:rPr>
        <w:t xml:space="preserve"> &amp; </w:t>
      </w:r>
      <w:proofErr w:type="spellStart"/>
      <w:r w:rsidR="009E5EC0" w:rsidRPr="00C00941">
        <w:rPr>
          <w:rFonts w:asciiTheme="majorBidi" w:hAnsiTheme="majorBidi" w:cstheme="majorBidi"/>
        </w:rPr>
        <w:t>Amini</w:t>
      </w:r>
      <w:proofErr w:type="spellEnd"/>
      <w:r w:rsidR="009E5EC0" w:rsidRPr="00C00941">
        <w:rPr>
          <w:rFonts w:asciiTheme="majorBidi" w:hAnsiTheme="majorBidi" w:cstheme="majorBidi"/>
        </w:rPr>
        <w:t xml:space="preserve"> </w:t>
      </w:r>
      <w:proofErr w:type="spellStart"/>
      <w:r w:rsidR="009E5EC0" w:rsidRPr="00C00941">
        <w:rPr>
          <w:rFonts w:asciiTheme="majorBidi" w:hAnsiTheme="majorBidi" w:cstheme="majorBidi"/>
        </w:rPr>
        <w:t>Harsini</w:t>
      </w:r>
      <w:proofErr w:type="spellEnd"/>
      <w:r w:rsidR="009E5EC0" w:rsidRPr="00C00941">
        <w:rPr>
          <w:rFonts w:asciiTheme="majorBidi" w:hAnsiTheme="majorBidi" w:cstheme="majorBidi"/>
        </w:rPr>
        <w:t xml:space="preserve">, 2015; MacIntyre, 2007; MacIntyre, Dornyei, Clement &amp; Noels, 1998; </w:t>
      </w:r>
      <w:proofErr w:type="spellStart"/>
      <w:r w:rsidR="009E5EC0" w:rsidRPr="00C00941">
        <w:rPr>
          <w:rFonts w:asciiTheme="majorBidi" w:hAnsiTheme="majorBidi" w:cstheme="majorBidi"/>
        </w:rPr>
        <w:t>Maftoon</w:t>
      </w:r>
      <w:proofErr w:type="spellEnd"/>
      <w:r w:rsidR="009E5EC0" w:rsidRPr="00C00941">
        <w:rPr>
          <w:rFonts w:asciiTheme="majorBidi" w:hAnsiTheme="majorBidi" w:cstheme="majorBidi"/>
        </w:rPr>
        <w:t xml:space="preserve"> &amp; </w:t>
      </w:r>
      <w:proofErr w:type="spellStart"/>
      <w:r w:rsidR="009E5EC0" w:rsidRPr="00C00941">
        <w:rPr>
          <w:rFonts w:asciiTheme="majorBidi" w:hAnsiTheme="majorBidi" w:cstheme="majorBidi"/>
        </w:rPr>
        <w:t>Amiri</w:t>
      </w:r>
      <w:proofErr w:type="spellEnd"/>
      <w:r w:rsidR="009E5EC0" w:rsidRPr="00C00941">
        <w:rPr>
          <w:rFonts w:asciiTheme="majorBidi" w:hAnsiTheme="majorBidi" w:cstheme="majorBidi"/>
        </w:rPr>
        <w:t xml:space="preserve">, 2012; </w:t>
      </w:r>
      <w:proofErr w:type="spellStart"/>
      <w:r w:rsidR="009E5EC0" w:rsidRPr="00C00941">
        <w:rPr>
          <w:rFonts w:asciiTheme="majorBidi" w:hAnsiTheme="majorBidi" w:cstheme="majorBidi"/>
        </w:rPr>
        <w:t>Mahmoodi</w:t>
      </w:r>
      <w:proofErr w:type="spellEnd"/>
      <w:r w:rsidR="009E5EC0" w:rsidRPr="00C00941">
        <w:rPr>
          <w:rFonts w:asciiTheme="majorBidi" w:hAnsiTheme="majorBidi" w:cstheme="majorBidi"/>
        </w:rPr>
        <w:t xml:space="preserve"> &amp; </w:t>
      </w:r>
      <w:proofErr w:type="spellStart"/>
      <w:r w:rsidR="009E5EC0" w:rsidRPr="00C00941">
        <w:rPr>
          <w:rFonts w:asciiTheme="majorBidi" w:hAnsiTheme="majorBidi" w:cstheme="majorBidi"/>
        </w:rPr>
        <w:t>Moazam</w:t>
      </w:r>
      <w:proofErr w:type="spellEnd"/>
      <w:r w:rsidR="009E5EC0" w:rsidRPr="00C00941">
        <w:rPr>
          <w:rFonts w:asciiTheme="majorBidi" w:hAnsiTheme="majorBidi" w:cstheme="majorBidi"/>
        </w:rPr>
        <w:t xml:space="preserve">, 2014; </w:t>
      </w:r>
      <w:proofErr w:type="spellStart"/>
      <w:r w:rsidR="009E5EC0" w:rsidRPr="00C00941">
        <w:rPr>
          <w:rFonts w:asciiTheme="majorBidi" w:hAnsiTheme="majorBidi" w:cstheme="majorBidi"/>
        </w:rPr>
        <w:t>Yashima</w:t>
      </w:r>
      <w:proofErr w:type="spellEnd"/>
      <w:r w:rsidR="009E5EC0" w:rsidRPr="00C00941">
        <w:rPr>
          <w:rFonts w:asciiTheme="majorBidi" w:hAnsiTheme="majorBidi" w:cstheme="majorBidi"/>
        </w:rPr>
        <w:t xml:space="preserve">, 2002; </w:t>
      </w:r>
      <w:proofErr w:type="spellStart"/>
      <w:r w:rsidR="009E5EC0" w:rsidRPr="00C00941">
        <w:rPr>
          <w:rFonts w:asciiTheme="majorBidi" w:hAnsiTheme="majorBidi" w:cstheme="majorBidi"/>
        </w:rPr>
        <w:t>Yashima</w:t>
      </w:r>
      <w:proofErr w:type="spellEnd"/>
      <w:r w:rsidR="009E5EC0" w:rsidRPr="00C00941">
        <w:rPr>
          <w:rFonts w:asciiTheme="majorBidi" w:hAnsiTheme="majorBidi" w:cstheme="majorBidi"/>
        </w:rPr>
        <w:t xml:space="preserve"> &amp; Tanaka, 2001)</w:t>
      </w:r>
      <w:r w:rsidR="009E5EC0" w:rsidRPr="00C00941" w:rsidDel="009E5EC0">
        <w:rPr>
          <w:rFonts w:asciiTheme="majorBidi" w:hAnsiTheme="majorBidi" w:cstheme="majorBidi"/>
        </w:rPr>
        <w:t xml:space="preserve"> </w:t>
      </w:r>
      <w:r w:rsidRPr="00C00941">
        <w:rPr>
          <w:rFonts w:asciiTheme="majorBidi" w:hAnsiTheme="majorBidi" w:cstheme="majorBidi"/>
        </w:rPr>
        <w:t xml:space="preserve">As the outcome of any DA procedure is highly dependent on how well learners interact with ZPD-based mediations they are provided with, the second objective of this study was to investigate if learners’ with different levels of L2 WTC would perform differently in a CDTW procedure. To the knowledge of the researchers, </w:t>
      </w:r>
      <w:r w:rsidR="009E5EC0" w:rsidRPr="00C00941">
        <w:rPr>
          <w:rFonts w:asciiTheme="majorBidi" w:hAnsiTheme="majorBidi" w:cstheme="majorBidi"/>
        </w:rPr>
        <w:t>few</w:t>
      </w:r>
      <w:r w:rsidRPr="00C00941">
        <w:rPr>
          <w:rFonts w:asciiTheme="majorBidi" w:hAnsiTheme="majorBidi" w:cstheme="majorBidi"/>
        </w:rPr>
        <w:t xml:space="preserve"> stud</w:t>
      </w:r>
      <w:r w:rsidR="009E5EC0" w:rsidRPr="00C00941">
        <w:rPr>
          <w:rFonts w:asciiTheme="majorBidi" w:hAnsiTheme="majorBidi" w:cstheme="majorBidi"/>
        </w:rPr>
        <w:t>ies</w:t>
      </w:r>
      <w:r w:rsidRPr="00C00941">
        <w:rPr>
          <w:rFonts w:asciiTheme="majorBidi" w:hAnsiTheme="majorBidi" w:cstheme="majorBidi"/>
        </w:rPr>
        <w:t xml:space="preserve"> </w:t>
      </w:r>
      <w:r w:rsidR="009E5EC0" w:rsidRPr="00C00941">
        <w:rPr>
          <w:rFonts w:asciiTheme="majorBidi" w:hAnsiTheme="majorBidi" w:cstheme="majorBidi"/>
        </w:rPr>
        <w:t xml:space="preserve">have </w:t>
      </w:r>
      <w:r w:rsidRPr="00C00941">
        <w:rPr>
          <w:rFonts w:asciiTheme="majorBidi" w:hAnsiTheme="majorBidi" w:cstheme="majorBidi"/>
        </w:rPr>
        <w:t>addressed this issue</w:t>
      </w:r>
      <w:r w:rsidR="009E5EC0" w:rsidRPr="00C00941">
        <w:rPr>
          <w:rFonts w:asciiTheme="majorBidi" w:hAnsiTheme="majorBidi" w:cstheme="majorBidi"/>
        </w:rPr>
        <w:t xml:space="preserve"> in Iran</w:t>
      </w:r>
      <w:r w:rsidR="00FB1B39" w:rsidRPr="00C00941">
        <w:rPr>
          <w:rFonts w:asciiTheme="majorBidi" w:hAnsiTheme="majorBidi" w:cstheme="majorBidi"/>
        </w:rPr>
        <w:t xml:space="preserve"> </w:t>
      </w:r>
      <w:r w:rsidRPr="00C00941">
        <w:rPr>
          <w:rFonts w:asciiTheme="majorBidi" w:hAnsiTheme="majorBidi" w:cstheme="majorBidi"/>
        </w:rPr>
        <w:t>so far. In other words, the current study aimed at assessing and developing EFL learners’ writing ability through the application of different steps of computerized dynamic assessment while assessing the role of L2</w:t>
      </w:r>
      <w:r w:rsidR="00F22C06" w:rsidRPr="00C00941">
        <w:rPr>
          <w:rFonts w:asciiTheme="majorBidi" w:hAnsiTheme="majorBidi" w:cstheme="majorBidi"/>
        </w:rPr>
        <w:t xml:space="preserve"> </w:t>
      </w:r>
      <w:r w:rsidRPr="00C00941">
        <w:rPr>
          <w:rFonts w:asciiTheme="majorBidi" w:hAnsiTheme="majorBidi" w:cstheme="majorBidi"/>
        </w:rPr>
        <w:t xml:space="preserve">WTC as a facilitator variable in the outcome of the procedure. Hence, the present study attempted to answer the following </w:t>
      </w:r>
      <w:r w:rsidR="00FB1B39" w:rsidRPr="00C00941">
        <w:rPr>
          <w:rFonts w:asciiTheme="majorBidi" w:hAnsiTheme="majorBidi" w:cstheme="majorBidi"/>
        </w:rPr>
        <w:t xml:space="preserve">research </w:t>
      </w:r>
      <w:r w:rsidRPr="00C00941">
        <w:rPr>
          <w:rFonts w:asciiTheme="majorBidi" w:hAnsiTheme="majorBidi" w:cstheme="majorBidi"/>
        </w:rPr>
        <w:t>questions:</w:t>
      </w:r>
    </w:p>
    <w:p w:rsidR="009D6C00" w:rsidRPr="009D6C00" w:rsidRDefault="009D6C00" w:rsidP="009D6C00">
      <w:pPr>
        <w:pStyle w:val="ListParagraph"/>
        <w:numPr>
          <w:ilvl w:val="0"/>
          <w:numId w:val="1"/>
        </w:numPr>
        <w:spacing w:after="0" w:line="240" w:lineRule="auto"/>
        <w:rPr>
          <w:rFonts w:asciiTheme="majorBidi" w:hAnsiTheme="majorBidi" w:cstheme="majorBidi"/>
          <w:color w:val="000000" w:themeColor="text1"/>
        </w:rPr>
      </w:pPr>
      <w:r w:rsidRPr="009D6C00">
        <w:rPr>
          <w:rFonts w:asciiTheme="majorBidi" w:hAnsiTheme="majorBidi" w:cstheme="majorBidi"/>
          <w:color w:val="000000" w:themeColor="text1"/>
          <w:shd w:val="clear" w:color="auto" w:fill="FFFFFF"/>
        </w:rPr>
        <w:t>Does CDA have any significant impact on the writing ability of Iranian EFL Learners compared on the pretest and posttest in terms of their responsiveness to ZPD-based mediation?</w:t>
      </w:r>
    </w:p>
    <w:p w:rsidR="009D6C00" w:rsidRPr="009D6C00" w:rsidRDefault="009D6C00" w:rsidP="007D5A56">
      <w:pPr>
        <w:pStyle w:val="ListParagraph"/>
        <w:numPr>
          <w:ilvl w:val="0"/>
          <w:numId w:val="1"/>
        </w:numPr>
        <w:spacing w:line="240" w:lineRule="auto"/>
        <w:jc w:val="both"/>
        <w:rPr>
          <w:rFonts w:asciiTheme="majorBidi" w:hAnsiTheme="majorBidi" w:cstheme="majorBidi"/>
          <w:color w:val="000000" w:themeColor="text1"/>
        </w:rPr>
      </w:pPr>
      <w:r w:rsidRPr="009D6C00">
        <w:rPr>
          <w:rFonts w:asciiTheme="majorBidi" w:hAnsiTheme="majorBidi" w:cstheme="majorBidi"/>
          <w:color w:val="000000" w:themeColor="text1"/>
          <w:shd w:val="clear" w:color="auto" w:fill="FFFFFF"/>
        </w:rPr>
        <w:t>Do learners grouped on the basis of different levels of L2WTC perform differently in terms of their responsiveness to mediation on Computerized Dynamic Test of Writing?</w:t>
      </w:r>
    </w:p>
    <w:p w:rsidR="007D5A56" w:rsidRPr="0077641B" w:rsidRDefault="007D5A56" w:rsidP="007D5A56">
      <w:pPr>
        <w:pStyle w:val="ListParagraph"/>
        <w:numPr>
          <w:ilvl w:val="0"/>
          <w:numId w:val="1"/>
        </w:numPr>
        <w:spacing w:line="240" w:lineRule="auto"/>
        <w:jc w:val="both"/>
        <w:rPr>
          <w:rFonts w:asciiTheme="majorBidi" w:hAnsiTheme="majorBidi" w:cstheme="majorBidi"/>
        </w:rPr>
      </w:pPr>
      <w:r w:rsidRPr="0077641B">
        <w:rPr>
          <w:rFonts w:asciiTheme="majorBidi" w:hAnsiTheme="majorBidi" w:cstheme="majorBidi"/>
        </w:rPr>
        <w:t>Can Learning Potential Score differentiate between learners’ with the same independent performance?</w:t>
      </w:r>
    </w:p>
    <w:p w:rsidR="007D5A56" w:rsidRPr="0077641B" w:rsidRDefault="007D5A56" w:rsidP="007D5A56">
      <w:pPr>
        <w:pStyle w:val="ListParagraph"/>
        <w:numPr>
          <w:ilvl w:val="0"/>
          <w:numId w:val="1"/>
        </w:numPr>
        <w:spacing w:line="240" w:lineRule="auto"/>
        <w:rPr>
          <w:rFonts w:asciiTheme="majorBidi" w:hAnsiTheme="majorBidi" w:cstheme="majorBidi"/>
        </w:rPr>
      </w:pPr>
      <w:r w:rsidRPr="0077641B">
        <w:rPr>
          <w:rFonts w:asciiTheme="majorBidi" w:hAnsiTheme="majorBidi" w:cstheme="majorBidi"/>
        </w:rPr>
        <w:t>Comparing Iranian EFL learners’ performance on the posttest and the delayed posttest, does computerized dynamic test of writing substantiate their development of writing skill?</w:t>
      </w:r>
    </w:p>
    <w:p w:rsidR="00D359B2" w:rsidRPr="00E24AD4" w:rsidRDefault="00D359B2" w:rsidP="00E24AD4">
      <w:pPr>
        <w:pStyle w:val="ListParagraph"/>
        <w:spacing w:line="240" w:lineRule="auto"/>
        <w:rPr>
          <w:rFonts w:asciiTheme="majorBidi" w:hAnsiTheme="majorBidi" w:cstheme="majorBidi"/>
          <w:color w:val="000000" w:themeColor="text1"/>
        </w:rPr>
      </w:pPr>
    </w:p>
    <w:p w:rsidR="0077641B" w:rsidRPr="001F2624" w:rsidRDefault="0077641B" w:rsidP="0077641B">
      <w:pPr>
        <w:autoSpaceDE w:val="0"/>
        <w:autoSpaceDN w:val="0"/>
        <w:adjustRightInd w:val="0"/>
        <w:spacing w:after="120" w:line="240" w:lineRule="auto"/>
        <w:jc w:val="both"/>
        <w:rPr>
          <w:rFonts w:asciiTheme="majorBidi" w:hAnsiTheme="majorBidi" w:cstheme="majorBidi"/>
          <w:b/>
          <w:bCs/>
        </w:rPr>
      </w:pPr>
      <w:r>
        <w:rPr>
          <w:rFonts w:asciiTheme="majorBidi" w:hAnsiTheme="majorBidi" w:cstheme="majorBidi"/>
          <w:b/>
          <w:bCs/>
        </w:rPr>
        <w:t xml:space="preserve">2. </w:t>
      </w:r>
      <w:r w:rsidRPr="001F2624">
        <w:rPr>
          <w:rFonts w:asciiTheme="majorBidi" w:hAnsiTheme="majorBidi" w:cstheme="majorBidi"/>
          <w:b/>
          <w:bCs/>
        </w:rPr>
        <w:t>Literature Review</w:t>
      </w:r>
    </w:p>
    <w:p w:rsidR="00225549" w:rsidRDefault="0077641B" w:rsidP="00225549">
      <w:pPr>
        <w:spacing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2.1. </w:t>
      </w:r>
      <w:r w:rsidR="00EA3D7B" w:rsidRPr="00E24AD4">
        <w:rPr>
          <w:rFonts w:asciiTheme="majorBidi" w:hAnsiTheme="majorBidi" w:cstheme="majorBidi"/>
          <w:i/>
          <w:iCs/>
          <w:color w:val="000000" w:themeColor="text1"/>
        </w:rPr>
        <w:t>Willingness to communicate</w:t>
      </w:r>
    </w:p>
    <w:p w:rsidR="00D86194" w:rsidRPr="00C00941" w:rsidRDefault="00EA3D7B" w:rsidP="00C00941">
      <w:pPr>
        <w:spacing w:after="120" w:line="240" w:lineRule="auto"/>
        <w:ind w:left="115" w:right="72" w:firstLine="562"/>
        <w:jc w:val="both"/>
        <w:rPr>
          <w:rFonts w:asciiTheme="majorBidi" w:hAnsiTheme="majorBidi" w:cstheme="majorBidi"/>
        </w:rPr>
      </w:pPr>
      <w:r w:rsidRPr="00C00941">
        <w:rPr>
          <w:rFonts w:asciiTheme="majorBidi" w:hAnsiTheme="majorBidi" w:cstheme="majorBidi"/>
        </w:rPr>
        <w:t xml:space="preserve">Postmodern education is formulated on the assumption that the diversity and differences in the knowledge and the practices of local communities such as teachers and learners </w:t>
      </w:r>
      <w:r w:rsidR="00097314" w:rsidRPr="00C00941">
        <w:rPr>
          <w:rFonts w:asciiTheme="majorBidi" w:hAnsiTheme="majorBidi" w:cstheme="majorBidi"/>
        </w:rPr>
        <w:t xml:space="preserve">are </w:t>
      </w:r>
      <w:r w:rsidRPr="00C00941">
        <w:rPr>
          <w:rFonts w:asciiTheme="majorBidi" w:hAnsiTheme="majorBidi" w:cstheme="majorBidi"/>
        </w:rPr>
        <w:t>of immense importance. As such, educators believe that learners vary considerably in how successful they a</w:t>
      </w:r>
      <w:r w:rsidR="000D0DF7" w:rsidRPr="00C00941">
        <w:rPr>
          <w:rFonts w:asciiTheme="majorBidi" w:hAnsiTheme="majorBidi" w:cstheme="majorBidi"/>
        </w:rPr>
        <w:t xml:space="preserve">re in foreign language </w:t>
      </w:r>
      <w:proofErr w:type="gramStart"/>
      <w:r w:rsidR="000D0DF7" w:rsidRPr="00C00941">
        <w:rPr>
          <w:rFonts w:asciiTheme="majorBidi" w:hAnsiTheme="majorBidi" w:cstheme="majorBidi"/>
        </w:rPr>
        <w:t>learning</w:t>
      </w:r>
      <w:proofErr w:type="gramEnd"/>
      <w:r w:rsidRPr="00C00941">
        <w:rPr>
          <w:rFonts w:asciiTheme="majorBidi" w:hAnsiTheme="majorBidi" w:cstheme="majorBidi"/>
        </w:rPr>
        <w:t xml:space="preserve"> (Ellis, 1990). According to Bachman (1990), performance on language tests is affected by factors other than communicative competence. He points out that </w:t>
      </w:r>
      <w:r w:rsidR="000D0DF7" w:rsidRPr="00C00941">
        <w:rPr>
          <w:rFonts w:asciiTheme="majorBidi" w:hAnsiTheme="majorBidi" w:cstheme="majorBidi"/>
        </w:rPr>
        <w:t>many attributes including</w:t>
      </w:r>
      <w:r w:rsidRPr="00C00941">
        <w:rPr>
          <w:rFonts w:asciiTheme="majorBidi" w:hAnsiTheme="majorBidi" w:cstheme="majorBidi"/>
        </w:rPr>
        <w:t xml:space="preserve"> the individual’s per</w:t>
      </w:r>
      <w:r w:rsidR="000D0DF7" w:rsidRPr="00C00941">
        <w:rPr>
          <w:rFonts w:asciiTheme="majorBidi" w:hAnsiTheme="majorBidi" w:cstheme="majorBidi"/>
        </w:rPr>
        <w:t>sonality, attitudes, motivation</w:t>
      </w:r>
      <w:r w:rsidRPr="00C00941">
        <w:rPr>
          <w:rFonts w:asciiTheme="majorBidi" w:hAnsiTheme="majorBidi" w:cstheme="majorBidi"/>
        </w:rPr>
        <w:t xml:space="preserve">, etc. would affect performance on language tests. During the recent decades, </w:t>
      </w:r>
      <w:r w:rsidR="00F22C06" w:rsidRPr="00C00941">
        <w:rPr>
          <w:rFonts w:asciiTheme="majorBidi" w:hAnsiTheme="majorBidi" w:cstheme="majorBidi"/>
        </w:rPr>
        <w:t>w</w:t>
      </w:r>
      <w:r w:rsidRPr="00C00941">
        <w:rPr>
          <w:rFonts w:asciiTheme="majorBidi" w:hAnsiTheme="majorBidi" w:cstheme="majorBidi"/>
        </w:rPr>
        <w:t xml:space="preserve">illingness to communicate </w:t>
      </w:r>
      <w:r w:rsidR="00F22C06" w:rsidRPr="00C00941">
        <w:rPr>
          <w:rFonts w:asciiTheme="majorBidi" w:hAnsiTheme="majorBidi" w:cstheme="majorBidi"/>
        </w:rPr>
        <w:t xml:space="preserve">(WTC) </w:t>
      </w:r>
      <w:r w:rsidRPr="00C00941">
        <w:rPr>
          <w:rFonts w:asciiTheme="majorBidi" w:hAnsiTheme="majorBidi" w:cstheme="majorBidi"/>
        </w:rPr>
        <w:t>has been investigated as one the major attribute</w:t>
      </w:r>
      <w:r w:rsidR="00F22C06" w:rsidRPr="00C00941">
        <w:rPr>
          <w:rFonts w:asciiTheme="majorBidi" w:hAnsiTheme="majorBidi" w:cstheme="majorBidi"/>
        </w:rPr>
        <w:t>s</w:t>
      </w:r>
      <w:r w:rsidRPr="00C00941">
        <w:rPr>
          <w:rFonts w:asciiTheme="majorBidi" w:hAnsiTheme="majorBidi" w:cstheme="majorBidi"/>
        </w:rPr>
        <w:t xml:space="preserve"> of the learners that might have a role in their L2 learning. MacIntyre</w:t>
      </w:r>
      <w:r w:rsidR="008F2F9E" w:rsidRPr="00C00941">
        <w:rPr>
          <w:rFonts w:asciiTheme="majorBidi" w:hAnsiTheme="majorBidi" w:cstheme="majorBidi"/>
        </w:rPr>
        <w:t>,</w:t>
      </w:r>
      <w:r w:rsidRPr="00C00941">
        <w:rPr>
          <w:rFonts w:asciiTheme="majorBidi" w:hAnsiTheme="majorBidi" w:cstheme="majorBidi"/>
        </w:rPr>
        <w:t xml:space="preserve"> et al. (1998) defined WTC as “the probability of engaging in communication when free to choose to do so” (p. 546). As it is shown in Figure</w:t>
      </w:r>
      <w:r w:rsidR="006163CA" w:rsidRPr="00C00941">
        <w:rPr>
          <w:rFonts w:asciiTheme="majorBidi" w:hAnsiTheme="majorBidi" w:cstheme="majorBidi"/>
        </w:rPr>
        <w:t xml:space="preserve"> </w:t>
      </w:r>
      <w:r w:rsidRPr="00C00941">
        <w:rPr>
          <w:rFonts w:asciiTheme="majorBidi" w:hAnsiTheme="majorBidi" w:cstheme="majorBidi"/>
        </w:rPr>
        <w:t>1, they proposed a “heuristic pyramid model” of L2 WTC, in which various layers influencing this construct are demonstrated. They also posited that WTC is at work in all modes of L2 learning</w:t>
      </w:r>
      <w:r w:rsidR="006163CA" w:rsidRPr="00C00941">
        <w:rPr>
          <w:rFonts w:asciiTheme="majorBidi" w:hAnsiTheme="majorBidi" w:cstheme="majorBidi"/>
        </w:rPr>
        <w:t>.</w:t>
      </w:r>
      <w:r w:rsidRPr="00C00941">
        <w:rPr>
          <w:rFonts w:asciiTheme="majorBidi" w:hAnsiTheme="majorBidi" w:cstheme="majorBidi"/>
        </w:rPr>
        <w:t xml:space="preserve"> </w:t>
      </w:r>
    </w:p>
    <w:p w:rsidR="00EA3D7B" w:rsidRPr="00E24AD4" w:rsidRDefault="00EA3D7B" w:rsidP="00E24AD4">
      <w:pPr>
        <w:spacing w:line="240" w:lineRule="auto"/>
        <w:jc w:val="center"/>
        <w:rPr>
          <w:rFonts w:asciiTheme="majorBidi" w:hAnsiTheme="majorBidi" w:cstheme="majorBidi"/>
          <w:color w:val="000000" w:themeColor="text1"/>
        </w:rPr>
      </w:pPr>
      <w:r w:rsidRPr="00E24AD4">
        <w:rPr>
          <w:rFonts w:asciiTheme="majorBidi" w:hAnsiTheme="majorBidi" w:cstheme="majorBidi"/>
          <w:noProof/>
          <w:color w:val="000000" w:themeColor="text1"/>
        </w:rPr>
        <w:lastRenderedPageBreak/>
        <w:drawing>
          <wp:inline distT="0" distB="0" distL="0" distR="0">
            <wp:extent cx="4535805" cy="3072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805" cy="3072765"/>
                    </a:xfrm>
                    <a:prstGeom prst="rect">
                      <a:avLst/>
                    </a:prstGeom>
                    <a:noFill/>
                  </pic:spPr>
                </pic:pic>
              </a:graphicData>
            </a:graphic>
          </wp:inline>
        </w:drawing>
      </w:r>
    </w:p>
    <w:p w:rsidR="00EA3D7B" w:rsidRPr="00E24AD4" w:rsidRDefault="006163CA" w:rsidP="00E24AD4">
      <w:pPr>
        <w:spacing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Figure1</w:t>
      </w:r>
      <w:r w:rsidR="00227E6D">
        <w:rPr>
          <w:rFonts w:asciiTheme="majorBidi" w:hAnsiTheme="majorBidi" w:cstheme="majorBidi"/>
          <w:color w:val="000000" w:themeColor="text1"/>
        </w:rPr>
        <w:t xml:space="preserve"> -</w:t>
      </w:r>
      <w:r w:rsidR="00EA3D7B" w:rsidRPr="00E24AD4">
        <w:rPr>
          <w:rFonts w:asciiTheme="majorBidi" w:hAnsiTheme="majorBidi" w:cstheme="majorBidi"/>
          <w:color w:val="000000" w:themeColor="text1"/>
        </w:rPr>
        <w:t xml:space="preserve"> The </w:t>
      </w:r>
      <w:r w:rsidR="000B10F7" w:rsidRPr="00E24AD4">
        <w:rPr>
          <w:rFonts w:asciiTheme="majorBidi" w:hAnsiTheme="majorBidi" w:cstheme="majorBidi"/>
          <w:color w:val="000000" w:themeColor="text1"/>
        </w:rPr>
        <w:t>heuristic pyramid model</w:t>
      </w:r>
      <w:r w:rsidR="00EA3D7B" w:rsidRPr="00E24AD4">
        <w:rPr>
          <w:rFonts w:asciiTheme="majorBidi" w:hAnsiTheme="majorBidi" w:cstheme="majorBidi"/>
          <w:color w:val="000000" w:themeColor="text1"/>
        </w:rPr>
        <w:t xml:space="preserve"> of L2 WTC</w:t>
      </w:r>
    </w:p>
    <w:p w:rsidR="001A52E6" w:rsidRPr="00C00941" w:rsidRDefault="00EA3D7B" w:rsidP="00E02E3D">
      <w:pPr>
        <w:spacing w:after="120" w:line="240" w:lineRule="auto"/>
        <w:ind w:left="115" w:right="72" w:firstLine="562"/>
        <w:jc w:val="both"/>
        <w:rPr>
          <w:rFonts w:asciiTheme="majorBidi" w:hAnsiTheme="majorBidi" w:cstheme="majorBidi"/>
        </w:rPr>
      </w:pPr>
      <w:r w:rsidRPr="00C00941">
        <w:rPr>
          <w:rFonts w:asciiTheme="majorBidi" w:hAnsiTheme="majorBidi" w:cstheme="majorBidi"/>
        </w:rPr>
        <w:t>According to MacIntyre (2007)</w:t>
      </w:r>
      <w:r w:rsidR="00CE6F94" w:rsidRPr="00C00941">
        <w:rPr>
          <w:rFonts w:asciiTheme="majorBidi" w:hAnsiTheme="majorBidi" w:cstheme="majorBidi"/>
        </w:rPr>
        <w:t>,</w:t>
      </w:r>
      <w:r w:rsidRPr="00C00941">
        <w:rPr>
          <w:rFonts w:asciiTheme="majorBidi" w:hAnsiTheme="majorBidi" w:cstheme="majorBidi"/>
        </w:rPr>
        <w:t xml:space="preserve"> WTC provides the chance to combine psychological, linguistic, educational, and communicative approaches to L2 research. He describes WTC as a moment</w:t>
      </w:r>
      <w:r w:rsidR="002A6CB2" w:rsidRPr="00C00941">
        <w:rPr>
          <w:rFonts w:asciiTheme="majorBidi" w:hAnsiTheme="majorBidi" w:cstheme="majorBidi"/>
        </w:rPr>
        <w:t>-</w:t>
      </w:r>
      <w:r w:rsidRPr="00C00941">
        <w:rPr>
          <w:rFonts w:asciiTheme="majorBidi" w:hAnsiTheme="majorBidi" w:cstheme="majorBidi"/>
        </w:rPr>
        <w:t xml:space="preserve">to-moment dynamic state rather than a trait-like variable first introduced by </w:t>
      </w:r>
      <w:proofErr w:type="spellStart"/>
      <w:r w:rsidRPr="00C00941">
        <w:rPr>
          <w:rFonts w:asciiTheme="majorBidi" w:hAnsiTheme="majorBidi" w:cstheme="majorBidi"/>
        </w:rPr>
        <w:t>McCroskey</w:t>
      </w:r>
      <w:proofErr w:type="spellEnd"/>
      <w:r w:rsidRPr="00C00941">
        <w:rPr>
          <w:rFonts w:asciiTheme="majorBidi" w:hAnsiTheme="majorBidi" w:cstheme="majorBidi"/>
        </w:rPr>
        <w:t xml:space="preserve"> &amp; Baer (1985). </w:t>
      </w:r>
      <w:r w:rsidR="00704068" w:rsidRPr="00C00941">
        <w:rPr>
          <w:rFonts w:asciiTheme="majorBidi" w:hAnsiTheme="majorBidi" w:cstheme="majorBidi"/>
        </w:rPr>
        <w:t xml:space="preserve">Moreover, he proposes that </w:t>
      </w:r>
      <w:r w:rsidRPr="00C00941">
        <w:rPr>
          <w:rFonts w:asciiTheme="majorBidi" w:hAnsiTheme="majorBidi" w:cstheme="majorBidi"/>
        </w:rPr>
        <w:t xml:space="preserve">WTC </w:t>
      </w:r>
      <w:r w:rsidR="00704068" w:rsidRPr="00C00941">
        <w:rPr>
          <w:rFonts w:asciiTheme="majorBidi" w:hAnsiTheme="majorBidi" w:cstheme="majorBidi"/>
        </w:rPr>
        <w:t>does not assess communicative competence</w:t>
      </w:r>
      <w:r w:rsidRPr="00C00941">
        <w:rPr>
          <w:rFonts w:asciiTheme="majorBidi" w:hAnsiTheme="majorBidi" w:cstheme="majorBidi"/>
        </w:rPr>
        <w:t xml:space="preserve"> </w:t>
      </w:r>
      <w:r w:rsidR="00704068" w:rsidRPr="00C00941">
        <w:rPr>
          <w:rFonts w:asciiTheme="majorBidi" w:hAnsiTheme="majorBidi" w:cstheme="majorBidi"/>
        </w:rPr>
        <w:t>because</w:t>
      </w:r>
      <w:r w:rsidRPr="00C00941">
        <w:rPr>
          <w:rFonts w:asciiTheme="majorBidi" w:hAnsiTheme="majorBidi" w:cstheme="majorBidi"/>
        </w:rPr>
        <w:t xml:space="preserve"> it focuses on</w:t>
      </w:r>
      <w:r w:rsidR="00704068" w:rsidRPr="00C00941">
        <w:rPr>
          <w:rFonts w:asciiTheme="majorBidi" w:hAnsiTheme="majorBidi" w:cstheme="majorBidi"/>
        </w:rPr>
        <w:t xml:space="preserve"> the psychological preparedness to communicate at a particular moment rather than the ability to use a language.</w:t>
      </w:r>
      <w:r w:rsidRPr="00C00941">
        <w:rPr>
          <w:rFonts w:asciiTheme="majorBidi" w:hAnsiTheme="majorBidi" w:cstheme="majorBidi"/>
        </w:rPr>
        <w:t xml:space="preserve"> Consequently, WTC would affect learners’ performance on learning processes and language tests in that assessment processes are immensely influenced by individual differences. Recognizing this, dynamic assessment (DA) as a process-based approach rooted in sociocultural theory offers new insights in this regard. DA has been proposed as a workable assessment approach for diagnostic purposes (</w:t>
      </w:r>
      <w:r w:rsidR="006F25B5" w:rsidRPr="00C00941">
        <w:rPr>
          <w:rFonts w:asciiTheme="majorBidi" w:hAnsiTheme="majorBidi" w:cstheme="majorBidi"/>
        </w:rPr>
        <w:t>Harding &amp; Alderson &amp;</w:t>
      </w:r>
      <w:r w:rsidRPr="00C00941">
        <w:rPr>
          <w:rFonts w:asciiTheme="majorBidi" w:hAnsiTheme="majorBidi" w:cstheme="majorBidi"/>
        </w:rPr>
        <w:t xml:space="preserve"> </w:t>
      </w:r>
      <w:proofErr w:type="spellStart"/>
      <w:r w:rsidRPr="00C00941">
        <w:rPr>
          <w:rFonts w:asciiTheme="majorBidi" w:hAnsiTheme="majorBidi" w:cstheme="majorBidi"/>
        </w:rPr>
        <w:t>Brunfaut</w:t>
      </w:r>
      <w:proofErr w:type="spellEnd"/>
      <w:r w:rsidRPr="00C00941">
        <w:rPr>
          <w:rFonts w:asciiTheme="majorBidi" w:hAnsiTheme="majorBidi" w:cstheme="majorBidi"/>
        </w:rPr>
        <w:t>, 2015). To the knowledge of the researcher</w:t>
      </w:r>
      <w:r w:rsidR="002A6CB2" w:rsidRPr="00C00941">
        <w:rPr>
          <w:rFonts w:asciiTheme="majorBidi" w:hAnsiTheme="majorBidi" w:cstheme="majorBidi"/>
        </w:rPr>
        <w:t>s</w:t>
      </w:r>
      <w:r w:rsidR="00BB50A7" w:rsidRPr="00C00941">
        <w:rPr>
          <w:rFonts w:asciiTheme="majorBidi" w:hAnsiTheme="majorBidi" w:cstheme="majorBidi"/>
        </w:rPr>
        <w:t>,</w:t>
      </w:r>
      <w:r w:rsidRPr="00C00941">
        <w:rPr>
          <w:rFonts w:asciiTheme="majorBidi" w:hAnsiTheme="majorBidi" w:cstheme="majorBidi"/>
        </w:rPr>
        <w:t xml:space="preserve"> no study has investigated </w:t>
      </w:r>
      <w:r w:rsidR="000C2B1C" w:rsidRPr="00C00941">
        <w:rPr>
          <w:rFonts w:asciiTheme="majorBidi" w:hAnsiTheme="majorBidi" w:cstheme="majorBidi"/>
        </w:rPr>
        <w:t>if L2</w:t>
      </w:r>
      <w:r w:rsidRPr="00C00941">
        <w:rPr>
          <w:rFonts w:asciiTheme="majorBidi" w:hAnsiTheme="majorBidi" w:cstheme="majorBidi"/>
        </w:rPr>
        <w:t xml:space="preserve"> WTC might have a facilitating role </w:t>
      </w:r>
      <w:r w:rsidR="002A6CB2" w:rsidRPr="00C00941">
        <w:rPr>
          <w:rFonts w:asciiTheme="majorBidi" w:hAnsiTheme="majorBidi" w:cstheme="majorBidi"/>
        </w:rPr>
        <w:t xml:space="preserve">in </w:t>
      </w:r>
      <w:r w:rsidR="006F25B5" w:rsidRPr="00C00941">
        <w:rPr>
          <w:rFonts w:asciiTheme="majorBidi" w:hAnsiTheme="majorBidi" w:cstheme="majorBidi"/>
        </w:rPr>
        <w:t>learners’ performance</w:t>
      </w:r>
      <w:r w:rsidRPr="00C00941">
        <w:rPr>
          <w:rFonts w:asciiTheme="majorBidi" w:hAnsiTheme="majorBidi" w:cstheme="majorBidi"/>
        </w:rPr>
        <w:t xml:space="preserve"> in CDA procedures.</w:t>
      </w:r>
      <w:r w:rsidR="00535D42" w:rsidRPr="00C00941" w:rsidDel="00535D42">
        <w:rPr>
          <w:rFonts w:asciiTheme="majorBidi" w:hAnsiTheme="majorBidi" w:cstheme="majorBidi"/>
        </w:rPr>
        <w:t xml:space="preserve"> </w:t>
      </w:r>
      <w:r w:rsidR="008F260A" w:rsidRPr="00C00941">
        <w:rPr>
          <w:rFonts w:asciiTheme="majorBidi" w:hAnsiTheme="majorBidi" w:cstheme="majorBidi"/>
        </w:rPr>
        <w:t xml:space="preserve">Dynamic assessment has been proposed </w:t>
      </w:r>
      <w:r w:rsidR="00C20435" w:rsidRPr="00C00941">
        <w:rPr>
          <w:rFonts w:asciiTheme="majorBidi" w:hAnsiTheme="majorBidi" w:cstheme="majorBidi"/>
        </w:rPr>
        <w:t>on the basis of</w:t>
      </w:r>
      <w:r w:rsidR="008F260A" w:rsidRPr="00C00941">
        <w:rPr>
          <w:rFonts w:asciiTheme="majorBidi" w:hAnsiTheme="majorBidi" w:cstheme="majorBidi"/>
        </w:rPr>
        <w:t xml:space="preserve"> the ground-breaking ideas of the Russian</w:t>
      </w:r>
      <w:r w:rsidR="00774858" w:rsidRPr="00C00941">
        <w:rPr>
          <w:rFonts w:asciiTheme="majorBidi" w:hAnsiTheme="majorBidi" w:cstheme="majorBidi"/>
        </w:rPr>
        <w:t xml:space="preserve"> educational psychologist</w:t>
      </w:r>
      <w:r w:rsidR="00C20435" w:rsidRPr="00C00941">
        <w:rPr>
          <w:rFonts w:asciiTheme="majorBidi" w:hAnsiTheme="majorBidi" w:cstheme="majorBidi"/>
        </w:rPr>
        <w:t>,</w:t>
      </w:r>
      <w:r w:rsidR="00774858" w:rsidRPr="00C00941">
        <w:rPr>
          <w:rFonts w:asciiTheme="majorBidi" w:hAnsiTheme="majorBidi" w:cstheme="majorBidi"/>
        </w:rPr>
        <w:t xml:space="preserve"> Lev</w:t>
      </w:r>
      <w:r w:rsidR="008F260A" w:rsidRPr="00C00941">
        <w:rPr>
          <w:rFonts w:asciiTheme="majorBidi" w:hAnsiTheme="majorBidi" w:cstheme="majorBidi"/>
        </w:rPr>
        <w:t xml:space="preserve"> Vygotsky.</w:t>
      </w:r>
      <w:r w:rsidR="00774858" w:rsidRPr="00C00941">
        <w:rPr>
          <w:rFonts w:asciiTheme="majorBidi" w:hAnsiTheme="majorBidi" w:cstheme="majorBidi"/>
        </w:rPr>
        <w:t xml:space="preserve"> In his sociocultural theory of learning, he posits that human being is primarily social. In other words, he believes that a part of human being is </w:t>
      </w:r>
      <w:r w:rsidR="00FC1EDE" w:rsidRPr="00C00941">
        <w:rPr>
          <w:rFonts w:asciiTheme="majorBidi" w:hAnsiTheme="majorBidi" w:cstheme="majorBidi"/>
        </w:rPr>
        <w:t xml:space="preserve">always </w:t>
      </w:r>
      <w:r w:rsidR="00774858" w:rsidRPr="00C00941">
        <w:rPr>
          <w:rFonts w:asciiTheme="majorBidi" w:hAnsiTheme="majorBidi" w:cstheme="majorBidi"/>
        </w:rPr>
        <w:t>anchored in t</w:t>
      </w:r>
      <w:r w:rsidR="007363F5" w:rsidRPr="00C00941">
        <w:rPr>
          <w:rFonts w:asciiTheme="majorBidi" w:hAnsiTheme="majorBidi" w:cstheme="majorBidi"/>
        </w:rPr>
        <w:t>he society;</w:t>
      </w:r>
      <w:r w:rsidR="00FC1EDE" w:rsidRPr="00C00941">
        <w:rPr>
          <w:rFonts w:asciiTheme="majorBidi" w:hAnsiTheme="majorBidi" w:cstheme="majorBidi"/>
        </w:rPr>
        <w:t xml:space="preserve"> thus, a person’s ability or knowledge should always be addressed within the very context he is acting upon. Moreover, Vygotsky (1978) proposes the notion of Zone of </w:t>
      </w:r>
      <w:r w:rsidR="002A6CB2" w:rsidRPr="00C00941">
        <w:rPr>
          <w:rFonts w:asciiTheme="majorBidi" w:hAnsiTheme="majorBidi" w:cstheme="majorBidi"/>
        </w:rPr>
        <w:t xml:space="preserve">Proximal </w:t>
      </w:r>
      <w:r w:rsidR="00FC1EDE" w:rsidRPr="00C00941">
        <w:rPr>
          <w:rFonts w:asciiTheme="majorBidi" w:hAnsiTheme="majorBidi" w:cstheme="majorBidi"/>
        </w:rPr>
        <w:t>Development (ZPD) that refers to "the distance between the actual developmental level as determined by independent problem solving and the level of potential development as determined through problem-solving under adult guidance or in collaboration with more capable peers" (p. 86</w:t>
      </w:r>
      <w:r w:rsidR="00227E6D" w:rsidRPr="00C00941">
        <w:rPr>
          <w:rFonts w:asciiTheme="majorBidi" w:hAnsiTheme="majorBidi" w:cstheme="majorBidi"/>
        </w:rPr>
        <w:t>).</w:t>
      </w:r>
      <w:r w:rsidR="00797D77" w:rsidRPr="00C00941">
        <w:rPr>
          <w:rFonts w:asciiTheme="majorBidi" w:hAnsiTheme="majorBidi" w:cstheme="majorBidi"/>
        </w:rPr>
        <w:t xml:space="preserve"> </w:t>
      </w:r>
      <w:r w:rsidR="00FC1EDE" w:rsidRPr="00C00941">
        <w:rPr>
          <w:rFonts w:asciiTheme="majorBidi" w:hAnsiTheme="majorBidi" w:cstheme="majorBidi"/>
        </w:rPr>
        <w:t xml:space="preserve"> </w:t>
      </w:r>
      <w:r w:rsidR="00797D77" w:rsidRPr="00C00941">
        <w:rPr>
          <w:rFonts w:asciiTheme="majorBidi" w:hAnsiTheme="majorBidi" w:cstheme="majorBidi"/>
        </w:rPr>
        <w:t>Figure 2 is an illustration of ZPD.</w:t>
      </w:r>
      <w:r w:rsidR="00FC1EDE" w:rsidRPr="00C00941">
        <w:rPr>
          <w:rFonts w:asciiTheme="majorBidi" w:hAnsiTheme="majorBidi" w:cstheme="majorBidi"/>
        </w:rPr>
        <w:t xml:space="preserve">  </w:t>
      </w:r>
      <w:r w:rsidR="00774858" w:rsidRPr="00C00941">
        <w:rPr>
          <w:rFonts w:asciiTheme="majorBidi" w:hAnsiTheme="majorBidi" w:cstheme="majorBidi"/>
        </w:rPr>
        <w:t xml:space="preserve">  </w:t>
      </w:r>
    </w:p>
    <w:p w:rsidR="001A52E6" w:rsidRPr="00E24AD4" w:rsidRDefault="00797D77" w:rsidP="00E24AD4">
      <w:pPr>
        <w:spacing w:line="240" w:lineRule="auto"/>
        <w:jc w:val="center"/>
        <w:rPr>
          <w:rFonts w:asciiTheme="majorBidi" w:hAnsiTheme="majorBidi" w:cstheme="majorBidi"/>
          <w:color w:val="000000" w:themeColor="text1"/>
        </w:rPr>
      </w:pPr>
      <w:r w:rsidRPr="00E24AD4">
        <w:rPr>
          <w:rFonts w:asciiTheme="majorBidi" w:hAnsiTheme="majorBidi" w:cstheme="majorBidi"/>
          <w:i/>
          <w:iCs/>
          <w:noProof/>
          <w:color w:val="000000" w:themeColor="text1"/>
        </w:rPr>
        <w:lastRenderedPageBreak/>
        <w:drawing>
          <wp:inline distT="0" distB="0" distL="0" distR="0">
            <wp:extent cx="4324350" cy="2578100"/>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50" cy="2578100"/>
                    </a:xfrm>
                    <a:prstGeom prst="rect">
                      <a:avLst/>
                    </a:prstGeom>
                    <a:noFill/>
                    <a:ln>
                      <a:noFill/>
                    </a:ln>
                  </pic:spPr>
                </pic:pic>
              </a:graphicData>
            </a:graphic>
          </wp:inline>
        </w:drawing>
      </w:r>
    </w:p>
    <w:p w:rsidR="00797D77" w:rsidRPr="0077641B" w:rsidRDefault="00797D77" w:rsidP="005D69B2">
      <w:pPr>
        <w:spacing w:line="240" w:lineRule="auto"/>
        <w:jc w:val="center"/>
        <w:rPr>
          <w:rFonts w:asciiTheme="majorBidi" w:hAnsiTheme="majorBidi" w:cstheme="majorBidi"/>
          <w:color w:val="000000" w:themeColor="text1"/>
        </w:rPr>
      </w:pPr>
      <w:r w:rsidRPr="0077641B">
        <w:rPr>
          <w:rFonts w:asciiTheme="majorBidi" w:hAnsiTheme="majorBidi" w:cstheme="majorBidi"/>
          <w:color w:val="000000" w:themeColor="text1"/>
        </w:rPr>
        <w:t xml:space="preserve">Figure </w:t>
      </w:r>
      <w:r w:rsidR="0026617A" w:rsidRPr="0077641B">
        <w:rPr>
          <w:rFonts w:asciiTheme="majorBidi" w:hAnsiTheme="majorBidi" w:cstheme="majorBidi"/>
          <w:color w:val="000000" w:themeColor="text1"/>
        </w:rPr>
        <w:t xml:space="preserve">2 </w:t>
      </w:r>
      <w:proofErr w:type="gramStart"/>
      <w:r w:rsidR="0026617A" w:rsidRPr="0077641B">
        <w:rPr>
          <w:rFonts w:asciiTheme="majorBidi" w:hAnsiTheme="majorBidi" w:cstheme="majorBidi"/>
          <w:color w:val="000000" w:themeColor="text1"/>
        </w:rPr>
        <w:t>An</w:t>
      </w:r>
      <w:proofErr w:type="gramEnd"/>
      <w:r w:rsidRPr="0077641B">
        <w:rPr>
          <w:rFonts w:asciiTheme="majorBidi" w:hAnsiTheme="majorBidi" w:cstheme="majorBidi"/>
          <w:color w:val="000000" w:themeColor="text1"/>
        </w:rPr>
        <w:t xml:space="preserve"> illustration of the notion of ZPD</w:t>
      </w:r>
      <w:r w:rsidR="004F7675" w:rsidRPr="0077641B">
        <w:rPr>
          <w:rFonts w:asciiTheme="majorBidi" w:hAnsiTheme="majorBidi" w:cstheme="majorBidi"/>
          <w:color w:val="000000" w:themeColor="text1"/>
        </w:rPr>
        <w:t>.</w:t>
      </w:r>
    </w:p>
    <w:p w:rsidR="006E75A8" w:rsidRPr="00E02E3D" w:rsidRDefault="00F32C61"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In </w:t>
      </w:r>
      <w:proofErr w:type="spellStart"/>
      <w:r w:rsidRPr="00E02E3D">
        <w:rPr>
          <w:rFonts w:asciiTheme="majorBidi" w:hAnsiTheme="majorBidi" w:cstheme="majorBidi"/>
        </w:rPr>
        <w:t>Vygotskian</w:t>
      </w:r>
      <w:proofErr w:type="spellEnd"/>
      <w:r w:rsidRPr="00E02E3D">
        <w:rPr>
          <w:rFonts w:asciiTheme="majorBidi" w:hAnsiTheme="majorBidi" w:cstheme="majorBidi"/>
        </w:rPr>
        <w:t xml:space="preserve"> literature, ZPD is always</w:t>
      </w:r>
      <w:r w:rsidR="009E1CCF" w:rsidRPr="00E02E3D">
        <w:rPr>
          <w:rFonts w:asciiTheme="majorBidi" w:hAnsiTheme="majorBidi" w:cstheme="majorBidi"/>
          <w:rtl/>
        </w:rPr>
        <w:t xml:space="preserve"> </w:t>
      </w:r>
      <w:r w:rsidR="009E1CCF" w:rsidRPr="00E02E3D">
        <w:rPr>
          <w:rFonts w:asciiTheme="majorBidi" w:hAnsiTheme="majorBidi" w:cstheme="majorBidi"/>
        </w:rPr>
        <w:t>compared with ZAD, that is, the zone of actual development. ZAD refers to the abilities that learner</w:t>
      </w:r>
      <w:r w:rsidR="000B10F7" w:rsidRPr="00E02E3D">
        <w:rPr>
          <w:rFonts w:asciiTheme="majorBidi" w:hAnsiTheme="majorBidi" w:cstheme="majorBidi"/>
        </w:rPr>
        <w:t>s</w:t>
      </w:r>
      <w:r w:rsidR="009E1CCF" w:rsidRPr="00E02E3D">
        <w:rPr>
          <w:rFonts w:asciiTheme="majorBidi" w:hAnsiTheme="majorBidi" w:cstheme="majorBidi"/>
        </w:rPr>
        <w:t xml:space="preserve"> can do independently. </w:t>
      </w:r>
      <w:r w:rsidR="000B10F7" w:rsidRPr="00E02E3D">
        <w:rPr>
          <w:rFonts w:asciiTheme="majorBidi" w:hAnsiTheme="majorBidi" w:cstheme="majorBidi"/>
        </w:rPr>
        <w:t>Vygotsky always complains</w:t>
      </w:r>
      <w:r w:rsidR="009E1CCF" w:rsidRPr="00E02E3D">
        <w:rPr>
          <w:rFonts w:asciiTheme="majorBidi" w:hAnsiTheme="majorBidi" w:cstheme="majorBidi"/>
        </w:rPr>
        <w:t xml:space="preserve"> about the mainstream psychometric trends of assessing learners’</w:t>
      </w:r>
      <w:r w:rsidR="000B10F7" w:rsidRPr="00E02E3D">
        <w:rPr>
          <w:rFonts w:asciiTheme="majorBidi" w:hAnsiTheme="majorBidi" w:cstheme="majorBidi"/>
        </w:rPr>
        <w:t xml:space="preserve"> abilities and knowledge that address</w:t>
      </w:r>
      <w:r w:rsidR="009E1CCF" w:rsidRPr="00E02E3D">
        <w:rPr>
          <w:rFonts w:asciiTheme="majorBidi" w:hAnsiTheme="majorBidi" w:cstheme="majorBidi"/>
        </w:rPr>
        <w:t xml:space="preserve"> only learners</w:t>
      </w:r>
      <w:r w:rsidR="000B10F7" w:rsidRPr="00E02E3D">
        <w:rPr>
          <w:rFonts w:asciiTheme="majorBidi" w:hAnsiTheme="majorBidi" w:cstheme="majorBidi"/>
        </w:rPr>
        <w:t>’ ZAD. He</w:t>
      </w:r>
      <w:r w:rsidR="009E1CCF" w:rsidRPr="00E02E3D">
        <w:rPr>
          <w:rFonts w:asciiTheme="majorBidi" w:hAnsiTheme="majorBidi" w:cstheme="majorBidi"/>
        </w:rPr>
        <w:t xml:space="preserve"> believes that a true assessment happen</w:t>
      </w:r>
      <w:r w:rsidR="000B10F7" w:rsidRPr="00E02E3D">
        <w:rPr>
          <w:rFonts w:asciiTheme="majorBidi" w:hAnsiTheme="majorBidi" w:cstheme="majorBidi"/>
        </w:rPr>
        <w:t>s</w:t>
      </w:r>
      <w:r w:rsidR="009E1CCF" w:rsidRPr="00E02E3D">
        <w:rPr>
          <w:rFonts w:asciiTheme="majorBidi" w:hAnsiTheme="majorBidi" w:cstheme="majorBidi"/>
        </w:rPr>
        <w:t xml:space="preserve"> only when both the independent performance (ZAD) and </w:t>
      </w:r>
      <w:r w:rsidR="000B10F7" w:rsidRPr="00E02E3D">
        <w:rPr>
          <w:rFonts w:asciiTheme="majorBidi" w:hAnsiTheme="majorBidi" w:cstheme="majorBidi"/>
        </w:rPr>
        <w:t xml:space="preserve">the </w:t>
      </w:r>
      <w:r w:rsidR="009E1CCF" w:rsidRPr="00E02E3D">
        <w:rPr>
          <w:rFonts w:asciiTheme="majorBidi" w:hAnsiTheme="majorBidi" w:cstheme="majorBidi"/>
        </w:rPr>
        <w:t>assisted performance (ZP</w:t>
      </w:r>
      <w:r w:rsidR="000B10F7" w:rsidRPr="00E02E3D">
        <w:rPr>
          <w:rFonts w:asciiTheme="majorBidi" w:hAnsiTheme="majorBidi" w:cstheme="majorBidi"/>
        </w:rPr>
        <w:t>D) of learners are taken into account</w:t>
      </w:r>
      <w:r w:rsidR="00317F4B" w:rsidRPr="00E02E3D">
        <w:rPr>
          <w:rFonts w:asciiTheme="majorBidi" w:hAnsiTheme="majorBidi" w:cstheme="majorBidi"/>
        </w:rPr>
        <w:t xml:space="preserve"> </w:t>
      </w:r>
      <w:r w:rsidR="005632FA" w:rsidRPr="00E02E3D">
        <w:rPr>
          <w:rFonts w:asciiTheme="majorBidi" w:hAnsiTheme="majorBidi" w:cstheme="majorBidi"/>
        </w:rPr>
        <w:t>(Vygotsky, 1986, p. 187)</w:t>
      </w:r>
      <w:r w:rsidR="00FD56D8" w:rsidRPr="00E02E3D">
        <w:rPr>
          <w:rFonts w:asciiTheme="majorBidi" w:hAnsiTheme="majorBidi" w:cstheme="majorBidi"/>
        </w:rPr>
        <w:t>.</w:t>
      </w:r>
    </w:p>
    <w:p w:rsidR="000C4FB3" w:rsidRPr="0077641B" w:rsidRDefault="0077641B" w:rsidP="00E24AD4">
      <w:pPr>
        <w:spacing w:line="240" w:lineRule="auto"/>
        <w:jc w:val="both"/>
        <w:rPr>
          <w:rFonts w:asciiTheme="majorBidi" w:hAnsiTheme="majorBidi" w:cstheme="majorBidi"/>
          <w:i/>
          <w:iCs/>
          <w:color w:val="000000" w:themeColor="text1"/>
        </w:rPr>
      </w:pPr>
      <w:r w:rsidRPr="0077641B">
        <w:rPr>
          <w:rFonts w:asciiTheme="majorBidi" w:hAnsiTheme="majorBidi" w:cstheme="majorBidi"/>
          <w:i/>
          <w:iCs/>
          <w:color w:val="000000" w:themeColor="text1"/>
        </w:rPr>
        <w:t xml:space="preserve">2.2. </w:t>
      </w:r>
      <w:r w:rsidR="005632FA" w:rsidRPr="0077641B">
        <w:rPr>
          <w:rFonts w:asciiTheme="majorBidi" w:hAnsiTheme="majorBidi" w:cstheme="majorBidi"/>
          <w:i/>
          <w:iCs/>
          <w:color w:val="000000" w:themeColor="text1"/>
        </w:rPr>
        <w:t>Dynamic assessment</w:t>
      </w:r>
    </w:p>
    <w:p w:rsidR="008A6B91" w:rsidRPr="00E02E3D" w:rsidRDefault="000B10F7"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w:t>
      </w:r>
      <w:r w:rsidR="006973EE" w:rsidRPr="00E02E3D">
        <w:rPr>
          <w:rFonts w:asciiTheme="majorBidi" w:hAnsiTheme="majorBidi" w:cstheme="majorBidi"/>
        </w:rPr>
        <w:t xml:space="preserve">he model of assessment developed based on </w:t>
      </w:r>
      <w:r w:rsidRPr="00E02E3D">
        <w:rPr>
          <w:rFonts w:asciiTheme="majorBidi" w:hAnsiTheme="majorBidi" w:cstheme="majorBidi"/>
        </w:rPr>
        <w:t>Vygotsky’s</w:t>
      </w:r>
      <w:r w:rsidR="006973EE" w:rsidRPr="00E02E3D">
        <w:rPr>
          <w:rFonts w:asciiTheme="majorBidi" w:hAnsiTheme="majorBidi" w:cstheme="majorBidi"/>
        </w:rPr>
        <w:t xml:space="preserve"> ideas is called dynamic assessment. </w:t>
      </w:r>
      <w:proofErr w:type="spellStart"/>
      <w:r w:rsidR="00F33D57" w:rsidRPr="00E02E3D">
        <w:rPr>
          <w:rFonts w:asciiTheme="majorBidi" w:hAnsiTheme="majorBidi" w:cstheme="majorBidi"/>
        </w:rPr>
        <w:t>Lidz</w:t>
      </w:r>
      <w:proofErr w:type="spellEnd"/>
      <w:r w:rsidR="00F33D57" w:rsidRPr="00E02E3D">
        <w:rPr>
          <w:rFonts w:asciiTheme="majorBidi" w:hAnsiTheme="majorBidi" w:cstheme="majorBidi"/>
        </w:rPr>
        <w:t xml:space="preserve"> and </w:t>
      </w:r>
      <w:proofErr w:type="spellStart"/>
      <w:r w:rsidR="00F33D57" w:rsidRPr="00E02E3D">
        <w:rPr>
          <w:rFonts w:asciiTheme="majorBidi" w:hAnsiTheme="majorBidi" w:cstheme="majorBidi"/>
        </w:rPr>
        <w:t>Gindis</w:t>
      </w:r>
      <w:proofErr w:type="spellEnd"/>
      <w:r w:rsidR="00F33D57" w:rsidRPr="00E02E3D">
        <w:rPr>
          <w:rFonts w:asciiTheme="majorBidi" w:hAnsiTheme="majorBidi" w:cstheme="majorBidi"/>
        </w:rPr>
        <w:t xml:space="preserve"> (2003) state that “dynamic assessment is an approach to understanding individual differences and their implications for instruction that embeds intervention within assessment procedure” (p.</w:t>
      </w:r>
      <w:r w:rsidR="006937AB" w:rsidRPr="00E02E3D">
        <w:rPr>
          <w:rFonts w:asciiTheme="majorBidi" w:hAnsiTheme="majorBidi" w:cstheme="majorBidi"/>
        </w:rPr>
        <w:t xml:space="preserve"> </w:t>
      </w:r>
      <w:r w:rsidR="00F33D57" w:rsidRPr="00E02E3D">
        <w:rPr>
          <w:rFonts w:asciiTheme="majorBidi" w:hAnsiTheme="majorBidi" w:cstheme="majorBidi"/>
        </w:rPr>
        <w:t xml:space="preserve">99). </w:t>
      </w:r>
      <w:r w:rsidR="00AE50FC" w:rsidRPr="00E02E3D">
        <w:rPr>
          <w:rFonts w:asciiTheme="majorBidi" w:hAnsiTheme="majorBidi" w:cstheme="majorBidi"/>
        </w:rPr>
        <w:t>The</w:t>
      </w:r>
      <w:r w:rsidR="00F33D57" w:rsidRPr="00E02E3D">
        <w:rPr>
          <w:rFonts w:asciiTheme="majorBidi" w:hAnsiTheme="majorBidi" w:cstheme="majorBidi"/>
        </w:rPr>
        <w:t xml:space="preserve"> intervention in the assessment procedure is usually termed as mediation. </w:t>
      </w:r>
      <w:r w:rsidR="006973EE" w:rsidRPr="00E02E3D">
        <w:rPr>
          <w:rFonts w:asciiTheme="majorBidi" w:hAnsiTheme="majorBidi" w:cstheme="majorBidi"/>
        </w:rPr>
        <w:t xml:space="preserve">According to </w:t>
      </w:r>
      <w:proofErr w:type="spellStart"/>
      <w:r w:rsidR="006973EE" w:rsidRPr="00E02E3D">
        <w:rPr>
          <w:rFonts w:asciiTheme="majorBidi" w:hAnsiTheme="majorBidi" w:cstheme="majorBidi"/>
        </w:rPr>
        <w:t>Lantolf</w:t>
      </w:r>
      <w:proofErr w:type="spellEnd"/>
      <w:r w:rsidR="006973EE" w:rsidRPr="00E02E3D">
        <w:rPr>
          <w:rFonts w:asciiTheme="majorBidi" w:hAnsiTheme="majorBidi" w:cstheme="majorBidi"/>
        </w:rPr>
        <w:t xml:space="preserve"> (2009)</w:t>
      </w:r>
      <w:r w:rsidR="00514764" w:rsidRPr="00E02E3D">
        <w:rPr>
          <w:rFonts w:asciiTheme="majorBidi" w:hAnsiTheme="majorBidi" w:cstheme="majorBidi"/>
        </w:rPr>
        <w:t>,</w:t>
      </w:r>
      <w:r w:rsidR="00F33D57" w:rsidRPr="00E02E3D">
        <w:rPr>
          <w:rFonts w:asciiTheme="majorBidi" w:hAnsiTheme="majorBidi" w:cstheme="majorBidi"/>
        </w:rPr>
        <w:t xml:space="preserve"> </w:t>
      </w:r>
      <w:r w:rsidR="00B856F1" w:rsidRPr="00E02E3D">
        <w:rPr>
          <w:rFonts w:asciiTheme="majorBidi" w:hAnsiTheme="majorBidi" w:cstheme="majorBidi"/>
        </w:rPr>
        <w:t>DA</w:t>
      </w:r>
      <w:r w:rsidR="00F33D57" w:rsidRPr="00E02E3D">
        <w:rPr>
          <w:rFonts w:asciiTheme="majorBidi" w:hAnsiTheme="majorBidi" w:cstheme="majorBidi"/>
        </w:rPr>
        <w:t xml:space="preserve"> requires a unification of assessment and instruction in a dynamic manner.</w:t>
      </w:r>
      <w:r w:rsidR="00AE50FC" w:rsidRPr="00E02E3D">
        <w:rPr>
          <w:rFonts w:asciiTheme="majorBidi" w:hAnsiTheme="majorBidi" w:cstheme="majorBidi"/>
        </w:rPr>
        <w:t xml:space="preserve"> DA has been conducted in two approaches so far. First, interactionist dynamic assessment in which </w:t>
      </w:r>
      <w:r w:rsidR="00B856F1" w:rsidRPr="00E02E3D">
        <w:rPr>
          <w:rFonts w:asciiTheme="majorBidi" w:hAnsiTheme="majorBidi" w:cstheme="majorBidi"/>
        </w:rPr>
        <w:t xml:space="preserve">the </w:t>
      </w:r>
      <w:r w:rsidR="00AE50FC" w:rsidRPr="00E02E3D">
        <w:rPr>
          <w:rFonts w:asciiTheme="majorBidi" w:hAnsiTheme="majorBidi" w:cstheme="majorBidi"/>
        </w:rPr>
        <w:t>med</w:t>
      </w:r>
      <w:r w:rsidR="00B856F1" w:rsidRPr="00E02E3D">
        <w:rPr>
          <w:rFonts w:asciiTheme="majorBidi" w:hAnsiTheme="majorBidi" w:cstheme="majorBidi"/>
        </w:rPr>
        <w:t>iation is</w:t>
      </w:r>
      <w:r w:rsidR="00AE50FC" w:rsidRPr="00E02E3D">
        <w:rPr>
          <w:rFonts w:asciiTheme="majorBidi" w:hAnsiTheme="majorBidi" w:cstheme="majorBidi"/>
        </w:rPr>
        <w:t xml:space="preserve"> negotiated, individualistic and online.</w:t>
      </w:r>
      <w:r w:rsidR="0091595E" w:rsidRPr="00E02E3D">
        <w:rPr>
          <w:rFonts w:asciiTheme="majorBidi" w:hAnsiTheme="majorBidi" w:cstheme="majorBidi"/>
        </w:rPr>
        <w:t xml:space="preserve"> The second approach towards DA is interventionist</w:t>
      </w:r>
      <w:r w:rsidR="00E304A5" w:rsidRPr="00E02E3D">
        <w:rPr>
          <w:rFonts w:asciiTheme="majorBidi" w:hAnsiTheme="majorBidi" w:cstheme="majorBidi"/>
        </w:rPr>
        <w:t xml:space="preserve"> approach in which the mediation is fixed, predetermined and standard. In other words, </w:t>
      </w:r>
      <w:proofErr w:type="spellStart"/>
      <w:r w:rsidR="00E304A5" w:rsidRPr="00E02E3D">
        <w:rPr>
          <w:rFonts w:asciiTheme="majorBidi" w:hAnsiTheme="majorBidi" w:cstheme="majorBidi"/>
        </w:rPr>
        <w:t>Lantolf</w:t>
      </w:r>
      <w:proofErr w:type="spellEnd"/>
      <w:r w:rsidR="00E304A5" w:rsidRPr="00E02E3D">
        <w:rPr>
          <w:rFonts w:asciiTheme="majorBidi" w:hAnsiTheme="majorBidi" w:cstheme="majorBidi"/>
        </w:rPr>
        <w:t xml:space="preserve"> (2009) posits that</w:t>
      </w:r>
      <w:r w:rsidR="00DD1E59" w:rsidRPr="00E02E3D">
        <w:rPr>
          <w:rFonts w:asciiTheme="majorBidi" w:hAnsiTheme="majorBidi" w:cstheme="majorBidi"/>
        </w:rPr>
        <w:t xml:space="preserve"> in interventionist DA</w:t>
      </w:r>
      <w:r w:rsidR="00E304A5" w:rsidRPr="00E02E3D">
        <w:rPr>
          <w:rFonts w:asciiTheme="majorBidi" w:hAnsiTheme="majorBidi" w:cstheme="majorBidi"/>
        </w:rPr>
        <w:t xml:space="preserve"> “a prefabricated and fixed set of clues and hints is determined in advance and offered to learners as they move through a test item by item</w:t>
      </w:r>
      <w:r w:rsidR="00E22351" w:rsidRPr="00E02E3D">
        <w:rPr>
          <w:rFonts w:asciiTheme="majorBidi" w:hAnsiTheme="majorBidi" w:cstheme="majorBidi"/>
        </w:rPr>
        <w:t>”</w:t>
      </w:r>
      <w:r w:rsidR="00E304A5" w:rsidRPr="00E02E3D">
        <w:rPr>
          <w:rFonts w:asciiTheme="majorBidi" w:hAnsiTheme="majorBidi" w:cstheme="majorBidi"/>
        </w:rPr>
        <w:t xml:space="preserve"> </w:t>
      </w:r>
      <w:r w:rsidR="00E22351" w:rsidRPr="00E02E3D">
        <w:rPr>
          <w:rFonts w:asciiTheme="majorBidi" w:hAnsiTheme="majorBidi" w:cstheme="majorBidi"/>
        </w:rPr>
        <w:t>(</w:t>
      </w:r>
      <w:r w:rsidR="00E304A5" w:rsidRPr="00E02E3D">
        <w:rPr>
          <w:rFonts w:asciiTheme="majorBidi" w:hAnsiTheme="majorBidi" w:cstheme="majorBidi"/>
        </w:rPr>
        <w:t>p.</w:t>
      </w:r>
      <w:r w:rsidR="006937AB" w:rsidRPr="00E02E3D">
        <w:rPr>
          <w:rFonts w:asciiTheme="majorBidi" w:hAnsiTheme="majorBidi" w:cstheme="majorBidi"/>
        </w:rPr>
        <w:t xml:space="preserve"> </w:t>
      </w:r>
      <w:r w:rsidR="00E304A5" w:rsidRPr="00E02E3D">
        <w:rPr>
          <w:rFonts w:asciiTheme="majorBidi" w:hAnsiTheme="majorBidi" w:cstheme="majorBidi"/>
        </w:rPr>
        <w:t>360</w:t>
      </w:r>
      <w:r w:rsidR="00E22351" w:rsidRPr="00E02E3D">
        <w:rPr>
          <w:rFonts w:asciiTheme="majorBidi" w:hAnsiTheme="majorBidi" w:cstheme="majorBidi"/>
        </w:rPr>
        <w:t>)</w:t>
      </w:r>
      <w:r w:rsidR="006937AB" w:rsidRPr="00E02E3D">
        <w:rPr>
          <w:rFonts w:asciiTheme="majorBidi" w:hAnsiTheme="majorBidi" w:cstheme="majorBidi"/>
        </w:rPr>
        <w:t xml:space="preserve">. </w:t>
      </w:r>
      <w:r w:rsidR="00DD1E59" w:rsidRPr="00E02E3D">
        <w:rPr>
          <w:rFonts w:asciiTheme="majorBidi" w:hAnsiTheme="majorBidi" w:cstheme="majorBidi"/>
        </w:rPr>
        <w:t xml:space="preserve">Interventionist approach </w:t>
      </w:r>
      <w:r w:rsidR="00E22351" w:rsidRPr="00E02E3D">
        <w:rPr>
          <w:rFonts w:asciiTheme="majorBidi" w:hAnsiTheme="majorBidi" w:cstheme="majorBidi"/>
        </w:rPr>
        <w:t xml:space="preserve">of DA </w:t>
      </w:r>
      <w:r w:rsidR="00DD1E59" w:rsidRPr="00E02E3D">
        <w:rPr>
          <w:rFonts w:asciiTheme="majorBidi" w:hAnsiTheme="majorBidi" w:cstheme="majorBidi"/>
        </w:rPr>
        <w:t xml:space="preserve">can be conducted in two formats: </w:t>
      </w:r>
      <w:r w:rsidR="00E22351" w:rsidRPr="00E02E3D">
        <w:rPr>
          <w:rFonts w:asciiTheme="majorBidi" w:hAnsiTheme="majorBidi" w:cstheme="majorBidi"/>
        </w:rPr>
        <w:t>T</w:t>
      </w:r>
      <w:r w:rsidR="00DD1E59" w:rsidRPr="00E02E3D">
        <w:rPr>
          <w:rFonts w:asciiTheme="majorBidi" w:hAnsiTheme="majorBidi" w:cstheme="majorBidi"/>
        </w:rPr>
        <w:t xml:space="preserve">he cake format in which mediation is </w:t>
      </w:r>
      <w:r w:rsidR="00512451" w:rsidRPr="00E02E3D">
        <w:rPr>
          <w:rFonts w:asciiTheme="majorBidi" w:hAnsiTheme="majorBidi" w:cstheme="majorBidi"/>
        </w:rPr>
        <w:t xml:space="preserve">presented to the learners item by item while the test is being conducted; and the sandwich format that follows a </w:t>
      </w:r>
      <w:r w:rsidR="008A6B91" w:rsidRPr="00E02E3D">
        <w:rPr>
          <w:rFonts w:asciiTheme="majorBidi" w:hAnsiTheme="majorBidi" w:cstheme="majorBidi"/>
        </w:rPr>
        <w:t>pretest-mediation-</w:t>
      </w:r>
      <w:r w:rsidR="00E22351" w:rsidRPr="00E02E3D">
        <w:rPr>
          <w:rFonts w:asciiTheme="majorBidi" w:hAnsiTheme="majorBidi" w:cstheme="majorBidi"/>
        </w:rPr>
        <w:t>posttest</w:t>
      </w:r>
      <w:r w:rsidR="008A6B91" w:rsidRPr="00E02E3D">
        <w:rPr>
          <w:rFonts w:asciiTheme="majorBidi" w:hAnsiTheme="majorBidi" w:cstheme="majorBidi"/>
        </w:rPr>
        <w:t xml:space="preserve"> scheme.  </w:t>
      </w:r>
    </w:p>
    <w:p w:rsidR="0034669B" w:rsidRPr="0077641B" w:rsidRDefault="0077641B" w:rsidP="00E24AD4">
      <w:pPr>
        <w:spacing w:line="240" w:lineRule="auto"/>
        <w:jc w:val="both"/>
        <w:rPr>
          <w:rFonts w:asciiTheme="majorBidi" w:hAnsiTheme="majorBidi" w:cstheme="majorBidi"/>
          <w:i/>
          <w:iCs/>
          <w:color w:val="000000" w:themeColor="text1"/>
        </w:rPr>
      </w:pPr>
      <w:r w:rsidRPr="0077641B">
        <w:rPr>
          <w:rFonts w:asciiTheme="majorBidi" w:hAnsiTheme="majorBidi" w:cstheme="majorBidi"/>
          <w:i/>
          <w:iCs/>
          <w:color w:val="000000" w:themeColor="text1"/>
        </w:rPr>
        <w:t xml:space="preserve">2.3. </w:t>
      </w:r>
      <w:r w:rsidR="008A6B91" w:rsidRPr="0077641B">
        <w:rPr>
          <w:rFonts w:asciiTheme="majorBidi" w:hAnsiTheme="majorBidi" w:cstheme="majorBidi"/>
          <w:i/>
          <w:iCs/>
          <w:color w:val="000000" w:themeColor="text1"/>
        </w:rPr>
        <w:t>Computerized dynamic assessment (CDA)</w:t>
      </w:r>
    </w:p>
    <w:p w:rsidR="007D5781" w:rsidRPr="00E02E3D" w:rsidRDefault="008A6B91"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The introduction of the DA as an alternative for traditional psychometric assessment procedures has triggered many valuable DA studies addr</w:t>
      </w:r>
      <w:r w:rsidR="00403D34" w:rsidRPr="00E02E3D">
        <w:rPr>
          <w:rFonts w:asciiTheme="majorBidi" w:hAnsiTheme="majorBidi" w:cstheme="majorBidi"/>
        </w:rPr>
        <w:t xml:space="preserve">essing different aspect of L2 </w:t>
      </w:r>
      <w:r w:rsidR="005B660F" w:rsidRPr="00E02E3D">
        <w:rPr>
          <w:rFonts w:asciiTheme="majorBidi" w:hAnsiTheme="majorBidi" w:cstheme="majorBidi"/>
        </w:rPr>
        <w:t xml:space="preserve">that resulted in </w:t>
      </w:r>
      <w:r w:rsidR="00403D34" w:rsidRPr="00E02E3D">
        <w:rPr>
          <w:rFonts w:asciiTheme="majorBidi" w:hAnsiTheme="majorBidi" w:cstheme="majorBidi"/>
        </w:rPr>
        <w:t xml:space="preserve">yielding fruitful results in support of DA </w:t>
      </w:r>
      <w:r w:rsidRPr="00E02E3D">
        <w:rPr>
          <w:rFonts w:asciiTheme="majorBidi" w:hAnsiTheme="majorBidi" w:cstheme="majorBidi"/>
        </w:rPr>
        <w:t xml:space="preserve">(e.g., </w:t>
      </w:r>
      <w:proofErr w:type="spellStart"/>
      <w:r w:rsidR="00403D34" w:rsidRPr="00E02E3D">
        <w:rPr>
          <w:rFonts w:asciiTheme="majorBidi" w:hAnsiTheme="majorBidi" w:cstheme="majorBidi"/>
        </w:rPr>
        <w:t>Ableeva</w:t>
      </w:r>
      <w:proofErr w:type="spellEnd"/>
      <w:r w:rsidR="0048398E" w:rsidRPr="00E02E3D">
        <w:rPr>
          <w:rFonts w:asciiTheme="majorBidi" w:hAnsiTheme="majorBidi" w:cstheme="majorBidi"/>
        </w:rPr>
        <w:t>,</w:t>
      </w:r>
      <w:r w:rsidR="00403D34" w:rsidRPr="00E02E3D">
        <w:rPr>
          <w:rFonts w:asciiTheme="majorBidi" w:hAnsiTheme="majorBidi" w:cstheme="majorBidi"/>
        </w:rPr>
        <w:t xml:space="preserve"> 2008; </w:t>
      </w:r>
      <w:proofErr w:type="spellStart"/>
      <w:r w:rsidR="00403D34" w:rsidRPr="00E02E3D">
        <w:rPr>
          <w:rFonts w:asciiTheme="majorBidi" w:hAnsiTheme="majorBidi" w:cstheme="majorBidi"/>
        </w:rPr>
        <w:t>Ableeva</w:t>
      </w:r>
      <w:proofErr w:type="spellEnd"/>
      <w:r w:rsidR="00403D34" w:rsidRPr="00E02E3D">
        <w:rPr>
          <w:rFonts w:asciiTheme="majorBidi" w:hAnsiTheme="majorBidi" w:cstheme="majorBidi"/>
        </w:rPr>
        <w:t xml:space="preserve"> &amp; </w:t>
      </w:r>
      <w:proofErr w:type="spellStart"/>
      <w:r w:rsidR="00403D34" w:rsidRPr="00E02E3D">
        <w:rPr>
          <w:rFonts w:asciiTheme="majorBidi" w:hAnsiTheme="majorBidi" w:cstheme="majorBidi"/>
        </w:rPr>
        <w:t>Lantolf</w:t>
      </w:r>
      <w:proofErr w:type="spellEnd"/>
      <w:r w:rsidR="00403D34" w:rsidRPr="00E02E3D">
        <w:rPr>
          <w:rFonts w:asciiTheme="majorBidi" w:hAnsiTheme="majorBidi" w:cstheme="majorBidi"/>
        </w:rPr>
        <w:t xml:space="preserve">, 2011; Anton, 2009; </w:t>
      </w:r>
      <w:proofErr w:type="spellStart"/>
      <w:r w:rsidR="00AD3DCB" w:rsidRPr="00E02E3D">
        <w:rPr>
          <w:rFonts w:asciiTheme="majorBidi" w:hAnsiTheme="majorBidi" w:cstheme="majorBidi"/>
        </w:rPr>
        <w:t>Birjandi</w:t>
      </w:r>
      <w:proofErr w:type="spellEnd"/>
      <w:r w:rsidR="00AD3DCB" w:rsidRPr="00E02E3D">
        <w:rPr>
          <w:rFonts w:asciiTheme="majorBidi" w:hAnsiTheme="majorBidi" w:cstheme="majorBidi"/>
        </w:rPr>
        <w:t xml:space="preserve"> &amp; </w:t>
      </w:r>
      <w:proofErr w:type="spellStart"/>
      <w:r w:rsidR="00AD3DCB" w:rsidRPr="00E02E3D">
        <w:rPr>
          <w:rFonts w:asciiTheme="majorBidi" w:hAnsiTheme="majorBidi" w:cstheme="majorBidi"/>
        </w:rPr>
        <w:t>Ebadi</w:t>
      </w:r>
      <w:proofErr w:type="spellEnd"/>
      <w:r w:rsidR="00403D34" w:rsidRPr="00E02E3D">
        <w:rPr>
          <w:rFonts w:asciiTheme="majorBidi" w:hAnsiTheme="majorBidi" w:cstheme="majorBidi"/>
        </w:rPr>
        <w:t xml:space="preserve">, 2009, 2010; Jacobs, 2001; </w:t>
      </w:r>
      <w:proofErr w:type="spellStart"/>
      <w:r w:rsidR="00403D34" w:rsidRPr="00E02E3D">
        <w:rPr>
          <w:rFonts w:asciiTheme="majorBidi" w:hAnsiTheme="majorBidi" w:cstheme="majorBidi"/>
        </w:rPr>
        <w:t>Kozulin</w:t>
      </w:r>
      <w:proofErr w:type="spellEnd"/>
      <w:r w:rsidR="00403D34" w:rsidRPr="00E02E3D">
        <w:rPr>
          <w:rFonts w:asciiTheme="majorBidi" w:hAnsiTheme="majorBidi" w:cstheme="majorBidi"/>
        </w:rPr>
        <w:t xml:space="preserve"> &amp; Garb 2002; </w:t>
      </w:r>
      <w:proofErr w:type="spellStart"/>
      <w:r w:rsidR="00403D34" w:rsidRPr="00E02E3D">
        <w:rPr>
          <w:rFonts w:asciiTheme="majorBidi" w:hAnsiTheme="majorBidi" w:cstheme="majorBidi"/>
        </w:rPr>
        <w:t>Lantolf</w:t>
      </w:r>
      <w:proofErr w:type="spellEnd"/>
      <w:r w:rsidR="00403D34" w:rsidRPr="00E02E3D">
        <w:rPr>
          <w:rFonts w:asciiTheme="majorBidi" w:hAnsiTheme="majorBidi" w:cstheme="majorBidi"/>
        </w:rPr>
        <w:t xml:space="preserve">, 2009; </w:t>
      </w:r>
      <w:proofErr w:type="spellStart"/>
      <w:r w:rsidR="00403D34" w:rsidRPr="00E02E3D">
        <w:rPr>
          <w:rFonts w:asciiTheme="majorBidi" w:hAnsiTheme="majorBidi" w:cstheme="majorBidi"/>
        </w:rPr>
        <w:t>Lantolf</w:t>
      </w:r>
      <w:proofErr w:type="spellEnd"/>
      <w:r w:rsidR="00403D34" w:rsidRPr="00E02E3D">
        <w:rPr>
          <w:rFonts w:asciiTheme="majorBidi" w:hAnsiTheme="majorBidi" w:cstheme="majorBidi"/>
        </w:rPr>
        <w:t xml:space="preserve"> &amp; </w:t>
      </w:r>
      <w:proofErr w:type="spellStart"/>
      <w:r w:rsidR="00403D34" w:rsidRPr="00E02E3D">
        <w:rPr>
          <w:rFonts w:asciiTheme="majorBidi" w:hAnsiTheme="majorBidi" w:cstheme="majorBidi"/>
        </w:rPr>
        <w:t>Poehner</w:t>
      </w:r>
      <w:proofErr w:type="spellEnd"/>
      <w:r w:rsidR="00403D34" w:rsidRPr="00E02E3D">
        <w:rPr>
          <w:rFonts w:asciiTheme="majorBidi" w:hAnsiTheme="majorBidi" w:cstheme="majorBidi"/>
        </w:rPr>
        <w:t>, 2</w:t>
      </w:r>
      <w:r w:rsidR="00F63521" w:rsidRPr="00E02E3D">
        <w:rPr>
          <w:rFonts w:asciiTheme="majorBidi" w:hAnsiTheme="majorBidi" w:cstheme="majorBidi"/>
        </w:rPr>
        <w:t xml:space="preserve">004, </w:t>
      </w:r>
      <w:proofErr w:type="spellStart"/>
      <w:r w:rsidR="00F63521" w:rsidRPr="00E02E3D">
        <w:rPr>
          <w:rFonts w:asciiTheme="majorBidi" w:hAnsiTheme="majorBidi" w:cstheme="majorBidi"/>
        </w:rPr>
        <w:t>Poehner</w:t>
      </w:r>
      <w:proofErr w:type="spellEnd"/>
      <w:r w:rsidR="00F63521" w:rsidRPr="00E02E3D">
        <w:rPr>
          <w:rFonts w:asciiTheme="majorBidi" w:hAnsiTheme="majorBidi" w:cstheme="majorBidi"/>
        </w:rPr>
        <w:t>, 200</w:t>
      </w:r>
      <w:r w:rsidR="005B660F" w:rsidRPr="00E02E3D">
        <w:rPr>
          <w:rFonts w:asciiTheme="majorBidi" w:hAnsiTheme="majorBidi" w:cstheme="majorBidi"/>
        </w:rPr>
        <w:t>7</w:t>
      </w:r>
      <w:r w:rsidR="00403D34" w:rsidRPr="00E02E3D">
        <w:rPr>
          <w:rFonts w:asciiTheme="majorBidi" w:hAnsiTheme="majorBidi" w:cstheme="majorBidi"/>
        </w:rPr>
        <w:t>, 200</w:t>
      </w:r>
      <w:r w:rsidR="005B660F" w:rsidRPr="00E02E3D">
        <w:rPr>
          <w:rFonts w:asciiTheme="majorBidi" w:hAnsiTheme="majorBidi" w:cstheme="majorBidi"/>
        </w:rPr>
        <w:t>8</w:t>
      </w:r>
      <w:r w:rsidR="00403D34" w:rsidRPr="00E02E3D">
        <w:rPr>
          <w:rFonts w:asciiTheme="majorBidi" w:hAnsiTheme="majorBidi" w:cstheme="majorBidi"/>
        </w:rPr>
        <w:t xml:space="preserve">; </w:t>
      </w:r>
      <w:proofErr w:type="spellStart"/>
      <w:r w:rsidR="00403D34" w:rsidRPr="00E02E3D">
        <w:rPr>
          <w:rFonts w:asciiTheme="majorBidi" w:hAnsiTheme="majorBidi" w:cstheme="majorBidi"/>
        </w:rPr>
        <w:t>Poehner</w:t>
      </w:r>
      <w:proofErr w:type="spellEnd"/>
      <w:r w:rsidR="00403D34" w:rsidRPr="00E02E3D">
        <w:rPr>
          <w:rFonts w:asciiTheme="majorBidi" w:hAnsiTheme="majorBidi" w:cstheme="majorBidi"/>
        </w:rPr>
        <w:t xml:space="preserve"> &amp; </w:t>
      </w:r>
      <w:proofErr w:type="spellStart"/>
      <w:r w:rsidR="00403D34" w:rsidRPr="00E02E3D">
        <w:rPr>
          <w:rFonts w:asciiTheme="majorBidi" w:hAnsiTheme="majorBidi" w:cstheme="majorBidi"/>
        </w:rPr>
        <w:t>Lantolf</w:t>
      </w:r>
      <w:proofErr w:type="spellEnd"/>
      <w:r w:rsidR="00403D34" w:rsidRPr="00E02E3D">
        <w:rPr>
          <w:rFonts w:asciiTheme="majorBidi" w:hAnsiTheme="majorBidi" w:cstheme="majorBidi"/>
        </w:rPr>
        <w:t>, 2005; Summers, 2008). Nonetheless, a major drawback of nearly all of these studies is their practicality. In other words, most of ordinary DA procedures have addressed a very limit</w:t>
      </w:r>
      <w:r w:rsidR="00B50E49" w:rsidRPr="00E02E3D">
        <w:rPr>
          <w:rFonts w:asciiTheme="majorBidi" w:hAnsiTheme="majorBidi" w:cstheme="majorBidi"/>
        </w:rPr>
        <w:t xml:space="preserve">ed number of learners as well as </w:t>
      </w:r>
      <w:r w:rsidR="00403D34" w:rsidRPr="00E02E3D">
        <w:rPr>
          <w:rFonts w:asciiTheme="majorBidi" w:hAnsiTheme="majorBidi" w:cstheme="majorBidi"/>
        </w:rPr>
        <w:t>very limited aspects of L2. Consequently</w:t>
      </w:r>
      <w:r w:rsidR="00920BA8" w:rsidRPr="00E02E3D">
        <w:rPr>
          <w:rFonts w:asciiTheme="majorBidi" w:hAnsiTheme="majorBidi" w:cstheme="majorBidi"/>
        </w:rPr>
        <w:t xml:space="preserve">, </w:t>
      </w:r>
      <w:proofErr w:type="spellStart"/>
      <w:r w:rsidR="00920BA8" w:rsidRPr="00E02E3D">
        <w:rPr>
          <w:rFonts w:asciiTheme="majorBidi" w:hAnsiTheme="majorBidi" w:cstheme="majorBidi"/>
        </w:rPr>
        <w:lastRenderedPageBreak/>
        <w:t>Lantolf</w:t>
      </w:r>
      <w:proofErr w:type="spellEnd"/>
      <w:r w:rsidR="00403D34" w:rsidRPr="00E02E3D">
        <w:rPr>
          <w:rFonts w:asciiTheme="majorBidi" w:hAnsiTheme="majorBidi" w:cstheme="majorBidi"/>
        </w:rPr>
        <w:t xml:space="preserve"> and </w:t>
      </w:r>
      <w:proofErr w:type="spellStart"/>
      <w:r w:rsidR="00403D34" w:rsidRPr="00E02E3D">
        <w:rPr>
          <w:rFonts w:asciiTheme="majorBidi" w:hAnsiTheme="majorBidi" w:cstheme="majorBidi"/>
        </w:rPr>
        <w:t>Poehner</w:t>
      </w:r>
      <w:proofErr w:type="spellEnd"/>
      <w:r w:rsidR="00403D34" w:rsidRPr="00E02E3D">
        <w:rPr>
          <w:rFonts w:asciiTheme="majorBidi" w:hAnsiTheme="majorBidi" w:cstheme="majorBidi"/>
        </w:rPr>
        <w:t xml:space="preserve"> (2008) suggested </w:t>
      </w:r>
      <w:r w:rsidR="00920BA8" w:rsidRPr="00E02E3D">
        <w:rPr>
          <w:rFonts w:asciiTheme="majorBidi" w:hAnsiTheme="majorBidi" w:cstheme="majorBidi"/>
        </w:rPr>
        <w:t xml:space="preserve">computerized dynamic assessment as a way out of such practicality concerns. </w:t>
      </w:r>
    </w:p>
    <w:p w:rsidR="00084936" w:rsidRDefault="00084936" w:rsidP="00DF43ED">
      <w:pPr>
        <w:spacing w:after="0" w:line="240" w:lineRule="auto"/>
        <w:jc w:val="both"/>
        <w:rPr>
          <w:rFonts w:asciiTheme="majorBidi" w:hAnsiTheme="majorBidi" w:cstheme="majorBidi"/>
          <w:i/>
          <w:iCs/>
          <w:color w:val="000000" w:themeColor="text1"/>
        </w:rPr>
      </w:pPr>
      <w:r w:rsidRPr="00084936">
        <w:rPr>
          <w:rFonts w:asciiTheme="majorBidi" w:hAnsiTheme="majorBidi" w:cstheme="majorBidi"/>
          <w:i/>
          <w:iCs/>
          <w:color w:val="000000" w:themeColor="text1"/>
        </w:rPr>
        <w:t xml:space="preserve">2.4. </w:t>
      </w:r>
      <w:r w:rsidR="004B353F" w:rsidRPr="00084936">
        <w:rPr>
          <w:rFonts w:asciiTheme="majorBidi" w:hAnsiTheme="majorBidi" w:cstheme="majorBidi"/>
          <w:i/>
          <w:iCs/>
          <w:color w:val="000000" w:themeColor="text1"/>
        </w:rPr>
        <w:t>L2 Computerized dynamic assessment</w:t>
      </w:r>
      <w:r w:rsidR="000C306C" w:rsidRPr="00084936">
        <w:rPr>
          <w:rFonts w:asciiTheme="majorBidi" w:hAnsiTheme="majorBidi" w:cstheme="majorBidi"/>
          <w:i/>
          <w:iCs/>
          <w:color w:val="000000" w:themeColor="text1"/>
        </w:rPr>
        <w:t xml:space="preserve"> studies</w:t>
      </w:r>
    </w:p>
    <w:p w:rsidR="00DF43ED" w:rsidRPr="00084936" w:rsidRDefault="00DF43ED" w:rsidP="00DF43ED">
      <w:pPr>
        <w:spacing w:after="0" w:line="240" w:lineRule="auto"/>
        <w:jc w:val="both"/>
        <w:rPr>
          <w:rFonts w:asciiTheme="majorBidi" w:hAnsiTheme="majorBidi" w:cstheme="majorBidi"/>
          <w:i/>
          <w:iCs/>
          <w:color w:val="000000" w:themeColor="text1"/>
        </w:rPr>
      </w:pPr>
    </w:p>
    <w:p w:rsidR="004E550F" w:rsidRPr="00E02E3D" w:rsidRDefault="000C306C"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During the last ten years, a number of CDA studies have </w:t>
      </w:r>
      <w:r w:rsidR="001D57E5" w:rsidRPr="00E02E3D">
        <w:rPr>
          <w:rFonts w:asciiTheme="majorBidi" w:hAnsiTheme="majorBidi" w:cstheme="majorBidi"/>
        </w:rPr>
        <w:t>investigated</w:t>
      </w:r>
      <w:r w:rsidRPr="00E02E3D">
        <w:rPr>
          <w:rFonts w:asciiTheme="majorBidi" w:hAnsiTheme="majorBidi" w:cstheme="majorBidi"/>
        </w:rPr>
        <w:t xml:space="preserve"> different aspects of L2 (e.g., </w:t>
      </w:r>
      <w:proofErr w:type="spellStart"/>
      <w:r w:rsidR="00DE64CE" w:rsidRPr="00E02E3D">
        <w:rPr>
          <w:rFonts w:asciiTheme="majorBidi" w:hAnsiTheme="majorBidi" w:cstheme="majorBidi"/>
        </w:rPr>
        <w:t>Oskoz</w:t>
      </w:r>
      <w:proofErr w:type="spellEnd"/>
      <w:r w:rsidR="00DE64CE" w:rsidRPr="00E02E3D">
        <w:rPr>
          <w:rFonts w:asciiTheme="majorBidi" w:hAnsiTheme="majorBidi" w:cstheme="majorBidi"/>
        </w:rPr>
        <w:t xml:space="preserve">, 2005; </w:t>
      </w:r>
      <w:proofErr w:type="spellStart"/>
      <w:r w:rsidRPr="00E02E3D">
        <w:rPr>
          <w:rFonts w:asciiTheme="majorBidi" w:hAnsiTheme="majorBidi" w:cstheme="majorBidi"/>
        </w:rPr>
        <w:t>Pishghadam</w:t>
      </w:r>
      <w:proofErr w:type="spellEnd"/>
      <w:r w:rsidRPr="00E02E3D">
        <w:rPr>
          <w:rFonts w:asciiTheme="majorBidi" w:hAnsiTheme="majorBidi" w:cstheme="majorBidi"/>
        </w:rPr>
        <w:t>,</w:t>
      </w:r>
      <w:r w:rsidR="001D57E5" w:rsidRPr="00E02E3D">
        <w:rPr>
          <w:rFonts w:asciiTheme="majorBidi" w:hAnsiTheme="majorBidi" w:cstheme="majorBidi"/>
        </w:rPr>
        <w:t xml:space="preserve"> &amp;</w:t>
      </w:r>
      <w:r w:rsidRPr="00E02E3D">
        <w:rPr>
          <w:rFonts w:asciiTheme="majorBidi" w:hAnsiTheme="majorBidi" w:cstheme="majorBidi"/>
        </w:rPr>
        <w:t xml:space="preserve"> </w:t>
      </w:r>
      <w:proofErr w:type="spellStart"/>
      <w:r w:rsidRPr="00E02E3D">
        <w:rPr>
          <w:rFonts w:asciiTheme="majorBidi" w:hAnsiTheme="majorBidi" w:cstheme="majorBidi"/>
        </w:rPr>
        <w:t>Barabadi</w:t>
      </w:r>
      <w:proofErr w:type="spellEnd"/>
      <w:r w:rsidRPr="00E02E3D">
        <w:rPr>
          <w:rFonts w:asciiTheme="majorBidi" w:hAnsiTheme="majorBidi" w:cstheme="majorBidi"/>
        </w:rPr>
        <w:t>,</w:t>
      </w:r>
      <w:r w:rsidR="001D57E5" w:rsidRPr="00E02E3D">
        <w:rPr>
          <w:rFonts w:asciiTheme="majorBidi" w:hAnsiTheme="majorBidi" w:cstheme="majorBidi"/>
        </w:rPr>
        <w:t xml:space="preserve"> &amp;</w:t>
      </w:r>
      <w:r w:rsidRPr="00E02E3D">
        <w:rPr>
          <w:rFonts w:asciiTheme="majorBidi" w:hAnsiTheme="majorBidi" w:cstheme="majorBidi"/>
        </w:rPr>
        <w:t xml:space="preserve"> </w:t>
      </w:r>
      <w:proofErr w:type="spellStart"/>
      <w:r w:rsidRPr="00E02E3D">
        <w:rPr>
          <w:rFonts w:asciiTheme="majorBidi" w:hAnsiTheme="majorBidi" w:cstheme="majorBidi"/>
        </w:rPr>
        <w:t>Mehri</w:t>
      </w:r>
      <w:proofErr w:type="spellEnd"/>
      <w:r w:rsidRPr="00E02E3D">
        <w:rPr>
          <w:rFonts w:asciiTheme="majorBidi" w:hAnsiTheme="majorBidi" w:cstheme="majorBidi"/>
        </w:rPr>
        <w:t xml:space="preserve"> </w:t>
      </w:r>
      <w:proofErr w:type="spellStart"/>
      <w:r w:rsidRPr="00E02E3D">
        <w:rPr>
          <w:rFonts w:asciiTheme="majorBidi" w:hAnsiTheme="majorBidi" w:cstheme="majorBidi"/>
        </w:rPr>
        <w:t>Ka</w:t>
      </w:r>
      <w:r w:rsidR="00496C5F" w:rsidRPr="00E02E3D">
        <w:rPr>
          <w:rFonts w:asciiTheme="majorBidi" w:hAnsiTheme="majorBidi" w:cstheme="majorBidi"/>
        </w:rPr>
        <w:t>mrood</w:t>
      </w:r>
      <w:proofErr w:type="spellEnd"/>
      <w:r w:rsidR="00496C5F" w:rsidRPr="00E02E3D">
        <w:rPr>
          <w:rFonts w:asciiTheme="majorBidi" w:hAnsiTheme="majorBidi" w:cstheme="majorBidi"/>
        </w:rPr>
        <w:t xml:space="preserve">, 2011; </w:t>
      </w:r>
      <w:proofErr w:type="spellStart"/>
      <w:r w:rsidR="00496C5F" w:rsidRPr="00E02E3D">
        <w:rPr>
          <w:rFonts w:asciiTheme="majorBidi" w:hAnsiTheme="majorBidi" w:cstheme="majorBidi"/>
        </w:rPr>
        <w:t>Mehri</w:t>
      </w:r>
      <w:proofErr w:type="spellEnd"/>
      <w:r w:rsidR="00496C5F" w:rsidRPr="00E02E3D">
        <w:rPr>
          <w:rFonts w:asciiTheme="majorBidi" w:hAnsiTheme="majorBidi" w:cstheme="majorBidi"/>
        </w:rPr>
        <w:t xml:space="preserve"> </w:t>
      </w:r>
      <w:proofErr w:type="spellStart"/>
      <w:r w:rsidR="00496C5F" w:rsidRPr="00E02E3D">
        <w:rPr>
          <w:rFonts w:asciiTheme="majorBidi" w:hAnsiTheme="majorBidi" w:cstheme="majorBidi"/>
        </w:rPr>
        <w:t>Kamrood</w:t>
      </w:r>
      <w:proofErr w:type="spellEnd"/>
      <w:r w:rsidR="00496C5F" w:rsidRPr="00E02E3D">
        <w:rPr>
          <w:rFonts w:asciiTheme="majorBidi" w:hAnsiTheme="majorBidi" w:cstheme="majorBidi"/>
        </w:rPr>
        <w:t>, 2011</w:t>
      </w:r>
      <w:r w:rsidRPr="00E02E3D">
        <w:rPr>
          <w:rFonts w:asciiTheme="majorBidi" w:hAnsiTheme="majorBidi" w:cstheme="majorBidi"/>
        </w:rPr>
        <w:t xml:space="preserve">; </w:t>
      </w:r>
      <w:proofErr w:type="spellStart"/>
      <w:r w:rsidR="00DE64CE" w:rsidRPr="00E02E3D">
        <w:rPr>
          <w:rFonts w:asciiTheme="majorBidi" w:hAnsiTheme="majorBidi" w:cstheme="majorBidi"/>
        </w:rPr>
        <w:t>Teo</w:t>
      </w:r>
      <w:proofErr w:type="spellEnd"/>
      <w:r w:rsidR="00DE64CE" w:rsidRPr="00E02E3D">
        <w:rPr>
          <w:rFonts w:asciiTheme="majorBidi" w:hAnsiTheme="majorBidi" w:cstheme="majorBidi"/>
        </w:rPr>
        <w:t xml:space="preserve">, 2012; </w:t>
      </w:r>
      <w:proofErr w:type="spellStart"/>
      <w:r w:rsidRPr="00E02E3D">
        <w:rPr>
          <w:rFonts w:asciiTheme="majorBidi" w:hAnsiTheme="majorBidi" w:cstheme="majorBidi"/>
        </w:rPr>
        <w:t>Poehner</w:t>
      </w:r>
      <w:proofErr w:type="spellEnd"/>
      <w:r w:rsidRPr="00E02E3D">
        <w:rPr>
          <w:rFonts w:asciiTheme="majorBidi" w:hAnsiTheme="majorBidi" w:cstheme="majorBidi"/>
        </w:rPr>
        <w:t xml:space="preserve"> &amp; </w:t>
      </w:r>
      <w:proofErr w:type="spellStart"/>
      <w:r w:rsidRPr="00E02E3D">
        <w:rPr>
          <w:rFonts w:asciiTheme="majorBidi" w:hAnsiTheme="majorBidi" w:cstheme="majorBidi"/>
        </w:rPr>
        <w:t>Lantolf</w:t>
      </w:r>
      <w:proofErr w:type="spellEnd"/>
      <w:r w:rsidRPr="00E02E3D">
        <w:rPr>
          <w:rFonts w:asciiTheme="majorBidi" w:hAnsiTheme="majorBidi" w:cstheme="majorBidi"/>
        </w:rPr>
        <w:t>, 2</w:t>
      </w:r>
      <w:r w:rsidR="001D57E5" w:rsidRPr="00E02E3D">
        <w:rPr>
          <w:rFonts w:asciiTheme="majorBidi" w:hAnsiTheme="majorBidi" w:cstheme="majorBidi"/>
        </w:rPr>
        <w:t>01</w:t>
      </w:r>
      <w:r w:rsidR="00D06791" w:rsidRPr="00E02E3D">
        <w:rPr>
          <w:rFonts w:asciiTheme="majorBidi" w:hAnsiTheme="majorBidi" w:cstheme="majorBidi"/>
        </w:rPr>
        <w:t>3</w:t>
      </w:r>
      <w:r w:rsidRPr="00E02E3D">
        <w:rPr>
          <w:rFonts w:asciiTheme="majorBidi" w:hAnsiTheme="majorBidi" w:cstheme="majorBidi"/>
        </w:rPr>
        <w:t xml:space="preserve">; </w:t>
      </w:r>
      <w:proofErr w:type="spellStart"/>
      <w:r w:rsidRPr="00E02E3D">
        <w:rPr>
          <w:rFonts w:asciiTheme="majorBidi" w:hAnsiTheme="majorBidi" w:cstheme="majorBidi"/>
        </w:rPr>
        <w:t>Poehner</w:t>
      </w:r>
      <w:proofErr w:type="spellEnd"/>
      <w:r w:rsidRPr="00E02E3D">
        <w:rPr>
          <w:rFonts w:asciiTheme="majorBidi" w:hAnsiTheme="majorBidi" w:cstheme="majorBidi"/>
        </w:rPr>
        <w:t xml:space="preserve"> &amp; Zhang &amp; Lu, 2015, </w:t>
      </w:r>
      <w:proofErr w:type="spellStart"/>
      <w:r w:rsidR="00DE64CE" w:rsidRPr="00E02E3D">
        <w:rPr>
          <w:rFonts w:asciiTheme="majorBidi" w:hAnsiTheme="majorBidi" w:cstheme="majorBidi"/>
        </w:rPr>
        <w:t>Ebadi</w:t>
      </w:r>
      <w:proofErr w:type="spellEnd"/>
      <w:r w:rsidR="00DE64CE" w:rsidRPr="00E02E3D">
        <w:rPr>
          <w:rFonts w:asciiTheme="majorBidi" w:hAnsiTheme="majorBidi" w:cstheme="majorBidi"/>
        </w:rPr>
        <w:t xml:space="preserve"> &amp; </w:t>
      </w:r>
      <w:proofErr w:type="spellStart"/>
      <w:r w:rsidR="00DE64CE" w:rsidRPr="00E02E3D">
        <w:rPr>
          <w:rFonts w:asciiTheme="majorBidi" w:hAnsiTheme="majorBidi" w:cstheme="majorBidi"/>
        </w:rPr>
        <w:t>Saeedian</w:t>
      </w:r>
      <w:proofErr w:type="spellEnd"/>
      <w:r w:rsidR="00DE64CE" w:rsidRPr="00E02E3D">
        <w:rPr>
          <w:rFonts w:asciiTheme="majorBidi" w:hAnsiTheme="majorBidi" w:cstheme="majorBidi"/>
        </w:rPr>
        <w:t>, 2016; Ya</w:t>
      </w:r>
      <w:r w:rsidRPr="00E02E3D">
        <w:rPr>
          <w:rFonts w:asciiTheme="majorBidi" w:hAnsiTheme="majorBidi" w:cstheme="majorBidi"/>
        </w:rPr>
        <w:t xml:space="preserve">ng &amp; </w:t>
      </w:r>
      <w:proofErr w:type="spellStart"/>
      <w:r w:rsidRPr="00E02E3D">
        <w:rPr>
          <w:rFonts w:asciiTheme="majorBidi" w:hAnsiTheme="majorBidi" w:cstheme="majorBidi"/>
        </w:rPr>
        <w:t>Qian</w:t>
      </w:r>
      <w:proofErr w:type="spellEnd"/>
      <w:r w:rsidRPr="00E02E3D">
        <w:rPr>
          <w:rFonts w:asciiTheme="majorBidi" w:hAnsiTheme="majorBidi" w:cstheme="majorBidi"/>
        </w:rPr>
        <w:t xml:space="preserve">, 2017; </w:t>
      </w:r>
      <w:proofErr w:type="spellStart"/>
      <w:r w:rsidRPr="00E02E3D">
        <w:rPr>
          <w:rFonts w:asciiTheme="majorBidi" w:hAnsiTheme="majorBidi" w:cstheme="majorBidi"/>
        </w:rPr>
        <w:t>Mehri</w:t>
      </w:r>
      <w:proofErr w:type="spellEnd"/>
      <w:r w:rsidRPr="00E02E3D">
        <w:rPr>
          <w:rFonts w:asciiTheme="majorBidi" w:hAnsiTheme="majorBidi" w:cstheme="majorBidi"/>
        </w:rPr>
        <w:t xml:space="preserve"> </w:t>
      </w:r>
      <w:proofErr w:type="spellStart"/>
      <w:r w:rsidRPr="00E02E3D">
        <w:rPr>
          <w:rFonts w:asciiTheme="majorBidi" w:hAnsiTheme="majorBidi" w:cstheme="majorBidi"/>
        </w:rPr>
        <w:t>Kamrood</w:t>
      </w:r>
      <w:proofErr w:type="spellEnd"/>
      <w:r w:rsidRPr="00E02E3D">
        <w:rPr>
          <w:rFonts w:asciiTheme="majorBidi" w:hAnsiTheme="majorBidi" w:cstheme="majorBidi"/>
        </w:rPr>
        <w:t>,</w:t>
      </w:r>
      <w:r w:rsidR="001D57E5" w:rsidRPr="00E02E3D">
        <w:rPr>
          <w:rFonts w:asciiTheme="majorBidi" w:hAnsiTheme="majorBidi" w:cstheme="majorBidi"/>
        </w:rPr>
        <w:t xml:space="preserve"> &amp;</w:t>
      </w:r>
      <w:r w:rsidRPr="00E02E3D">
        <w:rPr>
          <w:rFonts w:asciiTheme="majorBidi" w:hAnsiTheme="majorBidi" w:cstheme="majorBidi"/>
        </w:rPr>
        <w:t xml:space="preserve"> </w:t>
      </w:r>
      <w:proofErr w:type="spellStart"/>
      <w:r w:rsidRPr="00E02E3D">
        <w:rPr>
          <w:rFonts w:asciiTheme="majorBidi" w:hAnsiTheme="majorBidi" w:cstheme="majorBidi"/>
        </w:rPr>
        <w:t>Davoudi</w:t>
      </w:r>
      <w:proofErr w:type="spellEnd"/>
      <w:r w:rsidRPr="00E02E3D">
        <w:rPr>
          <w:rFonts w:asciiTheme="majorBidi" w:hAnsiTheme="majorBidi" w:cstheme="majorBidi"/>
        </w:rPr>
        <w:t xml:space="preserve">, </w:t>
      </w:r>
      <w:r w:rsidR="001D57E5" w:rsidRPr="00E02E3D">
        <w:rPr>
          <w:rFonts w:asciiTheme="majorBidi" w:hAnsiTheme="majorBidi" w:cstheme="majorBidi"/>
        </w:rPr>
        <w:t xml:space="preserve">&amp; </w:t>
      </w:r>
      <w:proofErr w:type="spellStart"/>
      <w:r w:rsidRPr="00E02E3D">
        <w:rPr>
          <w:rFonts w:asciiTheme="majorBidi" w:hAnsiTheme="majorBidi" w:cstheme="majorBidi"/>
        </w:rPr>
        <w:t>Amirian</w:t>
      </w:r>
      <w:proofErr w:type="spellEnd"/>
      <w:r w:rsidRPr="00E02E3D">
        <w:rPr>
          <w:rFonts w:asciiTheme="majorBidi" w:hAnsiTheme="majorBidi" w:cstheme="majorBidi"/>
        </w:rPr>
        <w:t>,</w:t>
      </w:r>
      <w:r w:rsidR="001D57E5" w:rsidRPr="00E02E3D">
        <w:rPr>
          <w:rFonts w:asciiTheme="majorBidi" w:hAnsiTheme="majorBidi" w:cstheme="majorBidi"/>
        </w:rPr>
        <w:t xml:space="preserve"> &amp;</w:t>
      </w:r>
      <w:r w:rsidR="005A4A69" w:rsidRPr="00E02E3D">
        <w:rPr>
          <w:rFonts w:asciiTheme="majorBidi" w:hAnsiTheme="majorBidi" w:cstheme="majorBidi"/>
        </w:rPr>
        <w:t xml:space="preserve"> </w:t>
      </w:r>
      <w:proofErr w:type="spellStart"/>
      <w:r w:rsidR="005A4A69" w:rsidRPr="00E02E3D">
        <w:rPr>
          <w:rFonts w:asciiTheme="majorBidi" w:hAnsiTheme="majorBidi" w:cstheme="majorBidi"/>
        </w:rPr>
        <w:t>Ghaniabadi</w:t>
      </w:r>
      <w:proofErr w:type="spellEnd"/>
      <w:r w:rsidR="005A4A69" w:rsidRPr="00E02E3D">
        <w:rPr>
          <w:rFonts w:asciiTheme="majorBidi" w:hAnsiTheme="majorBidi" w:cstheme="majorBidi"/>
        </w:rPr>
        <w:t>,</w:t>
      </w:r>
      <w:r w:rsidRPr="00E02E3D">
        <w:rPr>
          <w:rFonts w:asciiTheme="majorBidi" w:hAnsiTheme="majorBidi" w:cstheme="majorBidi"/>
        </w:rPr>
        <w:t xml:space="preserve"> 2018</w:t>
      </w:r>
      <w:r w:rsidR="00EB0A18" w:rsidRPr="00E02E3D">
        <w:rPr>
          <w:rFonts w:asciiTheme="majorBidi" w:hAnsiTheme="majorBidi" w:cstheme="majorBidi"/>
        </w:rPr>
        <w:t>)</w:t>
      </w:r>
      <w:r w:rsidR="00D766BF" w:rsidRPr="00E02E3D">
        <w:rPr>
          <w:rFonts w:asciiTheme="majorBidi" w:hAnsiTheme="majorBidi" w:cstheme="majorBidi"/>
        </w:rPr>
        <w:t xml:space="preserve">, </w:t>
      </w:r>
      <w:r w:rsidR="00EB0A18" w:rsidRPr="00E02E3D">
        <w:rPr>
          <w:rFonts w:asciiTheme="majorBidi" w:hAnsiTheme="majorBidi" w:cstheme="majorBidi"/>
        </w:rPr>
        <w:t xml:space="preserve"> yet most of the </w:t>
      </w:r>
      <w:r w:rsidR="000B10F7" w:rsidRPr="00E02E3D">
        <w:rPr>
          <w:rFonts w:asciiTheme="majorBidi" w:hAnsiTheme="majorBidi" w:cstheme="majorBidi"/>
        </w:rPr>
        <w:t>mentioned studies have investigated</w:t>
      </w:r>
      <w:r w:rsidR="001D57E5" w:rsidRPr="00E02E3D">
        <w:rPr>
          <w:rFonts w:asciiTheme="majorBidi" w:hAnsiTheme="majorBidi" w:cstheme="majorBidi"/>
        </w:rPr>
        <w:t xml:space="preserve"> </w:t>
      </w:r>
      <w:r w:rsidR="00EB0A18" w:rsidRPr="00E02E3D">
        <w:rPr>
          <w:rFonts w:asciiTheme="majorBidi" w:hAnsiTheme="majorBidi" w:cstheme="majorBidi"/>
        </w:rPr>
        <w:t>receptive skills (i.e., reading and listening)</w:t>
      </w:r>
      <w:r w:rsidR="001D57E5" w:rsidRPr="00E02E3D">
        <w:rPr>
          <w:rFonts w:asciiTheme="majorBidi" w:hAnsiTheme="majorBidi" w:cstheme="majorBidi"/>
        </w:rPr>
        <w:t xml:space="preserve"> in L2 contexts</w:t>
      </w:r>
      <w:r w:rsidR="004C3F69" w:rsidRPr="00E02E3D">
        <w:rPr>
          <w:rFonts w:asciiTheme="majorBidi" w:hAnsiTheme="majorBidi" w:cstheme="majorBidi"/>
        </w:rPr>
        <w:t xml:space="preserve">. This </w:t>
      </w:r>
      <w:r w:rsidR="00A343AC" w:rsidRPr="00E02E3D">
        <w:rPr>
          <w:rFonts w:asciiTheme="majorBidi" w:hAnsiTheme="majorBidi" w:cstheme="majorBidi"/>
        </w:rPr>
        <w:t xml:space="preserve">is </w:t>
      </w:r>
      <w:r w:rsidR="004C3F69" w:rsidRPr="00E02E3D">
        <w:rPr>
          <w:rFonts w:asciiTheme="majorBidi" w:hAnsiTheme="majorBidi" w:cstheme="majorBidi"/>
        </w:rPr>
        <w:t xml:space="preserve">because of the fact that such skills lend themselves </w:t>
      </w:r>
      <w:r w:rsidR="000B10F7" w:rsidRPr="00E02E3D">
        <w:rPr>
          <w:rFonts w:asciiTheme="majorBidi" w:hAnsiTheme="majorBidi" w:cstheme="majorBidi"/>
        </w:rPr>
        <w:t xml:space="preserve">better </w:t>
      </w:r>
      <w:r w:rsidR="004C3F69" w:rsidRPr="00E02E3D">
        <w:rPr>
          <w:rFonts w:asciiTheme="majorBidi" w:hAnsiTheme="majorBidi" w:cstheme="majorBidi"/>
        </w:rPr>
        <w:t>to pre</w:t>
      </w:r>
      <w:r w:rsidR="00D766BF" w:rsidRPr="00E02E3D">
        <w:rPr>
          <w:rFonts w:asciiTheme="majorBidi" w:hAnsiTheme="majorBidi" w:cstheme="majorBidi"/>
        </w:rPr>
        <w:t>-</w:t>
      </w:r>
      <w:r w:rsidR="004C3F69" w:rsidRPr="00E02E3D">
        <w:rPr>
          <w:rFonts w:asciiTheme="majorBidi" w:hAnsiTheme="majorBidi" w:cstheme="majorBidi"/>
        </w:rPr>
        <w:t>planned and standardized mediation</w:t>
      </w:r>
      <w:r w:rsidR="001D57E5" w:rsidRPr="00E02E3D">
        <w:rPr>
          <w:rFonts w:asciiTheme="majorBidi" w:hAnsiTheme="majorBidi" w:cstheme="majorBidi"/>
        </w:rPr>
        <w:t>s</w:t>
      </w:r>
      <w:r w:rsidR="004C3F69" w:rsidRPr="00E02E3D">
        <w:rPr>
          <w:rFonts w:asciiTheme="majorBidi" w:hAnsiTheme="majorBidi" w:cstheme="majorBidi"/>
        </w:rPr>
        <w:t xml:space="preserve"> presented in CDA. </w:t>
      </w:r>
      <w:r w:rsidR="00A343AC" w:rsidRPr="00E02E3D">
        <w:rPr>
          <w:rFonts w:asciiTheme="majorBidi" w:hAnsiTheme="majorBidi" w:cstheme="majorBidi"/>
        </w:rPr>
        <w:t>Moreover, most of such studies have applied the cake format</w:t>
      </w:r>
      <w:r w:rsidR="004226D9" w:rsidRPr="00E02E3D">
        <w:rPr>
          <w:rFonts w:asciiTheme="majorBidi" w:hAnsiTheme="majorBidi" w:cstheme="majorBidi"/>
        </w:rPr>
        <w:t xml:space="preserve"> .Developing writing skill is very challenging for L2 learners</w:t>
      </w:r>
      <w:r w:rsidR="00F24B00" w:rsidRPr="00E02E3D">
        <w:rPr>
          <w:rFonts w:asciiTheme="majorBidi" w:hAnsiTheme="majorBidi" w:cstheme="majorBidi"/>
        </w:rPr>
        <w:t xml:space="preserve">. </w:t>
      </w:r>
      <w:r w:rsidR="00821D22" w:rsidRPr="00E02E3D">
        <w:rPr>
          <w:rFonts w:asciiTheme="majorBidi" w:hAnsiTheme="majorBidi" w:cstheme="majorBidi"/>
        </w:rPr>
        <w:t xml:space="preserve">Indeed, “in terms of writing, producing a coherent, fluent, extended piece of writing is </w:t>
      </w:r>
      <w:r w:rsidR="00F24B00" w:rsidRPr="00E02E3D">
        <w:rPr>
          <w:rFonts w:asciiTheme="majorBidi" w:hAnsiTheme="majorBidi" w:cstheme="majorBidi"/>
        </w:rPr>
        <w:t>probably</w:t>
      </w:r>
      <w:r w:rsidR="00821D22" w:rsidRPr="00E02E3D">
        <w:rPr>
          <w:rFonts w:asciiTheme="majorBidi" w:hAnsiTheme="majorBidi" w:cstheme="majorBidi"/>
        </w:rPr>
        <w:t xml:space="preserve"> the most difficult thing there is to do in language</w:t>
      </w:r>
      <w:r w:rsidR="000E4ABD" w:rsidRPr="00E02E3D">
        <w:rPr>
          <w:rFonts w:asciiTheme="majorBidi" w:hAnsiTheme="majorBidi" w:cstheme="majorBidi"/>
        </w:rPr>
        <w:t>. It is something most native speakers never master.</w:t>
      </w:r>
      <w:r w:rsidR="00821D22" w:rsidRPr="00E02E3D">
        <w:rPr>
          <w:rFonts w:asciiTheme="majorBidi" w:hAnsiTheme="majorBidi" w:cstheme="majorBidi"/>
        </w:rPr>
        <w:t>” (</w:t>
      </w:r>
      <w:proofErr w:type="spellStart"/>
      <w:r w:rsidR="00821D22" w:rsidRPr="00E02E3D">
        <w:rPr>
          <w:rFonts w:asciiTheme="majorBidi" w:hAnsiTheme="majorBidi" w:cstheme="majorBidi"/>
        </w:rPr>
        <w:t>Nunan</w:t>
      </w:r>
      <w:proofErr w:type="spellEnd"/>
      <w:r w:rsidR="00821D22" w:rsidRPr="00E02E3D">
        <w:rPr>
          <w:rFonts w:asciiTheme="majorBidi" w:hAnsiTheme="majorBidi" w:cstheme="majorBidi"/>
        </w:rPr>
        <w:t>, 2001, p.</w:t>
      </w:r>
      <w:r w:rsidR="003B2D0E" w:rsidRPr="00E02E3D">
        <w:rPr>
          <w:rFonts w:asciiTheme="majorBidi" w:hAnsiTheme="majorBidi" w:cstheme="majorBidi"/>
        </w:rPr>
        <w:t xml:space="preserve"> </w:t>
      </w:r>
      <w:r w:rsidR="00821D22" w:rsidRPr="00E02E3D">
        <w:rPr>
          <w:rFonts w:asciiTheme="majorBidi" w:hAnsiTheme="majorBidi" w:cstheme="majorBidi"/>
        </w:rPr>
        <w:t xml:space="preserve">271). </w:t>
      </w:r>
      <w:r w:rsidR="004753F8" w:rsidRPr="00E02E3D">
        <w:rPr>
          <w:rFonts w:asciiTheme="majorBidi" w:hAnsiTheme="majorBidi" w:cstheme="majorBidi"/>
        </w:rPr>
        <w:t>The case gets more difficult when it comes to assess</w:t>
      </w:r>
      <w:r w:rsidR="007456B9" w:rsidRPr="00E02E3D">
        <w:rPr>
          <w:rFonts w:asciiTheme="majorBidi" w:hAnsiTheme="majorBidi" w:cstheme="majorBidi"/>
        </w:rPr>
        <w:t>ing learners’</w:t>
      </w:r>
      <w:r w:rsidR="004753F8" w:rsidRPr="00E02E3D">
        <w:rPr>
          <w:rFonts w:asciiTheme="majorBidi" w:hAnsiTheme="majorBidi" w:cstheme="majorBidi"/>
        </w:rPr>
        <w:t xml:space="preserve"> writing </w:t>
      </w:r>
      <w:r w:rsidR="007456B9" w:rsidRPr="00E02E3D">
        <w:rPr>
          <w:rFonts w:asciiTheme="majorBidi" w:hAnsiTheme="majorBidi" w:cstheme="majorBidi"/>
        </w:rPr>
        <w:t>skill through</w:t>
      </w:r>
      <w:r w:rsidR="004753F8" w:rsidRPr="00E02E3D">
        <w:rPr>
          <w:rFonts w:asciiTheme="majorBidi" w:hAnsiTheme="majorBidi" w:cstheme="majorBidi"/>
        </w:rPr>
        <w:t xml:space="preserve"> a CDA procedure</w:t>
      </w:r>
      <w:r w:rsidR="007456B9" w:rsidRPr="00E02E3D">
        <w:rPr>
          <w:rFonts w:asciiTheme="majorBidi" w:hAnsiTheme="majorBidi" w:cstheme="majorBidi"/>
        </w:rPr>
        <w:t>. This is because of the fact that</w:t>
      </w:r>
      <w:r w:rsidR="004753F8" w:rsidRPr="00E02E3D">
        <w:rPr>
          <w:rFonts w:asciiTheme="majorBidi" w:hAnsiTheme="majorBidi" w:cstheme="majorBidi"/>
        </w:rPr>
        <w:t xml:space="preserve"> </w:t>
      </w:r>
      <w:r w:rsidR="00A343AC" w:rsidRPr="00E02E3D">
        <w:rPr>
          <w:rFonts w:asciiTheme="majorBidi" w:hAnsiTheme="majorBidi" w:cstheme="majorBidi"/>
        </w:rPr>
        <w:t>productive skills (i.e., speaking and writing)</w:t>
      </w:r>
      <w:r w:rsidR="004753F8" w:rsidRPr="00E02E3D">
        <w:rPr>
          <w:rFonts w:asciiTheme="majorBidi" w:hAnsiTheme="majorBidi" w:cstheme="majorBidi"/>
        </w:rPr>
        <w:t xml:space="preserve"> do not lend themselves to</w:t>
      </w:r>
      <w:r w:rsidR="007B0AC0" w:rsidRPr="00E02E3D">
        <w:rPr>
          <w:rFonts w:asciiTheme="majorBidi" w:hAnsiTheme="majorBidi" w:cstheme="majorBidi"/>
        </w:rPr>
        <w:t xml:space="preserve"> the same procedures </w:t>
      </w:r>
      <w:r w:rsidR="00627D6C" w:rsidRPr="00E02E3D">
        <w:rPr>
          <w:rFonts w:asciiTheme="majorBidi" w:hAnsiTheme="majorBidi" w:cstheme="majorBidi"/>
        </w:rPr>
        <w:t>applied in CDA of receptive skills</w:t>
      </w:r>
      <w:r w:rsidR="00800195" w:rsidRPr="00E02E3D">
        <w:rPr>
          <w:rFonts w:asciiTheme="majorBidi" w:hAnsiTheme="majorBidi" w:cstheme="majorBidi"/>
        </w:rPr>
        <w:t xml:space="preserve"> due to</w:t>
      </w:r>
      <w:r w:rsidR="004753F8" w:rsidRPr="00E02E3D">
        <w:rPr>
          <w:rFonts w:asciiTheme="majorBidi" w:hAnsiTheme="majorBidi" w:cstheme="majorBidi"/>
        </w:rPr>
        <w:t xml:space="preserve"> the fact that</w:t>
      </w:r>
      <w:r w:rsidR="007B0AC0" w:rsidRPr="00E02E3D">
        <w:rPr>
          <w:rFonts w:asciiTheme="majorBidi" w:hAnsiTheme="majorBidi" w:cstheme="majorBidi"/>
        </w:rPr>
        <w:t xml:space="preserve"> one </w:t>
      </w:r>
      <w:r w:rsidR="00821D22" w:rsidRPr="00E02E3D">
        <w:rPr>
          <w:rFonts w:asciiTheme="majorBidi" w:hAnsiTheme="majorBidi" w:cstheme="majorBidi"/>
        </w:rPr>
        <w:t>cannot</w:t>
      </w:r>
      <w:r w:rsidR="007B0AC0" w:rsidRPr="00E02E3D">
        <w:rPr>
          <w:rFonts w:asciiTheme="majorBidi" w:hAnsiTheme="majorBidi" w:cstheme="majorBidi"/>
        </w:rPr>
        <w:t xml:space="preserve"> cont</w:t>
      </w:r>
      <w:r w:rsidR="00800195" w:rsidRPr="00E02E3D">
        <w:rPr>
          <w:rFonts w:asciiTheme="majorBidi" w:hAnsiTheme="majorBidi" w:cstheme="majorBidi"/>
        </w:rPr>
        <w:t>rol the response patterns of</w:t>
      </w:r>
      <w:r w:rsidR="007B0AC0" w:rsidRPr="00E02E3D">
        <w:rPr>
          <w:rFonts w:asciiTheme="majorBidi" w:hAnsiTheme="majorBidi" w:cstheme="majorBidi"/>
        </w:rPr>
        <w:t xml:space="preserve"> learners while taking the test.</w:t>
      </w:r>
      <w:r w:rsidR="00AF6270" w:rsidRPr="00E02E3D">
        <w:rPr>
          <w:rFonts w:asciiTheme="majorBidi" w:hAnsiTheme="majorBidi" w:cstheme="majorBidi"/>
        </w:rPr>
        <w:t xml:space="preserve"> In </w:t>
      </w:r>
      <w:r w:rsidR="000E4ABD" w:rsidRPr="00E02E3D">
        <w:rPr>
          <w:rFonts w:asciiTheme="majorBidi" w:hAnsiTheme="majorBidi" w:cstheme="majorBidi"/>
        </w:rPr>
        <w:t>other words,</w:t>
      </w:r>
      <w:r w:rsidR="00C70B32" w:rsidRPr="00E02E3D">
        <w:rPr>
          <w:rFonts w:asciiTheme="majorBidi" w:hAnsiTheme="majorBidi" w:cstheme="majorBidi"/>
        </w:rPr>
        <w:t xml:space="preserve"> applying the cake format of interventionist DA</w:t>
      </w:r>
      <w:r w:rsidR="00305E4E" w:rsidRPr="00E02E3D">
        <w:rPr>
          <w:rFonts w:asciiTheme="majorBidi" w:hAnsiTheme="majorBidi" w:cstheme="majorBidi"/>
        </w:rPr>
        <w:t>, most</w:t>
      </w:r>
      <w:r w:rsidR="00AF6270" w:rsidRPr="00E02E3D">
        <w:rPr>
          <w:rFonts w:asciiTheme="majorBidi" w:hAnsiTheme="majorBidi" w:cstheme="majorBidi"/>
        </w:rPr>
        <w:t xml:space="preserve"> of CDA of receptive skills (e.g., </w:t>
      </w:r>
      <w:proofErr w:type="spellStart"/>
      <w:r w:rsidR="00AF6270" w:rsidRPr="00E02E3D">
        <w:rPr>
          <w:rFonts w:asciiTheme="majorBidi" w:hAnsiTheme="majorBidi" w:cstheme="majorBidi"/>
        </w:rPr>
        <w:t>Poehner</w:t>
      </w:r>
      <w:proofErr w:type="spellEnd"/>
      <w:r w:rsidR="00AF6270" w:rsidRPr="00E02E3D">
        <w:rPr>
          <w:rFonts w:asciiTheme="majorBidi" w:hAnsiTheme="majorBidi" w:cstheme="majorBidi"/>
        </w:rPr>
        <w:t xml:space="preserve"> &amp; </w:t>
      </w:r>
      <w:proofErr w:type="spellStart"/>
      <w:r w:rsidR="00AF6270" w:rsidRPr="00E02E3D">
        <w:rPr>
          <w:rFonts w:asciiTheme="majorBidi" w:hAnsiTheme="majorBidi" w:cstheme="majorBidi"/>
        </w:rPr>
        <w:t>Lantolf</w:t>
      </w:r>
      <w:proofErr w:type="spellEnd"/>
      <w:r w:rsidR="00AF6270" w:rsidRPr="00E02E3D">
        <w:rPr>
          <w:rFonts w:asciiTheme="majorBidi" w:hAnsiTheme="majorBidi" w:cstheme="majorBidi"/>
        </w:rPr>
        <w:t xml:space="preserve">, 2013; </w:t>
      </w:r>
      <w:proofErr w:type="spellStart"/>
      <w:r w:rsidR="00AF6270" w:rsidRPr="00E02E3D">
        <w:rPr>
          <w:rFonts w:asciiTheme="majorBidi" w:hAnsiTheme="majorBidi" w:cstheme="majorBidi"/>
        </w:rPr>
        <w:t>Poehner</w:t>
      </w:r>
      <w:proofErr w:type="spellEnd"/>
      <w:r w:rsidR="0018302A" w:rsidRPr="00E02E3D">
        <w:rPr>
          <w:rFonts w:asciiTheme="majorBidi" w:hAnsiTheme="majorBidi" w:cstheme="majorBidi"/>
        </w:rPr>
        <w:t>,</w:t>
      </w:r>
      <w:r w:rsidR="00AF6270" w:rsidRPr="00E02E3D">
        <w:rPr>
          <w:rFonts w:asciiTheme="majorBidi" w:hAnsiTheme="majorBidi" w:cstheme="majorBidi"/>
        </w:rPr>
        <w:t xml:space="preserve"> et al., 2015,</w:t>
      </w:r>
      <w:r w:rsidR="000E4ABD" w:rsidRPr="00E02E3D">
        <w:rPr>
          <w:rFonts w:asciiTheme="majorBidi" w:hAnsiTheme="majorBidi" w:cstheme="majorBidi"/>
        </w:rPr>
        <w:t xml:space="preserve"> </w:t>
      </w:r>
      <w:proofErr w:type="spellStart"/>
      <w:r w:rsidR="000E4ABD" w:rsidRPr="00E02E3D">
        <w:rPr>
          <w:rFonts w:asciiTheme="majorBidi" w:hAnsiTheme="majorBidi" w:cstheme="majorBidi"/>
        </w:rPr>
        <w:t>Ebadi</w:t>
      </w:r>
      <w:proofErr w:type="spellEnd"/>
      <w:r w:rsidR="000E4ABD" w:rsidRPr="00E02E3D">
        <w:rPr>
          <w:rFonts w:asciiTheme="majorBidi" w:hAnsiTheme="majorBidi" w:cstheme="majorBidi"/>
        </w:rPr>
        <w:t xml:space="preserve"> &amp; </w:t>
      </w:r>
      <w:proofErr w:type="spellStart"/>
      <w:r w:rsidR="000E4ABD" w:rsidRPr="00E02E3D">
        <w:rPr>
          <w:rFonts w:asciiTheme="majorBidi" w:hAnsiTheme="majorBidi" w:cstheme="majorBidi"/>
        </w:rPr>
        <w:t>Saeedian</w:t>
      </w:r>
      <w:proofErr w:type="spellEnd"/>
      <w:r w:rsidR="000E4ABD" w:rsidRPr="00E02E3D">
        <w:rPr>
          <w:rFonts w:asciiTheme="majorBidi" w:hAnsiTheme="majorBidi" w:cstheme="majorBidi"/>
        </w:rPr>
        <w:t>, 2016;</w:t>
      </w:r>
      <w:r w:rsidR="00AF6270" w:rsidRPr="00E02E3D">
        <w:rPr>
          <w:rFonts w:asciiTheme="majorBidi" w:hAnsiTheme="majorBidi" w:cstheme="majorBidi"/>
        </w:rPr>
        <w:t xml:space="preserve"> Yang &amp; </w:t>
      </w:r>
      <w:proofErr w:type="spellStart"/>
      <w:r w:rsidR="00AF6270" w:rsidRPr="00E02E3D">
        <w:rPr>
          <w:rFonts w:asciiTheme="majorBidi" w:hAnsiTheme="majorBidi" w:cstheme="majorBidi"/>
        </w:rPr>
        <w:t>Qian</w:t>
      </w:r>
      <w:proofErr w:type="spellEnd"/>
      <w:r w:rsidR="00AF6270" w:rsidRPr="00E02E3D">
        <w:rPr>
          <w:rFonts w:asciiTheme="majorBidi" w:hAnsiTheme="majorBidi" w:cstheme="majorBidi"/>
        </w:rPr>
        <w:t xml:space="preserve">, 2017; </w:t>
      </w:r>
      <w:proofErr w:type="spellStart"/>
      <w:r w:rsidR="00AF6270" w:rsidRPr="00E02E3D">
        <w:rPr>
          <w:rFonts w:asciiTheme="majorBidi" w:hAnsiTheme="majorBidi" w:cstheme="majorBidi"/>
        </w:rPr>
        <w:t>Mehri</w:t>
      </w:r>
      <w:proofErr w:type="spellEnd"/>
      <w:r w:rsidR="00AF6270" w:rsidRPr="00E02E3D">
        <w:rPr>
          <w:rFonts w:asciiTheme="majorBidi" w:hAnsiTheme="majorBidi" w:cstheme="majorBidi"/>
        </w:rPr>
        <w:t xml:space="preserve"> </w:t>
      </w:r>
      <w:proofErr w:type="spellStart"/>
      <w:r w:rsidR="00AF6270" w:rsidRPr="00E02E3D">
        <w:rPr>
          <w:rFonts w:asciiTheme="majorBidi" w:hAnsiTheme="majorBidi" w:cstheme="majorBidi"/>
        </w:rPr>
        <w:t>Kamrood</w:t>
      </w:r>
      <w:proofErr w:type="spellEnd"/>
      <w:r w:rsidR="00AF6270" w:rsidRPr="00E02E3D">
        <w:rPr>
          <w:rFonts w:asciiTheme="majorBidi" w:hAnsiTheme="majorBidi" w:cstheme="majorBidi"/>
        </w:rPr>
        <w:t>, et al, 2018</w:t>
      </w:r>
      <w:r w:rsidR="00F145AB" w:rsidRPr="00E02E3D">
        <w:rPr>
          <w:rFonts w:asciiTheme="majorBidi" w:hAnsiTheme="majorBidi" w:cstheme="majorBidi"/>
        </w:rPr>
        <w:t>) so</w:t>
      </w:r>
      <w:r w:rsidR="008C0B19" w:rsidRPr="00E02E3D">
        <w:rPr>
          <w:rFonts w:asciiTheme="majorBidi" w:hAnsiTheme="majorBidi" w:cstheme="majorBidi"/>
        </w:rPr>
        <w:t xml:space="preserve"> far </w:t>
      </w:r>
      <w:r w:rsidR="00AF6270" w:rsidRPr="00E02E3D">
        <w:rPr>
          <w:rFonts w:asciiTheme="majorBidi" w:hAnsiTheme="majorBidi" w:cstheme="majorBidi"/>
        </w:rPr>
        <w:t xml:space="preserve">have used </w:t>
      </w:r>
      <w:r w:rsidR="00BE50AD" w:rsidRPr="00E02E3D">
        <w:rPr>
          <w:rFonts w:asciiTheme="majorBidi" w:hAnsiTheme="majorBidi" w:cstheme="majorBidi"/>
        </w:rPr>
        <w:t>multiple-</w:t>
      </w:r>
      <w:r w:rsidR="00AF6270" w:rsidRPr="00E02E3D">
        <w:rPr>
          <w:rFonts w:asciiTheme="majorBidi" w:hAnsiTheme="majorBidi" w:cstheme="majorBidi"/>
        </w:rPr>
        <w:t>choice items for their test</w:t>
      </w:r>
      <w:r w:rsidR="00BE50AD" w:rsidRPr="00E02E3D">
        <w:rPr>
          <w:rFonts w:asciiTheme="majorBidi" w:hAnsiTheme="majorBidi" w:cstheme="majorBidi"/>
        </w:rPr>
        <w:t>,</w:t>
      </w:r>
      <w:r w:rsidR="00AF6270" w:rsidRPr="00E02E3D">
        <w:rPr>
          <w:rFonts w:asciiTheme="majorBidi" w:hAnsiTheme="majorBidi" w:cstheme="majorBidi"/>
        </w:rPr>
        <w:t xml:space="preserve"> </w:t>
      </w:r>
      <w:r w:rsidR="00F145AB" w:rsidRPr="00E02E3D">
        <w:rPr>
          <w:rFonts w:asciiTheme="majorBidi" w:hAnsiTheme="majorBidi" w:cstheme="majorBidi"/>
        </w:rPr>
        <w:t>because such a format</w:t>
      </w:r>
      <w:r w:rsidR="008C0B19" w:rsidRPr="00E02E3D">
        <w:rPr>
          <w:rFonts w:asciiTheme="majorBidi" w:hAnsiTheme="majorBidi" w:cstheme="majorBidi"/>
        </w:rPr>
        <w:t xml:space="preserve"> allowed them to</w:t>
      </w:r>
      <w:r w:rsidR="00AF6270" w:rsidRPr="00E02E3D">
        <w:rPr>
          <w:rFonts w:asciiTheme="majorBidi" w:hAnsiTheme="majorBidi" w:cstheme="majorBidi"/>
        </w:rPr>
        <w:t xml:space="preserve"> predict different </w:t>
      </w:r>
      <w:r w:rsidR="000E4ABD" w:rsidRPr="00E02E3D">
        <w:rPr>
          <w:rFonts w:asciiTheme="majorBidi" w:hAnsiTheme="majorBidi" w:cstheme="majorBidi"/>
        </w:rPr>
        <w:t xml:space="preserve">response conditions </w:t>
      </w:r>
      <w:r w:rsidR="00305E4E" w:rsidRPr="00E02E3D">
        <w:rPr>
          <w:rFonts w:asciiTheme="majorBidi" w:hAnsiTheme="majorBidi" w:cstheme="majorBidi"/>
        </w:rPr>
        <w:t>and, therefore</w:t>
      </w:r>
      <w:r w:rsidR="000E4ABD" w:rsidRPr="00E02E3D">
        <w:rPr>
          <w:rFonts w:asciiTheme="majorBidi" w:hAnsiTheme="majorBidi" w:cstheme="majorBidi"/>
        </w:rPr>
        <w:t>, develop the mediation schemes for each probable condition</w:t>
      </w:r>
      <w:r w:rsidR="00F145AB" w:rsidRPr="00E02E3D">
        <w:rPr>
          <w:rFonts w:asciiTheme="majorBidi" w:hAnsiTheme="majorBidi" w:cstheme="majorBidi"/>
        </w:rPr>
        <w:t xml:space="preserve"> in advance</w:t>
      </w:r>
      <w:r w:rsidR="000E4ABD" w:rsidRPr="00E02E3D">
        <w:rPr>
          <w:rFonts w:asciiTheme="majorBidi" w:hAnsiTheme="majorBidi" w:cstheme="majorBidi"/>
        </w:rPr>
        <w:t>. Nevertheless, the productive and emergent nature of writing does not allow for such formats.</w:t>
      </w:r>
      <w:r w:rsidR="00C70B32" w:rsidRPr="00E02E3D">
        <w:rPr>
          <w:rFonts w:asciiTheme="majorBidi" w:hAnsiTheme="majorBidi" w:cstheme="majorBidi"/>
        </w:rPr>
        <w:t xml:space="preserve"> </w:t>
      </w:r>
      <w:r w:rsidR="00A15F34" w:rsidRPr="00E02E3D">
        <w:rPr>
          <w:rFonts w:asciiTheme="majorBidi" w:hAnsiTheme="majorBidi" w:cstheme="majorBidi"/>
        </w:rPr>
        <w:t>Hence</w:t>
      </w:r>
      <w:r w:rsidR="00C70B32" w:rsidRPr="00E02E3D">
        <w:rPr>
          <w:rFonts w:asciiTheme="majorBidi" w:hAnsiTheme="majorBidi" w:cstheme="majorBidi"/>
        </w:rPr>
        <w:t xml:space="preserve">, a sandwich format of interventionist CDA is </w:t>
      </w:r>
      <w:r w:rsidR="00A15F34" w:rsidRPr="00E02E3D">
        <w:rPr>
          <w:rFonts w:asciiTheme="majorBidi" w:hAnsiTheme="majorBidi" w:cstheme="majorBidi"/>
        </w:rPr>
        <w:t xml:space="preserve">more </w:t>
      </w:r>
      <w:r w:rsidR="00C70B32" w:rsidRPr="00E02E3D">
        <w:rPr>
          <w:rFonts w:asciiTheme="majorBidi" w:hAnsiTheme="majorBidi" w:cstheme="majorBidi"/>
        </w:rPr>
        <w:t>applicable for the writing skill.</w:t>
      </w:r>
      <w:r w:rsidR="00EE321A" w:rsidRPr="00E02E3D">
        <w:rPr>
          <w:rFonts w:asciiTheme="majorBidi" w:hAnsiTheme="majorBidi" w:cstheme="majorBidi"/>
        </w:rPr>
        <w:t xml:space="preserve"> </w:t>
      </w:r>
      <w:proofErr w:type="spellStart"/>
      <w:r w:rsidR="00EE321A" w:rsidRPr="00E02E3D">
        <w:rPr>
          <w:rFonts w:asciiTheme="majorBidi" w:hAnsiTheme="majorBidi" w:cstheme="majorBidi"/>
        </w:rPr>
        <w:t>Zafarani</w:t>
      </w:r>
      <w:proofErr w:type="spellEnd"/>
      <w:r w:rsidR="00EE321A" w:rsidRPr="00E02E3D">
        <w:rPr>
          <w:rFonts w:asciiTheme="majorBidi" w:hAnsiTheme="majorBidi" w:cstheme="majorBidi"/>
        </w:rPr>
        <w:t xml:space="preserve"> and </w:t>
      </w:r>
      <w:proofErr w:type="spellStart"/>
      <w:r w:rsidR="00EE321A" w:rsidRPr="00E02E3D">
        <w:rPr>
          <w:rFonts w:asciiTheme="majorBidi" w:hAnsiTheme="majorBidi" w:cstheme="majorBidi"/>
        </w:rPr>
        <w:t>Maftoon</w:t>
      </w:r>
      <w:proofErr w:type="spellEnd"/>
      <w:r w:rsidR="00EE321A" w:rsidRPr="00E02E3D">
        <w:rPr>
          <w:rFonts w:asciiTheme="majorBidi" w:hAnsiTheme="majorBidi" w:cstheme="majorBidi"/>
        </w:rPr>
        <w:t xml:space="preserve"> (2016) conducted an interactionist CDA of writing in a Web 2.0 Asynchronous Collaborative Computer-Mediated Context</w:t>
      </w:r>
      <w:r w:rsidR="00BE50AD" w:rsidRPr="00E02E3D">
        <w:rPr>
          <w:rFonts w:asciiTheme="majorBidi" w:hAnsiTheme="majorBidi" w:cstheme="majorBidi"/>
        </w:rPr>
        <w:t xml:space="preserve">; </w:t>
      </w:r>
      <w:r w:rsidR="00EE321A" w:rsidRPr="00E02E3D">
        <w:rPr>
          <w:rFonts w:asciiTheme="majorBidi" w:hAnsiTheme="majorBidi" w:cstheme="majorBidi"/>
        </w:rPr>
        <w:t xml:space="preserve">however, their study did solve the </w:t>
      </w:r>
      <w:r w:rsidR="008572B8" w:rsidRPr="00E02E3D">
        <w:rPr>
          <w:rFonts w:asciiTheme="majorBidi" w:hAnsiTheme="majorBidi" w:cstheme="majorBidi"/>
        </w:rPr>
        <w:t xml:space="preserve">problem challenging </w:t>
      </w:r>
      <w:r w:rsidR="00EE321A" w:rsidRPr="00E02E3D">
        <w:rPr>
          <w:rFonts w:asciiTheme="majorBidi" w:hAnsiTheme="majorBidi" w:cstheme="majorBidi"/>
        </w:rPr>
        <w:t xml:space="preserve">most of ordinary DA </w:t>
      </w:r>
      <w:r w:rsidR="008572B8" w:rsidRPr="00E02E3D">
        <w:rPr>
          <w:rFonts w:asciiTheme="majorBidi" w:hAnsiTheme="majorBidi" w:cstheme="majorBidi"/>
        </w:rPr>
        <w:t>procedures,</w:t>
      </w:r>
      <w:r w:rsidR="00EE321A" w:rsidRPr="00E02E3D">
        <w:rPr>
          <w:rFonts w:asciiTheme="majorBidi" w:hAnsiTheme="majorBidi" w:cstheme="majorBidi"/>
        </w:rPr>
        <w:t xml:space="preserve"> that is, their being </w:t>
      </w:r>
      <w:r w:rsidR="00BE50AD" w:rsidRPr="00E02E3D">
        <w:rPr>
          <w:rFonts w:asciiTheme="majorBidi" w:hAnsiTheme="majorBidi" w:cstheme="majorBidi"/>
        </w:rPr>
        <w:t>time-</w:t>
      </w:r>
      <w:r w:rsidR="00EE321A" w:rsidRPr="00E02E3D">
        <w:rPr>
          <w:rFonts w:asciiTheme="majorBidi" w:hAnsiTheme="majorBidi" w:cstheme="majorBidi"/>
        </w:rPr>
        <w:t>consuming</w:t>
      </w:r>
      <w:r w:rsidR="008572B8" w:rsidRPr="00E02E3D">
        <w:rPr>
          <w:rFonts w:asciiTheme="majorBidi" w:hAnsiTheme="majorBidi" w:cstheme="majorBidi"/>
        </w:rPr>
        <w:t xml:space="preserve"> and labor-intensive.</w:t>
      </w:r>
      <w:r w:rsidR="00EE321A" w:rsidRPr="00E02E3D">
        <w:rPr>
          <w:rFonts w:asciiTheme="majorBidi" w:hAnsiTheme="majorBidi" w:cstheme="majorBidi"/>
        </w:rPr>
        <w:t xml:space="preserve"> This was because of the fact that they provided mediation</w:t>
      </w:r>
      <w:r w:rsidR="008572B8" w:rsidRPr="00E02E3D">
        <w:rPr>
          <w:rFonts w:asciiTheme="majorBidi" w:hAnsiTheme="majorBidi" w:cstheme="majorBidi"/>
        </w:rPr>
        <w:t xml:space="preserve"> during 16 weeks</w:t>
      </w:r>
      <w:r w:rsidR="00EE321A" w:rsidRPr="00E02E3D">
        <w:rPr>
          <w:rFonts w:asciiTheme="majorBidi" w:hAnsiTheme="majorBidi" w:cstheme="majorBidi"/>
        </w:rPr>
        <w:t xml:space="preserve"> while interacting</w:t>
      </w:r>
      <w:r w:rsidR="008572B8" w:rsidRPr="00E02E3D">
        <w:rPr>
          <w:rFonts w:asciiTheme="majorBidi" w:hAnsiTheme="majorBidi" w:cstheme="majorBidi"/>
        </w:rPr>
        <w:t xml:space="preserve"> both</w:t>
      </w:r>
      <w:r w:rsidR="00EE321A" w:rsidRPr="00E02E3D">
        <w:rPr>
          <w:rFonts w:asciiTheme="majorBidi" w:hAnsiTheme="majorBidi" w:cstheme="majorBidi"/>
        </w:rPr>
        <w:t xml:space="preserve"> with the group and the individual learners. </w:t>
      </w:r>
    </w:p>
    <w:p w:rsidR="00AE700E" w:rsidRPr="00E02E3D" w:rsidRDefault="00C978E8"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Zhang (2013) </w:t>
      </w:r>
      <w:r w:rsidR="00ED74EE" w:rsidRPr="00E02E3D">
        <w:rPr>
          <w:rFonts w:asciiTheme="majorBidi" w:hAnsiTheme="majorBidi" w:cstheme="majorBidi"/>
        </w:rPr>
        <w:t>proposed</w:t>
      </w:r>
      <w:r w:rsidRPr="00E02E3D">
        <w:rPr>
          <w:rFonts w:asciiTheme="majorBidi" w:hAnsiTheme="majorBidi" w:cstheme="majorBidi"/>
        </w:rPr>
        <w:t xml:space="preserve"> a theoretical DA mode</w:t>
      </w:r>
      <w:r w:rsidR="008C177F" w:rsidRPr="00E02E3D">
        <w:rPr>
          <w:rFonts w:asciiTheme="majorBidi" w:hAnsiTheme="majorBidi" w:cstheme="majorBidi"/>
        </w:rPr>
        <w:t>l</w:t>
      </w:r>
      <w:r w:rsidRPr="00E02E3D">
        <w:rPr>
          <w:rFonts w:asciiTheme="majorBidi" w:hAnsiTheme="majorBidi" w:cstheme="majorBidi"/>
        </w:rPr>
        <w:t xml:space="preserve"> for cl</w:t>
      </w:r>
      <w:r w:rsidR="00ED74EE" w:rsidRPr="00E02E3D">
        <w:rPr>
          <w:rFonts w:asciiTheme="majorBidi" w:hAnsiTheme="majorBidi" w:cstheme="majorBidi"/>
        </w:rPr>
        <w:t>assroom EFL writing instruction applying information technology</w:t>
      </w:r>
      <w:r w:rsidRPr="00E02E3D">
        <w:rPr>
          <w:rFonts w:asciiTheme="majorBidi" w:hAnsiTheme="majorBidi" w:cstheme="majorBidi"/>
        </w:rPr>
        <w:t xml:space="preserve">. However, even in theory, his design </w:t>
      </w:r>
      <w:r w:rsidR="00ED74EE" w:rsidRPr="00E02E3D">
        <w:rPr>
          <w:rFonts w:asciiTheme="majorBidi" w:hAnsiTheme="majorBidi" w:cstheme="majorBidi"/>
        </w:rPr>
        <w:t xml:space="preserve">could </w:t>
      </w:r>
      <w:r w:rsidRPr="00E02E3D">
        <w:rPr>
          <w:rFonts w:asciiTheme="majorBidi" w:hAnsiTheme="majorBidi" w:cstheme="majorBidi"/>
        </w:rPr>
        <w:t>hard</w:t>
      </w:r>
      <w:r w:rsidR="00ED74EE" w:rsidRPr="00E02E3D">
        <w:rPr>
          <w:rFonts w:asciiTheme="majorBidi" w:hAnsiTheme="majorBidi" w:cstheme="majorBidi"/>
        </w:rPr>
        <w:t>ly</w:t>
      </w:r>
      <w:r w:rsidRPr="00E02E3D">
        <w:rPr>
          <w:rFonts w:asciiTheme="majorBidi" w:hAnsiTheme="majorBidi" w:cstheme="majorBidi"/>
        </w:rPr>
        <w:t xml:space="preserve"> </w:t>
      </w:r>
      <w:r w:rsidR="00ED74EE" w:rsidRPr="00E02E3D">
        <w:rPr>
          <w:rFonts w:asciiTheme="majorBidi" w:hAnsiTheme="majorBidi" w:cstheme="majorBidi"/>
        </w:rPr>
        <w:t xml:space="preserve">be </w:t>
      </w:r>
      <w:r w:rsidRPr="00E02E3D">
        <w:rPr>
          <w:rFonts w:asciiTheme="majorBidi" w:hAnsiTheme="majorBidi" w:cstheme="majorBidi"/>
        </w:rPr>
        <w:t xml:space="preserve">accepted as a DA study. His model </w:t>
      </w:r>
      <w:r w:rsidR="00ED74EE" w:rsidRPr="00E02E3D">
        <w:rPr>
          <w:rFonts w:asciiTheme="majorBidi" w:hAnsiTheme="majorBidi" w:cstheme="majorBidi"/>
        </w:rPr>
        <w:t>was</w:t>
      </w:r>
      <w:r w:rsidRPr="00E02E3D">
        <w:rPr>
          <w:rFonts w:asciiTheme="majorBidi" w:hAnsiTheme="majorBidi" w:cstheme="majorBidi"/>
        </w:rPr>
        <w:t xml:space="preserve"> an amalgam of the application of an automated scoring tool ca</w:t>
      </w:r>
      <w:r w:rsidR="00ED74EE" w:rsidRPr="00E02E3D">
        <w:rPr>
          <w:rFonts w:asciiTheme="majorBidi" w:hAnsiTheme="majorBidi" w:cstheme="majorBidi"/>
        </w:rPr>
        <w:t>lled Writing Roadmap 2.0</w:t>
      </w:r>
      <w:r w:rsidRPr="00E02E3D">
        <w:rPr>
          <w:rFonts w:asciiTheme="majorBidi" w:hAnsiTheme="majorBidi" w:cstheme="majorBidi"/>
        </w:rPr>
        <w:t xml:space="preserve"> used in West Virginia public schools along with teacher and peers’ help a</w:t>
      </w:r>
      <w:r w:rsidR="008C177F" w:rsidRPr="00E02E3D">
        <w:rPr>
          <w:rFonts w:asciiTheme="majorBidi" w:hAnsiTheme="majorBidi" w:cstheme="majorBidi"/>
        </w:rPr>
        <w:t>s ZPD-based meditational tools while</w:t>
      </w:r>
      <w:r w:rsidRPr="00E02E3D">
        <w:rPr>
          <w:rFonts w:asciiTheme="majorBidi" w:hAnsiTheme="majorBidi" w:cstheme="majorBidi"/>
        </w:rPr>
        <w:t xml:space="preserve"> his theoretical model did not follow any of the mainstream rubrics that have been observed in the above-mentioned C-DA studies. </w:t>
      </w:r>
      <w:r w:rsidR="007A5713" w:rsidRPr="00E02E3D">
        <w:rPr>
          <w:rFonts w:asciiTheme="majorBidi" w:hAnsiTheme="majorBidi" w:cstheme="majorBidi"/>
        </w:rPr>
        <w:t>Finally, o</w:t>
      </w:r>
      <w:r w:rsidR="00EE321A" w:rsidRPr="00E02E3D">
        <w:rPr>
          <w:rFonts w:asciiTheme="majorBidi" w:hAnsiTheme="majorBidi" w:cstheme="majorBidi"/>
        </w:rPr>
        <w:t>nly</w:t>
      </w:r>
      <w:r w:rsidR="007B0AC0" w:rsidRPr="00E02E3D">
        <w:rPr>
          <w:rFonts w:asciiTheme="majorBidi" w:hAnsiTheme="majorBidi" w:cstheme="majorBidi"/>
        </w:rPr>
        <w:t xml:space="preserve"> one study </w:t>
      </w:r>
      <w:r w:rsidR="002F4F15" w:rsidRPr="00E02E3D">
        <w:rPr>
          <w:rFonts w:asciiTheme="majorBidi" w:hAnsiTheme="majorBidi" w:cstheme="majorBidi"/>
        </w:rPr>
        <w:t>(</w:t>
      </w:r>
      <w:proofErr w:type="spellStart"/>
      <w:r w:rsidR="002F4F15" w:rsidRPr="00E02E3D">
        <w:rPr>
          <w:rFonts w:asciiTheme="majorBidi" w:hAnsiTheme="majorBidi" w:cstheme="majorBidi"/>
        </w:rPr>
        <w:t>Davoudi</w:t>
      </w:r>
      <w:proofErr w:type="spellEnd"/>
      <w:r w:rsidR="00FA0BDC" w:rsidRPr="00E02E3D">
        <w:rPr>
          <w:rFonts w:asciiTheme="majorBidi" w:hAnsiTheme="majorBidi" w:cstheme="majorBidi"/>
        </w:rPr>
        <w:t xml:space="preserve"> &amp; </w:t>
      </w:r>
      <w:proofErr w:type="spellStart"/>
      <w:r w:rsidR="00FA0BDC" w:rsidRPr="00E02E3D">
        <w:rPr>
          <w:rFonts w:asciiTheme="majorBidi" w:hAnsiTheme="majorBidi" w:cstheme="majorBidi"/>
        </w:rPr>
        <w:t>Ataie-Ta</w:t>
      </w:r>
      <w:r w:rsidR="007B0AC0" w:rsidRPr="00E02E3D">
        <w:rPr>
          <w:rFonts w:asciiTheme="majorBidi" w:hAnsiTheme="majorBidi" w:cstheme="majorBidi"/>
        </w:rPr>
        <w:t>bar</w:t>
      </w:r>
      <w:proofErr w:type="spellEnd"/>
      <w:r w:rsidR="007B0AC0" w:rsidRPr="00E02E3D">
        <w:rPr>
          <w:rFonts w:asciiTheme="majorBidi" w:hAnsiTheme="majorBidi" w:cstheme="majorBidi"/>
        </w:rPr>
        <w:t>, 2015</w:t>
      </w:r>
      <w:r w:rsidR="00627D6C" w:rsidRPr="00E02E3D">
        <w:rPr>
          <w:rFonts w:asciiTheme="majorBidi" w:hAnsiTheme="majorBidi" w:cstheme="majorBidi"/>
        </w:rPr>
        <w:t>) has</w:t>
      </w:r>
      <w:r w:rsidR="007B0AC0" w:rsidRPr="00E02E3D">
        <w:rPr>
          <w:rFonts w:asciiTheme="majorBidi" w:hAnsiTheme="majorBidi" w:cstheme="majorBidi"/>
        </w:rPr>
        <w:t xml:space="preserve"> addressed </w:t>
      </w:r>
      <w:r w:rsidR="00C70B32" w:rsidRPr="00E02E3D">
        <w:rPr>
          <w:rFonts w:asciiTheme="majorBidi" w:hAnsiTheme="majorBidi" w:cstheme="majorBidi"/>
        </w:rPr>
        <w:t>CDA of wri</w:t>
      </w:r>
      <w:r w:rsidR="005E3C3E" w:rsidRPr="00E02E3D">
        <w:rPr>
          <w:rFonts w:asciiTheme="majorBidi" w:hAnsiTheme="majorBidi" w:cstheme="majorBidi"/>
        </w:rPr>
        <w:t xml:space="preserve">ting for EFL learners </w:t>
      </w:r>
      <w:r w:rsidR="00875981" w:rsidRPr="00E02E3D">
        <w:rPr>
          <w:rFonts w:asciiTheme="majorBidi" w:hAnsiTheme="majorBidi" w:cstheme="majorBidi"/>
        </w:rPr>
        <w:t>by</w:t>
      </w:r>
      <w:r w:rsidR="005E3C3E" w:rsidRPr="00E02E3D">
        <w:rPr>
          <w:rFonts w:asciiTheme="majorBidi" w:hAnsiTheme="majorBidi" w:cstheme="majorBidi"/>
        </w:rPr>
        <w:t xml:space="preserve"> using a</w:t>
      </w:r>
      <w:r w:rsidR="00C70B32" w:rsidRPr="00E02E3D">
        <w:rPr>
          <w:rFonts w:asciiTheme="majorBidi" w:hAnsiTheme="majorBidi" w:cstheme="majorBidi"/>
        </w:rPr>
        <w:t xml:space="preserve"> sandwich</w:t>
      </w:r>
      <w:r w:rsidR="005E3C3E" w:rsidRPr="00E02E3D">
        <w:rPr>
          <w:rFonts w:asciiTheme="majorBidi" w:hAnsiTheme="majorBidi" w:cstheme="majorBidi"/>
        </w:rPr>
        <w:t xml:space="preserve"> interventionist</w:t>
      </w:r>
      <w:r w:rsidR="00C70B32" w:rsidRPr="00E02E3D">
        <w:rPr>
          <w:rFonts w:asciiTheme="majorBidi" w:hAnsiTheme="majorBidi" w:cstheme="majorBidi"/>
        </w:rPr>
        <w:t xml:space="preserve"> format</w:t>
      </w:r>
      <w:r w:rsidR="005E3C3E" w:rsidRPr="00E02E3D">
        <w:rPr>
          <w:rFonts w:asciiTheme="majorBidi" w:hAnsiTheme="majorBidi" w:cstheme="majorBidi"/>
        </w:rPr>
        <w:t xml:space="preserve"> of DA</w:t>
      </w:r>
      <w:r w:rsidR="00C70B32" w:rsidRPr="00E02E3D">
        <w:rPr>
          <w:rFonts w:asciiTheme="majorBidi" w:hAnsiTheme="majorBidi" w:cstheme="majorBidi"/>
        </w:rPr>
        <w:t>.</w:t>
      </w:r>
      <w:r w:rsidR="007B0AC0" w:rsidRPr="00E02E3D">
        <w:rPr>
          <w:rFonts w:asciiTheme="majorBidi" w:hAnsiTheme="majorBidi" w:cstheme="majorBidi"/>
        </w:rPr>
        <w:t xml:space="preserve"> </w:t>
      </w:r>
      <w:r w:rsidR="009F6F3E" w:rsidRPr="00E02E3D">
        <w:rPr>
          <w:rFonts w:asciiTheme="majorBidi" w:hAnsiTheme="majorBidi" w:cstheme="majorBidi"/>
        </w:rPr>
        <w:t>In their study, the pretest and posttest were not carried out through computer, that is, they only provided learners with computerized mediation</w:t>
      </w:r>
      <w:r w:rsidR="00642C50" w:rsidRPr="00E02E3D">
        <w:rPr>
          <w:rFonts w:asciiTheme="majorBidi" w:hAnsiTheme="majorBidi" w:cstheme="majorBidi"/>
        </w:rPr>
        <w:t xml:space="preserve"> during their enrichment program</w:t>
      </w:r>
      <w:r w:rsidR="009F6F3E" w:rsidRPr="00E02E3D">
        <w:rPr>
          <w:rFonts w:asciiTheme="majorBidi" w:hAnsiTheme="majorBidi" w:cstheme="majorBidi"/>
        </w:rPr>
        <w:t xml:space="preserve">. </w:t>
      </w:r>
      <w:r w:rsidR="00733DC8" w:rsidRPr="00E02E3D">
        <w:rPr>
          <w:rFonts w:asciiTheme="majorBidi" w:hAnsiTheme="majorBidi" w:cstheme="majorBidi"/>
        </w:rPr>
        <w:t>Consequently, their study was not fully computerized. This, in turn, did not solve the applicability concerns expected to be resolved through CDA. Moreover, they did not calculate and report learners</w:t>
      </w:r>
      <w:r w:rsidR="006138B2" w:rsidRPr="00E02E3D">
        <w:rPr>
          <w:rFonts w:asciiTheme="majorBidi" w:hAnsiTheme="majorBidi" w:cstheme="majorBidi"/>
        </w:rPr>
        <w:t>’</w:t>
      </w:r>
      <w:r w:rsidR="00733DC8" w:rsidRPr="00E02E3D">
        <w:rPr>
          <w:rFonts w:asciiTheme="majorBidi" w:hAnsiTheme="majorBidi" w:cstheme="majorBidi"/>
        </w:rPr>
        <w:t xml:space="preserve"> learning potential score (LPS) as a </w:t>
      </w:r>
      <w:r w:rsidR="006138B2" w:rsidRPr="00E02E3D">
        <w:rPr>
          <w:rFonts w:asciiTheme="majorBidi" w:hAnsiTheme="majorBidi" w:cstheme="majorBidi"/>
        </w:rPr>
        <w:t xml:space="preserve">key factor in diagnosing learners’ level of ZPD. </w:t>
      </w:r>
    </w:p>
    <w:p w:rsidR="00D23EE7" w:rsidRPr="00E02E3D" w:rsidRDefault="00505998"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In view of the</w:t>
      </w:r>
      <w:r w:rsidR="00CF6BC7" w:rsidRPr="00E02E3D">
        <w:rPr>
          <w:rFonts w:asciiTheme="majorBidi" w:hAnsiTheme="majorBidi" w:cstheme="majorBidi"/>
        </w:rPr>
        <w:t xml:space="preserve"> shortcomings mentioned above regarding the </w:t>
      </w:r>
      <w:r w:rsidRPr="00E02E3D">
        <w:rPr>
          <w:rFonts w:asciiTheme="majorBidi" w:hAnsiTheme="majorBidi" w:cstheme="majorBidi"/>
        </w:rPr>
        <w:t xml:space="preserve">CDA </w:t>
      </w:r>
      <w:r w:rsidR="00CF6BC7" w:rsidRPr="00E02E3D">
        <w:rPr>
          <w:rFonts w:asciiTheme="majorBidi" w:hAnsiTheme="majorBidi" w:cstheme="majorBidi"/>
        </w:rPr>
        <w:t xml:space="preserve">studies addressing the </w:t>
      </w:r>
      <w:r w:rsidRPr="00E02E3D">
        <w:rPr>
          <w:rFonts w:asciiTheme="majorBidi" w:hAnsiTheme="majorBidi" w:cstheme="majorBidi"/>
        </w:rPr>
        <w:t>writing</w:t>
      </w:r>
      <w:r w:rsidR="00CF6BC7" w:rsidRPr="00E02E3D">
        <w:rPr>
          <w:rFonts w:asciiTheme="majorBidi" w:hAnsiTheme="majorBidi" w:cstheme="majorBidi"/>
        </w:rPr>
        <w:t xml:space="preserve"> skill in EFL context</w:t>
      </w:r>
      <w:r w:rsidR="00C44BD2" w:rsidRPr="00E02E3D">
        <w:rPr>
          <w:rFonts w:asciiTheme="majorBidi" w:hAnsiTheme="majorBidi" w:cstheme="majorBidi"/>
        </w:rPr>
        <w:t xml:space="preserve"> </w:t>
      </w:r>
      <w:r w:rsidR="00D23EE7" w:rsidRPr="00E02E3D">
        <w:rPr>
          <w:rFonts w:asciiTheme="majorBidi" w:hAnsiTheme="majorBidi" w:cstheme="majorBidi"/>
        </w:rPr>
        <w:t xml:space="preserve">so far, the time is ripe </w:t>
      </w:r>
      <w:r w:rsidR="00FC4333" w:rsidRPr="00E02E3D">
        <w:rPr>
          <w:rFonts w:asciiTheme="majorBidi" w:hAnsiTheme="majorBidi" w:cstheme="majorBidi"/>
        </w:rPr>
        <w:t xml:space="preserve">to </w:t>
      </w:r>
      <w:r w:rsidR="00D23EE7" w:rsidRPr="00E02E3D">
        <w:rPr>
          <w:rFonts w:asciiTheme="majorBidi" w:hAnsiTheme="majorBidi" w:cstheme="majorBidi"/>
        </w:rPr>
        <w:t>design and implement a more practical and accountable CDA of writing. Moreover</w:t>
      </w:r>
      <w:r w:rsidR="00F7598A" w:rsidRPr="00E02E3D">
        <w:rPr>
          <w:rFonts w:asciiTheme="majorBidi" w:hAnsiTheme="majorBidi" w:cstheme="majorBidi"/>
        </w:rPr>
        <w:t>, since</w:t>
      </w:r>
      <w:r w:rsidR="005449E7" w:rsidRPr="00E02E3D">
        <w:rPr>
          <w:rFonts w:asciiTheme="majorBidi" w:hAnsiTheme="majorBidi" w:cstheme="majorBidi"/>
        </w:rPr>
        <w:t xml:space="preserve"> individual differe</w:t>
      </w:r>
      <w:r w:rsidR="00FC4333" w:rsidRPr="00E02E3D">
        <w:rPr>
          <w:rFonts w:asciiTheme="majorBidi" w:hAnsiTheme="majorBidi" w:cstheme="majorBidi"/>
        </w:rPr>
        <w:t>nces</w:t>
      </w:r>
      <w:r w:rsidR="005449E7" w:rsidRPr="00E02E3D">
        <w:rPr>
          <w:rFonts w:asciiTheme="majorBidi" w:hAnsiTheme="majorBidi" w:cstheme="majorBidi"/>
        </w:rPr>
        <w:t xml:space="preserve"> are the most consistent predictor of success in second language learning (Dornyei, 2005), this study tends to measure the role of L2</w:t>
      </w:r>
      <w:r w:rsidR="00F7598A" w:rsidRPr="00E02E3D">
        <w:rPr>
          <w:rFonts w:asciiTheme="majorBidi" w:hAnsiTheme="majorBidi" w:cstheme="majorBidi"/>
        </w:rPr>
        <w:t xml:space="preserve"> </w:t>
      </w:r>
      <w:r w:rsidR="005449E7" w:rsidRPr="00E02E3D">
        <w:rPr>
          <w:rFonts w:asciiTheme="majorBidi" w:hAnsiTheme="majorBidi" w:cstheme="majorBidi"/>
        </w:rPr>
        <w:t xml:space="preserve">WTC </w:t>
      </w:r>
      <w:r w:rsidR="00F7598A" w:rsidRPr="00E02E3D">
        <w:rPr>
          <w:rFonts w:asciiTheme="majorBidi" w:hAnsiTheme="majorBidi" w:cstheme="majorBidi"/>
        </w:rPr>
        <w:t xml:space="preserve">as a facilitator during the process of dynamic assessment. As mentioned above, WTC examines learners’ amount of tendency toward communication. Recognizing this, </w:t>
      </w:r>
      <w:r w:rsidR="00A345AF" w:rsidRPr="00E02E3D">
        <w:rPr>
          <w:rFonts w:asciiTheme="majorBidi" w:hAnsiTheme="majorBidi" w:cstheme="majorBidi"/>
        </w:rPr>
        <w:t xml:space="preserve">the present </w:t>
      </w:r>
      <w:r w:rsidR="00F7598A" w:rsidRPr="00E02E3D">
        <w:rPr>
          <w:rFonts w:asciiTheme="majorBidi" w:hAnsiTheme="majorBidi" w:cstheme="majorBidi"/>
        </w:rPr>
        <w:t xml:space="preserve">study aims at exploring how </w:t>
      </w:r>
      <w:r w:rsidR="00F7598A" w:rsidRPr="00E02E3D">
        <w:rPr>
          <w:rFonts w:asciiTheme="majorBidi" w:hAnsiTheme="majorBidi" w:cstheme="majorBidi"/>
        </w:rPr>
        <w:lastRenderedPageBreak/>
        <w:t>this tendency and readiness to enter into discourse can facilitate DA procedures and lead to better performance in L2 writing task.</w:t>
      </w:r>
    </w:p>
    <w:p w:rsidR="008E7B97" w:rsidRPr="00E02E3D" w:rsidRDefault="008E7B97" w:rsidP="00E02E3D">
      <w:pPr>
        <w:spacing w:after="120" w:line="240" w:lineRule="auto"/>
        <w:ind w:left="115" w:right="72" w:firstLine="562"/>
        <w:jc w:val="both"/>
        <w:rPr>
          <w:rFonts w:asciiTheme="majorBidi" w:hAnsiTheme="majorBidi" w:cstheme="majorBidi"/>
        </w:rPr>
      </w:pPr>
    </w:p>
    <w:p w:rsidR="00163CF9" w:rsidRDefault="00163CF9" w:rsidP="00163CF9">
      <w:pPr>
        <w:spacing w:after="120" w:line="240" w:lineRule="auto"/>
        <w:jc w:val="both"/>
        <w:rPr>
          <w:rFonts w:asciiTheme="majorBidi" w:hAnsiTheme="majorBidi" w:cstheme="majorBidi"/>
          <w:b/>
          <w:bCs/>
        </w:rPr>
      </w:pPr>
      <w:r>
        <w:rPr>
          <w:rFonts w:asciiTheme="majorBidi" w:hAnsiTheme="majorBidi" w:cstheme="majorBidi"/>
          <w:b/>
          <w:bCs/>
        </w:rPr>
        <w:t>3. Methodology</w:t>
      </w:r>
    </w:p>
    <w:p w:rsidR="00163CF9" w:rsidRPr="00773293" w:rsidRDefault="00163CF9" w:rsidP="00163CF9">
      <w:pPr>
        <w:autoSpaceDE w:val="0"/>
        <w:autoSpaceDN w:val="0"/>
        <w:adjustRightInd w:val="0"/>
        <w:spacing w:after="120" w:line="240" w:lineRule="auto"/>
        <w:jc w:val="both"/>
        <w:rPr>
          <w:rFonts w:asciiTheme="majorBidi" w:hAnsiTheme="majorBidi" w:cstheme="majorBidi"/>
          <w:i/>
          <w:iCs/>
        </w:rPr>
      </w:pPr>
      <w:r w:rsidRPr="00773293">
        <w:rPr>
          <w:rFonts w:asciiTheme="majorBidi" w:hAnsiTheme="majorBidi" w:cstheme="majorBidi"/>
          <w:i/>
          <w:iCs/>
        </w:rPr>
        <w:t>3.1. Participants</w:t>
      </w:r>
    </w:p>
    <w:p w:rsidR="000C19B4" w:rsidRPr="00E02E3D" w:rsidRDefault="00D13E3F"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Out of 113 students who comprised the population of the study, 93 students (32 males and 61 females) were chosen through a TOEFL proficiency test. In fact, those students whose scores were one standard deviation below and above the mean were chosen as the main sample of the study. Learners’ age ranged from 21 to 43. They were all junior and senior students who had passed their courses of writing (i.e., paragraph development and essay writing) in Hakim </w:t>
      </w:r>
      <w:proofErr w:type="spellStart"/>
      <w:r w:rsidRPr="00E02E3D">
        <w:rPr>
          <w:rFonts w:asciiTheme="majorBidi" w:hAnsiTheme="majorBidi" w:cstheme="majorBidi"/>
        </w:rPr>
        <w:t>Sabzevari</w:t>
      </w:r>
      <w:proofErr w:type="spellEnd"/>
      <w:r w:rsidRPr="00E02E3D">
        <w:rPr>
          <w:rFonts w:asciiTheme="majorBidi" w:hAnsiTheme="majorBidi" w:cstheme="majorBidi"/>
        </w:rPr>
        <w:t xml:space="preserve"> University. </w:t>
      </w:r>
    </w:p>
    <w:p w:rsidR="00163CF9" w:rsidRDefault="00163CF9" w:rsidP="00163CF9">
      <w:pPr>
        <w:autoSpaceDE w:val="0"/>
        <w:autoSpaceDN w:val="0"/>
        <w:adjustRightInd w:val="0"/>
        <w:spacing w:after="120" w:line="240" w:lineRule="auto"/>
        <w:jc w:val="both"/>
        <w:rPr>
          <w:rFonts w:asciiTheme="majorBidi" w:hAnsiTheme="majorBidi" w:cstheme="majorBidi"/>
          <w:i/>
          <w:iCs/>
        </w:rPr>
      </w:pPr>
    </w:p>
    <w:p w:rsidR="00163CF9" w:rsidRPr="00773293" w:rsidRDefault="00163CF9" w:rsidP="00163CF9">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3.2. </w:t>
      </w:r>
      <w:r w:rsidRPr="00773293">
        <w:rPr>
          <w:rFonts w:asciiTheme="majorBidi" w:hAnsiTheme="majorBidi" w:cstheme="majorBidi"/>
          <w:i/>
          <w:iCs/>
        </w:rPr>
        <w:t>Instruments</w:t>
      </w:r>
    </w:p>
    <w:p w:rsidR="00163CF9" w:rsidRDefault="00F4572D" w:rsidP="00DF43ED">
      <w:pPr>
        <w:spacing w:after="0" w:line="240" w:lineRule="auto"/>
        <w:jc w:val="both"/>
        <w:rPr>
          <w:rFonts w:asciiTheme="majorBidi" w:hAnsiTheme="majorBidi" w:cstheme="majorBidi"/>
          <w:i/>
          <w:iCs/>
          <w:color w:val="000000" w:themeColor="text1"/>
        </w:rPr>
      </w:pPr>
      <w:r w:rsidRPr="00E24AD4">
        <w:rPr>
          <w:rFonts w:asciiTheme="majorBidi" w:hAnsiTheme="majorBidi" w:cstheme="majorBidi"/>
          <w:i/>
          <w:iCs/>
          <w:color w:val="000000" w:themeColor="text1"/>
        </w:rPr>
        <w:t xml:space="preserve">TOEFL </w:t>
      </w:r>
      <w:proofErr w:type="spellStart"/>
      <w:r w:rsidR="00DE672C" w:rsidRPr="00E24AD4">
        <w:rPr>
          <w:rFonts w:asciiTheme="majorBidi" w:hAnsiTheme="majorBidi" w:cstheme="majorBidi"/>
          <w:i/>
          <w:iCs/>
          <w:color w:val="000000" w:themeColor="text1"/>
        </w:rPr>
        <w:t>iBT</w:t>
      </w:r>
      <w:proofErr w:type="spellEnd"/>
    </w:p>
    <w:p w:rsidR="00F4572D" w:rsidRPr="00E02E3D" w:rsidRDefault="00F4572D"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This </w:t>
      </w:r>
      <w:r w:rsidR="00D13E3F" w:rsidRPr="00E02E3D">
        <w:rPr>
          <w:rFonts w:asciiTheme="majorBidi" w:hAnsiTheme="majorBidi" w:cstheme="majorBidi"/>
        </w:rPr>
        <w:t xml:space="preserve">screening </w:t>
      </w:r>
      <w:r w:rsidRPr="00E02E3D">
        <w:rPr>
          <w:rFonts w:asciiTheme="majorBidi" w:hAnsiTheme="majorBidi" w:cstheme="majorBidi"/>
        </w:rPr>
        <w:t>test was conducted</w:t>
      </w:r>
      <w:r w:rsidR="00B04351" w:rsidRPr="00E02E3D">
        <w:rPr>
          <w:rFonts w:asciiTheme="majorBidi" w:hAnsiTheme="majorBidi" w:cstheme="majorBidi"/>
        </w:rPr>
        <w:t xml:space="preserve"> on</w:t>
      </w:r>
      <w:r w:rsidRPr="00E02E3D">
        <w:rPr>
          <w:rFonts w:asciiTheme="majorBidi" w:hAnsiTheme="majorBidi" w:cstheme="majorBidi"/>
        </w:rPr>
        <w:t xml:space="preserve"> </w:t>
      </w:r>
      <w:r w:rsidR="00B04351" w:rsidRPr="00E02E3D">
        <w:rPr>
          <w:rFonts w:asciiTheme="majorBidi" w:hAnsiTheme="majorBidi" w:cstheme="majorBidi"/>
        </w:rPr>
        <w:t xml:space="preserve">the </w:t>
      </w:r>
      <w:r w:rsidR="00D13E3F" w:rsidRPr="00E02E3D">
        <w:rPr>
          <w:rFonts w:asciiTheme="majorBidi" w:hAnsiTheme="majorBidi" w:cstheme="majorBidi"/>
        </w:rPr>
        <w:t>population t</w:t>
      </w:r>
      <w:r w:rsidRPr="00E02E3D">
        <w:rPr>
          <w:rFonts w:asciiTheme="majorBidi" w:hAnsiTheme="majorBidi" w:cstheme="majorBidi"/>
        </w:rPr>
        <w:t>o check the homogeneity of</w:t>
      </w:r>
      <w:r w:rsidR="00B04351" w:rsidRPr="00E02E3D">
        <w:rPr>
          <w:rFonts w:asciiTheme="majorBidi" w:hAnsiTheme="majorBidi" w:cstheme="majorBidi"/>
        </w:rPr>
        <w:t xml:space="preserve"> </w:t>
      </w:r>
      <w:r w:rsidR="009C4446" w:rsidRPr="00E02E3D">
        <w:rPr>
          <w:rFonts w:asciiTheme="majorBidi" w:hAnsiTheme="majorBidi" w:cstheme="majorBidi"/>
        </w:rPr>
        <w:t>learners in terms of their language proficiency.</w:t>
      </w:r>
      <w:r w:rsidR="0067691E" w:rsidRPr="00E02E3D">
        <w:rPr>
          <w:rFonts w:asciiTheme="majorBidi" w:hAnsiTheme="majorBidi" w:cstheme="majorBidi"/>
        </w:rPr>
        <w:t xml:space="preserve"> The researchers chose one of the </w:t>
      </w:r>
      <w:r w:rsidR="00DE672C" w:rsidRPr="00E02E3D">
        <w:rPr>
          <w:rFonts w:asciiTheme="majorBidi" w:hAnsiTheme="majorBidi" w:cstheme="majorBidi"/>
        </w:rPr>
        <w:t xml:space="preserve">free </w:t>
      </w:r>
      <w:r w:rsidR="0067691E" w:rsidRPr="00E02E3D">
        <w:rPr>
          <w:rFonts w:asciiTheme="majorBidi" w:hAnsiTheme="majorBidi" w:cstheme="majorBidi"/>
        </w:rPr>
        <w:t xml:space="preserve">authentic tests of </w:t>
      </w:r>
      <w:r w:rsidR="00DE672C" w:rsidRPr="00E02E3D">
        <w:rPr>
          <w:rFonts w:asciiTheme="majorBidi" w:hAnsiTheme="majorBidi" w:cstheme="majorBidi"/>
        </w:rPr>
        <w:t xml:space="preserve">TOEFL </w:t>
      </w:r>
      <w:proofErr w:type="spellStart"/>
      <w:r w:rsidR="00DE672C" w:rsidRPr="00E02E3D">
        <w:rPr>
          <w:rFonts w:asciiTheme="majorBidi" w:hAnsiTheme="majorBidi" w:cstheme="majorBidi"/>
        </w:rPr>
        <w:t>iBT</w:t>
      </w:r>
      <w:proofErr w:type="spellEnd"/>
      <w:r w:rsidR="00DE672C" w:rsidRPr="00E02E3D">
        <w:rPr>
          <w:rFonts w:asciiTheme="majorBidi" w:hAnsiTheme="majorBidi" w:cstheme="majorBidi"/>
        </w:rPr>
        <w:t xml:space="preserve"> available in ETS (2009) as the test. Learners took the test and, according to TOEFL rubrics, </w:t>
      </w:r>
      <w:r w:rsidR="00410893" w:rsidRPr="00E02E3D">
        <w:rPr>
          <w:rFonts w:asciiTheme="majorBidi" w:hAnsiTheme="majorBidi" w:cstheme="majorBidi"/>
        </w:rPr>
        <w:t>two</w:t>
      </w:r>
      <w:r w:rsidR="00DE672C" w:rsidRPr="00E02E3D">
        <w:rPr>
          <w:rFonts w:asciiTheme="majorBidi" w:hAnsiTheme="majorBidi" w:cstheme="majorBidi"/>
        </w:rPr>
        <w:t xml:space="preserve"> expert rater</w:t>
      </w:r>
      <w:r w:rsidR="00410893" w:rsidRPr="00E02E3D">
        <w:rPr>
          <w:rFonts w:asciiTheme="majorBidi" w:hAnsiTheme="majorBidi" w:cstheme="majorBidi"/>
        </w:rPr>
        <w:t>s</w:t>
      </w:r>
      <w:r w:rsidR="00DE672C" w:rsidRPr="00E02E3D">
        <w:rPr>
          <w:rFonts w:asciiTheme="majorBidi" w:hAnsiTheme="majorBidi" w:cstheme="majorBidi"/>
        </w:rPr>
        <w:t xml:space="preserve"> scored their performance from 0 to 120. </w:t>
      </w:r>
      <w:r w:rsidR="00764FA2" w:rsidRPr="00E02E3D">
        <w:rPr>
          <w:rFonts w:asciiTheme="majorBidi" w:hAnsiTheme="majorBidi" w:cstheme="majorBidi"/>
        </w:rPr>
        <w:t xml:space="preserve">The </w:t>
      </w:r>
      <w:r w:rsidR="00DE672C" w:rsidRPr="00E02E3D">
        <w:rPr>
          <w:rFonts w:asciiTheme="majorBidi" w:hAnsiTheme="majorBidi" w:cstheme="majorBidi"/>
        </w:rPr>
        <w:t xml:space="preserve">main </w:t>
      </w:r>
      <w:r w:rsidR="00764FA2" w:rsidRPr="00E02E3D">
        <w:rPr>
          <w:rFonts w:asciiTheme="majorBidi" w:hAnsiTheme="majorBidi" w:cstheme="majorBidi"/>
        </w:rPr>
        <w:t xml:space="preserve">sample of the learners </w:t>
      </w:r>
      <w:r w:rsidR="00DD771F" w:rsidRPr="00E02E3D">
        <w:rPr>
          <w:rFonts w:asciiTheme="majorBidi" w:hAnsiTheme="majorBidi" w:cstheme="majorBidi"/>
        </w:rPr>
        <w:t>consisted of</w:t>
      </w:r>
      <w:r w:rsidR="00764FA2" w:rsidRPr="00E02E3D">
        <w:rPr>
          <w:rFonts w:asciiTheme="majorBidi" w:hAnsiTheme="majorBidi" w:cstheme="majorBidi"/>
        </w:rPr>
        <w:t xml:space="preserve"> those who</w:t>
      </w:r>
      <w:r w:rsidR="00DD771F" w:rsidRPr="00E02E3D">
        <w:rPr>
          <w:rFonts w:asciiTheme="majorBidi" w:hAnsiTheme="majorBidi" w:cstheme="majorBidi"/>
        </w:rPr>
        <w:t>se score</w:t>
      </w:r>
      <w:r w:rsidR="00764FA2" w:rsidRPr="00E02E3D">
        <w:rPr>
          <w:rFonts w:asciiTheme="majorBidi" w:hAnsiTheme="majorBidi" w:cstheme="majorBidi"/>
        </w:rPr>
        <w:t xml:space="preserve"> fell within one standa</w:t>
      </w:r>
      <w:r w:rsidR="00DD771F" w:rsidRPr="00E02E3D">
        <w:rPr>
          <w:rFonts w:asciiTheme="majorBidi" w:hAnsiTheme="majorBidi" w:cstheme="majorBidi"/>
        </w:rPr>
        <w:t>rd deviation of the mean score</w:t>
      </w:r>
      <w:r w:rsidR="00764FA2" w:rsidRPr="00E02E3D">
        <w:rPr>
          <w:rFonts w:asciiTheme="majorBidi" w:hAnsiTheme="majorBidi" w:cstheme="majorBidi"/>
        </w:rPr>
        <w:t>.</w:t>
      </w:r>
    </w:p>
    <w:p w:rsidR="00163CF9" w:rsidRDefault="00512D34" w:rsidP="00DF43ED">
      <w:pPr>
        <w:spacing w:after="0" w:line="240" w:lineRule="auto"/>
        <w:jc w:val="both"/>
        <w:rPr>
          <w:rFonts w:asciiTheme="majorBidi" w:hAnsiTheme="majorBidi" w:cstheme="majorBidi"/>
          <w:i/>
          <w:iCs/>
          <w:color w:val="000000" w:themeColor="text1"/>
        </w:rPr>
      </w:pPr>
      <w:r w:rsidRPr="00163CF9">
        <w:rPr>
          <w:rFonts w:asciiTheme="majorBidi" w:hAnsiTheme="majorBidi" w:cstheme="majorBidi"/>
          <w:i/>
          <w:iCs/>
          <w:color w:val="000000" w:themeColor="text1"/>
        </w:rPr>
        <w:t>L2</w:t>
      </w:r>
      <w:r w:rsidR="009C4446" w:rsidRPr="00163CF9">
        <w:rPr>
          <w:rFonts w:asciiTheme="majorBidi" w:hAnsiTheme="majorBidi" w:cstheme="majorBidi"/>
          <w:i/>
          <w:iCs/>
          <w:color w:val="000000" w:themeColor="text1"/>
        </w:rPr>
        <w:t xml:space="preserve"> </w:t>
      </w:r>
      <w:r w:rsidRPr="00163CF9">
        <w:rPr>
          <w:rFonts w:asciiTheme="majorBidi" w:hAnsiTheme="majorBidi" w:cstheme="majorBidi"/>
          <w:i/>
          <w:iCs/>
          <w:color w:val="000000" w:themeColor="text1"/>
        </w:rPr>
        <w:t>WTC Questionnaire</w:t>
      </w:r>
    </w:p>
    <w:p w:rsidR="00512D34" w:rsidRPr="00E02E3D" w:rsidRDefault="007B7633"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As shown in Appendix </w:t>
      </w:r>
      <w:r w:rsidR="00D446CD" w:rsidRPr="00E02E3D">
        <w:rPr>
          <w:rFonts w:asciiTheme="majorBidi" w:hAnsiTheme="majorBidi" w:cstheme="majorBidi"/>
        </w:rPr>
        <w:t>A</w:t>
      </w:r>
      <w:r w:rsidRPr="00E02E3D">
        <w:rPr>
          <w:rFonts w:asciiTheme="majorBidi" w:hAnsiTheme="majorBidi" w:cstheme="majorBidi"/>
        </w:rPr>
        <w:t xml:space="preserve">, </w:t>
      </w:r>
      <w:r w:rsidR="00B46601" w:rsidRPr="00E02E3D">
        <w:rPr>
          <w:rFonts w:asciiTheme="majorBidi" w:hAnsiTheme="majorBidi" w:cstheme="majorBidi"/>
        </w:rPr>
        <w:t>17</w:t>
      </w:r>
      <w:r w:rsidR="00694102" w:rsidRPr="00E02E3D">
        <w:rPr>
          <w:rFonts w:asciiTheme="majorBidi" w:hAnsiTheme="majorBidi" w:cstheme="majorBidi"/>
        </w:rPr>
        <w:t xml:space="preserve"> items from </w:t>
      </w:r>
      <w:r w:rsidR="00B46601" w:rsidRPr="00E02E3D">
        <w:rPr>
          <w:rFonts w:asciiTheme="majorBidi" w:hAnsiTheme="majorBidi" w:cstheme="majorBidi"/>
        </w:rPr>
        <w:t>Weaver</w:t>
      </w:r>
      <w:r w:rsidR="00BA0B65" w:rsidRPr="00E02E3D">
        <w:rPr>
          <w:rFonts w:asciiTheme="majorBidi" w:hAnsiTheme="majorBidi" w:cstheme="majorBidi"/>
        </w:rPr>
        <w:t>’s</w:t>
      </w:r>
      <w:r w:rsidR="00B46601" w:rsidRPr="00E02E3D">
        <w:rPr>
          <w:rFonts w:asciiTheme="majorBidi" w:hAnsiTheme="majorBidi" w:cstheme="majorBidi"/>
        </w:rPr>
        <w:t xml:space="preserve"> (2005)</w:t>
      </w:r>
      <w:r w:rsidR="00BA0B65" w:rsidRPr="00E02E3D">
        <w:rPr>
          <w:rFonts w:asciiTheme="majorBidi" w:hAnsiTheme="majorBidi" w:cstheme="majorBidi"/>
        </w:rPr>
        <w:t xml:space="preserve"> questionnaire </w:t>
      </w:r>
      <w:r w:rsidR="00D92039" w:rsidRPr="00E02E3D">
        <w:rPr>
          <w:rFonts w:asciiTheme="majorBidi" w:hAnsiTheme="majorBidi" w:cstheme="majorBidi"/>
        </w:rPr>
        <w:t xml:space="preserve">were adapted </w:t>
      </w:r>
      <w:r w:rsidR="00BA0B65" w:rsidRPr="00E02E3D">
        <w:rPr>
          <w:rFonts w:asciiTheme="majorBidi" w:hAnsiTheme="majorBidi" w:cstheme="majorBidi"/>
        </w:rPr>
        <w:t xml:space="preserve">and validated for assessing </w:t>
      </w:r>
      <w:r w:rsidR="00D92039" w:rsidRPr="00E02E3D">
        <w:rPr>
          <w:rFonts w:asciiTheme="majorBidi" w:hAnsiTheme="majorBidi" w:cstheme="majorBidi"/>
        </w:rPr>
        <w:t xml:space="preserve">Iranian EFL </w:t>
      </w:r>
      <w:r w:rsidR="00F61154" w:rsidRPr="00E02E3D">
        <w:rPr>
          <w:rFonts w:asciiTheme="majorBidi" w:hAnsiTheme="majorBidi" w:cstheme="majorBidi"/>
        </w:rPr>
        <w:t>learners’ WTC in English writing</w:t>
      </w:r>
      <w:r w:rsidR="003F0DB2" w:rsidRPr="00E02E3D">
        <w:rPr>
          <w:rFonts w:asciiTheme="majorBidi" w:hAnsiTheme="majorBidi" w:cstheme="majorBidi"/>
        </w:rPr>
        <w:t xml:space="preserve">. </w:t>
      </w:r>
      <w:r w:rsidRPr="00E02E3D">
        <w:rPr>
          <w:rFonts w:asciiTheme="majorBidi" w:hAnsiTheme="majorBidi" w:cstheme="majorBidi"/>
        </w:rPr>
        <w:t>Learners</w:t>
      </w:r>
      <w:r w:rsidR="003F0DB2" w:rsidRPr="00E02E3D">
        <w:rPr>
          <w:rFonts w:asciiTheme="majorBidi" w:hAnsiTheme="majorBidi" w:cstheme="majorBidi"/>
        </w:rPr>
        <w:t xml:space="preserve"> answer</w:t>
      </w:r>
      <w:r w:rsidR="00F61154" w:rsidRPr="00E02E3D">
        <w:rPr>
          <w:rFonts w:asciiTheme="majorBidi" w:hAnsiTheme="majorBidi" w:cstheme="majorBidi"/>
        </w:rPr>
        <w:t>ed</w:t>
      </w:r>
      <w:r w:rsidR="003F0DB2" w:rsidRPr="00E02E3D">
        <w:rPr>
          <w:rFonts w:asciiTheme="majorBidi" w:hAnsiTheme="majorBidi" w:cstheme="majorBidi"/>
        </w:rPr>
        <w:t xml:space="preserve"> the questions on a </w:t>
      </w:r>
      <w:r w:rsidR="00B46601" w:rsidRPr="00E02E3D">
        <w:rPr>
          <w:rFonts w:asciiTheme="majorBidi" w:hAnsiTheme="majorBidi" w:cstheme="majorBidi"/>
        </w:rPr>
        <w:t>4</w:t>
      </w:r>
      <w:r w:rsidR="003F0DB2" w:rsidRPr="00E02E3D">
        <w:rPr>
          <w:rFonts w:asciiTheme="majorBidi" w:hAnsiTheme="majorBidi" w:cstheme="majorBidi"/>
        </w:rPr>
        <w:t xml:space="preserve">-point Likert scale from </w:t>
      </w:r>
      <w:r w:rsidR="00B46601" w:rsidRPr="00E02E3D">
        <w:rPr>
          <w:rFonts w:asciiTheme="majorBidi" w:hAnsiTheme="majorBidi" w:cstheme="majorBidi"/>
        </w:rPr>
        <w:t xml:space="preserve">1. </w:t>
      </w:r>
      <w:proofErr w:type="gramStart"/>
      <w:r w:rsidR="00B46601" w:rsidRPr="00E02E3D">
        <w:rPr>
          <w:rFonts w:asciiTheme="majorBidi" w:hAnsiTheme="majorBidi" w:cstheme="majorBidi"/>
        </w:rPr>
        <w:t>definitely</w:t>
      </w:r>
      <w:proofErr w:type="gramEnd"/>
      <w:r w:rsidR="00B46601" w:rsidRPr="00E02E3D">
        <w:rPr>
          <w:rFonts w:asciiTheme="majorBidi" w:hAnsiTheme="majorBidi" w:cstheme="majorBidi"/>
        </w:rPr>
        <w:t xml:space="preserve"> not willing; 2. </w:t>
      </w:r>
      <w:proofErr w:type="gramStart"/>
      <w:r w:rsidR="00B46601" w:rsidRPr="00E02E3D">
        <w:rPr>
          <w:rFonts w:asciiTheme="majorBidi" w:hAnsiTheme="majorBidi" w:cstheme="majorBidi"/>
        </w:rPr>
        <w:t>probably</w:t>
      </w:r>
      <w:proofErr w:type="gramEnd"/>
      <w:r w:rsidR="00B46601" w:rsidRPr="00E02E3D">
        <w:rPr>
          <w:rFonts w:asciiTheme="majorBidi" w:hAnsiTheme="majorBidi" w:cstheme="majorBidi"/>
        </w:rPr>
        <w:t xml:space="preserve"> not willing; 3. </w:t>
      </w:r>
      <w:proofErr w:type="gramStart"/>
      <w:r w:rsidR="00B46601" w:rsidRPr="00E02E3D">
        <w:rPr>
          <w:rFonts w:asciiTheme="majorBidi" w:hAnsiTheme="majorBidi" w:cstheme="majorBidi"/>
        </w:rPr>
        <w:t>probably</w:t>
      </w:r>
      <w:proofErr w:type="gramEnd"/>
      <w:r w:rsidR="00B46601" w:rsidRPr="00E02E3D">
        <w:rPr>
          <w:rFonts w:asciiTheme="majorBidi" w:hAnsiTheme="majorBidi" w:cstheme="majorBidi"/>
        </w:rPr>
        <w:t xml:space="preserve"> willing</w:t>
      </w:r>
      <w:r w:rsidR="00413566" w:rsidRPr="00E02E3D">
        <w:rPr>
          <w:rFonts w:asciiTheme="majorBidi" w:hAnsiTheme="majorBidi" w:cstheme="majorBidi"/>
        </w:rPr>
        <w:t>;</w:t>
      </w:r>
      <w:r w:rsidR="00B46601" w:rsidRPr="00E02E3D">
        <w:rPr>
          <w:rFonts w:asciiTheme="majorBidi" w:hAnsiTheme="majorBidi" w:cstheme="majorBidi"/>
        </w:rPr>
        <w:t xml:space="preserve"> to 4. Definitely willing. </w:t>
      </w:r>
      <w:r w:rsidR="00F61154" w:rsidRPr="00E02E3D">
        <w:rPr>
          <w:rFonts w:asciiTheme="majorBidi" w:hAnsiTheme="majorBidi" w:cstheme="majorBidi"/>
        </w:rPr>
        <w:t>Weaver (2005)</w:t>
      </w:r>
      <w:r w:rsidR="00B46601" w:rsidRPr="00E02E3D">
        <w:rPr>
          <w:rFonts w:asciiTheme="majorBidi" w:hAnsiTheme="majorBidi" w:cstheme="majorBidi"/>
        </w:rPr>
        <w:t xml:space="preserve"> used four-point scale to eliminate the possibility of neutral responses. </w:t>
      </w:r>
      <w:r w:rsidR="00413566" w:rsidRPr="00E02E3D">
        <w:rPr>
          <w:rFonts w:asciiTheme="majorBidi" w:hAnsiTheme="majorBidi" w:cstheme="majorBidi"/>
        </w:rPr>
        <w:t>In addition, h</w:t>
      </w:r>
      <w:r w:rsidR="00B46601" w:rsidRPr="00E02E3D">
        <w:rPr>
          <w:rFonts w:asciiTheme="majorBidi" w:hAnsiTheme="majorBidi" w:cstheme="majorBidi"/>
        </w:rPr>
        <w:t>e believes that the WTC questionnaire “…provides second language researchers and teachers with an important tool to determine students’ level of willingness across different speaking and Writing tasks/situations.” (</w:t>
      </w:r>
      <w:r w:rsidR="00FA1F84" w:rsidRPr="00E02E3D">
        <w:rPr>
          <w:rFonts w:asciiTheme="majorBidi" w:hAnsiTheme="majorBidi" w:cstheme="majorBidi"/>
        </w:rPr>
        <w:t>p</w:t>
      </w:r>
      <w:r w:rsidR="00B46601" w:rsidRPr="00E02E3D">
        <w:rPr>
          <w:rFonts w:asciiTheme="majorBidi" w:hAnsiTheme="majorBidi" w:cstheme="majorBidi"/>
        </w:rPr>
        <w:t>. 411).</w:t>
      </w:r>
    </w:p>
    <w:p w:rsidR="00F4572D" w:rsidRDefault="00F4572D" w:rsidP="00E24AD4">
      <w:pPr>
        <w:spacing w:after="0" w:line="240" w:lineRule="auto"/>
        <w:jc w:val="both"/>
        <w:rPr>
          <w:rFonts w:asciiTheme="majorBidi" w:hAnsiTheme="majorBidi" w:cstheme="majorBidi"/>
          <w:i/>
          <w:iCs/>
          <w:color w:val="000000" w:themeColor="text1"/>
        </w:rPr>
      </w:pPr>
      <w:r w:rsidRPr="00163CF9">
        <w:rPr>
          <w:rFonts w:asciiTheme="majorBidi" w:hAnsiTheme="majorBidi" w:cstheme="majorBidi"/>
          <w:i/>
          <w:iCs/>
          <w:color w:val="000000" w:themeColor="text1"/>
        </w:rPr>
        <w:t>The computerized dynamic test of writing (CDTW)</w:t>
      </w:r>
    </w:p>
    <w:p w:rsidR="00B54D08" w:rsidRDefault="007B7633"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C</w:t>
      </w:r>
      <w:r w:rsidR="00AE1EB5" w:rsidRPr="00E02E3D">
        <w:rPr>
          <w:rFonts w:asciiTheme="majorBidi" w:hAnsiTheme="majorBidi" w:cstheme="majorBidi"/>
        </w:rPr>
        <w:t xml:space="preserve">DTW </w:t>
      </w:r>
      <w:r w:rsidR="00772832" w:rsidRPr="00E02E3D">
        <w:rPr>
          <w:rFonts w:asciiTheme="majorBidi" w:hAnsiTheme="majorBidi" w:cstheme="majorBidi"/>
        </w:rPr>
        <w:t>is a software package developed to</w:t>
      </w:r>
      <w:r w:rsidR="00AE1EB5" w:rsidRPr="00E02E3D">
        <w:rPr>
          <w:rFonts w:asciiTheme="majorBidi" w:hAnsiTheme="majorBidi" w:cstheme="majorBidi"/>
        </w:rPr>
        <w:t xml:space="preserve"> assess and promote EFL learners’ writing ability</w:t>
      </w:r>
      <w:r w:rsidR="00D518FE" w:rsidRPr="00E02E3D">
        <w:rPr>
          <w:rFonts w:asciiTheme="majorBidi" w:hAnsiTheme="majorBidi" w:cstheme="majorBidi"/>
        </w:rPr>
        <w:t xml:space="preserve">. </w:t>
      </w:r>
      <w:r w:rsidR="00F40737" w:rsidRPr="00E02E3D">
        <w:rPr>
          <w:rFonts w:asciiTheme="majorBidi" w:hAnsiTheme="majorBidi" w:cstheme="majorBidi"/>
        </w:rPr>
        <w:t xml:space="preserve">The procedure of designing and implementing the test is </w:t>
      </w:r>
      <w:r w:rsidR="00DE672C" w:rsidRPr="00E02E3D">
        <w:rPr>
          <w:rFonts w:asciiTheme="majorBidi" w:hAnsiTheme="majorBidi" w:cstheme="majorBidi"/>
        </w:rPr>
        <w:t>described independent</w:t>
      </w:r>
      <w:r w:rsidR="00D64F93" w:rsidRPr="00E02E3D">
        <w:rPr>
          <w:rFonts w:asciiTheme="majorBidi" w:hAnsiTheme="majorBidi" w:cstheme="majorBidi"/>
        </w:rPr>
        <w:t xml:space="preserve"> writing </w:t>
      </w:r>
      <w:r w:rsidR="00A07DFD" w:rsidRPr="00E02E3D">
        <w:rPr>
          <w:rFonts w:asciiTheme="majorBidi" w:hAnsiTheme="majorBidi" w:cstheme="majorBidi"/>
        </w:rPr>
        <w:t>task</w:t>
      </w:r>
      <w:r w:rsidR="00FC16EB" w:rsidRPr="00E02E3D">
        <w:rPr>
          <w:rFonts w:asciiTheme="majorBidi" w:hAnsiTheme="majorBidi" w:cstheme="majorBidi"/>
        </w:rPr>
        <w:t>s</w:t>
      </w:r>
      <w:r w:rsidR="00A07DFD" w:rsidRPr="00E02E3D">
        <w:rPr>
          <w:rFonts w:asciiTheme="majorBidi" w:hAnsiTheme="majorBidi" w:cstheme="majorBidi"/>
        </w:rPr>
        <w:t xml:space="preserve"> from </w:t>
      </w:r>
      <w:r w:rsidR="00D64F93" w:rsidRPr="00E02E3D">
        <w:rPr>
          <w:rFonts w:asciiTheme="majorBidi" w:hAnsiTheme="majorBidi" w:cstheme="majorBidi"/>
        </w:rPr>
        <w:t>(ETS, 2009)</w:t>
      </w:r>
      <w:r w:rsidR="00A07DFD" w:rsidRPr="00E02E3D">
        <w:rPr>
          <w:rFonts w:asciiTheme="majorBidi" w:hAnsiTheme="majorBidi" w:cstheme="majorBidi"/>
        </w:rPr>
        <w:t xml:space="preserve"> </w:t>
      </w:r>
      <w:r w:rsidRPr="00E02E3D">
        <w:rPr>
          <w:rFonts w:asciiTheme="majorBidi" w:hAnsiTheme="majorBidi" w:cstheme="majorBidi"/>
        </w:rPr>
        <w:t>were</w:t>
      </w:r>
      <w:r w:rsidR="00A07DFD" w:rsidRPr="00E02E3D">
        <w:rPr>
          <w:rFonts w:asciiTheme="majorBidi" w:hAnsiTheme="majorBidi" w:cstheme="majorBidi"/>
        </w:rPr>
        <w:t xml:space="preserve"> used </w:t>
      </w:r>
      <w:r w:rsidR="00151F5B" w:rsidRPr="00E02E3D">
        <w:rPr>
          <w:rFonts w:asciiTheme="majorBidi" w:hAnsiTheme="majorBidi" w:cstheme="majorBidi"/>
        </w:rPr>
        <w:t>as the pretest. However, before embarking on the designing and developing the mediations for the dynamic part of the test, a two-phase piloting procedure was run. First</w:t>
      </w:r>
      <w:r w:rsidR="00F41210" w:rsidRPr="00E02E3D">
        <w:rPr>
          <w:rFonts w:asciiTheme="majorBidi" w:hAnsiTheme="majorBidi" w:cstheme="majorBidi"/>
        </w:rPr>
        <w:t>,</w:t>
      </w:r>
      <w:r w:rsidR="00151F5B" w:rsidRPr="00E02E3D">
        <w:rPr>
          <w:rFonts w:asciiTheme="majorBidi" w:hAnsiTheme="majorBidi" w:cstheme="majorBidi"/>
        </w:rPr>
        <w:t xml:space="preserve"> 20 learners with almost the same level of language proficiency of t</w:t>
      </w:r>
      <w:r w:rsidR="00181AB5" w:rsidRPr="00E02E3D">
        <w:rPr>
          <w:rFonts w:asciiTheme="majorBidi" w:hAnsiTheme="majorBidi" w:cstheme="majorBidi"/>
        </w:rPr>
        <w:t>he original sample were asked</w:t>
      </w:r>
      <w:r w:rsidR="00151F5B" w:rsidRPr="00E02E3D">
        <w:rPr>
          <w:rFonts w:asciiTheme="majorBidi" w:hAnsiTheme="majorBidi" w:cstheme="majorBidi"/>
        </w:rPr>
        <w:t xml:space="preserve"> to write ab</w:t>
      </w:r>
      <w:r w:rsidR="00F41210" w:rsidRPr="00E02E3D">
        <w:rPr>
          <w:rFonts w:asciiTheme="majorBidi" w:hAnsiTheme="majorBidi" w:cstheme="majorBidi"/>
        </w:rPr>
        <w:t>out an independent writing task without receiving any mediations (non-dynamic administration)</w:t>
      </w:r>
      <w:r w:rsidR="00E73B43" w:rsidRPr="00E02E3D">
        <w:rPr>
          <w:rFonts w:asciiTheme="majorBidi" w:hAnsiTheme="majorBidi" w:cstheme="majorBidi"/>
        </w:rPr>
        <w:t>.</w:t>
      </w:r>
      <w:r w:rsidR="00151F5B" w:rsidRPr="00E02E3D">
        <w:rPr>
          <w:rFonts w:asciiTheme="majorBidi" w:hAnsiTheme="majorBidi" w:cstheme="majorBidi"/>
        </w:rPr>
        <w:t xml:space="preserve"> Then, their writings were analyzed in order to diagnose their points of weakness.</w:t>
      </w:r>
    </w:p>
    <w:p w:rsidR="00E02E3D" w:rsidRPr="00E02E3D" w:rsidRDefault="00E02E3D" w:rsidP="00E02E3D">
      <w:pPr>
        <w:spacing w:after="120" w:line="240" w:lineRule="auto"/>
        <w:ind w:left="115" w:right="72" w:firstLine="562"/>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B54D08" w:rsidRPr="00A47758" w:rsidTr="0098283D">
        <w:tc>
          <w:tcPr>
            <w:tcW w:w="9350" w:type="dxa"/>
          </w:tcPr>
          <w:p w:rsidR="00B54D08" w:rsidRPr="00E24AD4" w:rsidRDefault="00227E6D"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i/>
                <w:iCs/>
                <w:color w:val="000000" w:themeColor="text1"/>
              </w:rPr>
              <w:t>Pretest</w:t>
            </w:r>
            <w:r w:rsidRPr="00E24AD4">
              <w:rPr>
                <w:rFonts w:asciiTheme="majorBidi" w:hAnsiTheme="majorBidi" w:cstheme="majorBidi"/>
                <w:color w:val="000000" w:themeColor="text1"/>
              </w:rPr>
              <w:t>:</w:t>
            </w:r>
            <w:r w:rsidR="00B54D08" w:rsidRPr="00E24AD4">
              <w:rPr>
                <w:rFonts w:asciiTheme="majorBidi" w:hAnsiTheme="majorBidi" w:cstheme="majorBidi"/>
                <w:color w:val="000000" w:themeColor="text1"/>
              </w:rPr>
              <w:t xml:space="preserve"> 40 minutes at least 250 words</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i/>
                <w:iCs/>
                <w:color w:val="000000" w:themeColor="text1"/>
              </w:rPr>
              <w:t>Prewriting</w:t>
            </w:r>
            <w:r w:rsidRPr="00E24AD4">
              <w:rPr>
                <w:rFonts w:asciiTheme="majorBidi" w:hAnsiTheme="majorBidi" w:cstheme="majorBidi"/>
                <w:color w:val="000000" w:themeColor="text1"/>
              </w:rPr>
              <w:t xml:space="preserve">: A general description of how an idea generation process could be conducted regarding the topic of the writing accompanied with some exemplifications under idea generation and get ready to write buttons.  </w:t>
            </w:r>
          </w:p>
          <w:p w:rsidR="00B54D08" w:rsidRPr="00E24AD4" w:rsidRDefault="00B54D08" w:rsidP="00E24AD4">
            <w:pPr>
              <w:pStyle w:val="ListParagraph"/>
              <w:numPr>
                <w:ilvl w:val="1"/>
                <w:numId w:val="3"/>
              </w:numPr>
              <w:jc w:val="both"/>
              <w:rPr>
                <w:rFonts w:asciiTheme="majorBidi" w:hAnsiTheme="majorBidi" w:cstheme="majorBidi"/>
                <w:color w:val="000000" w:themeColor="text1"/>
              </w:rPr>
            </w:pPr>
            <w:proofErr w:type="gramStart"/>
            <w:r w:rsidRPr="00E24AD4">
              <w:rPr>
                <w:rFonts w:asciiTheme="majorBidi" w:hAnsiTheme="majorBidi" w:cstheme="majorBidi"/>
                <w:color w:val="000000" w:themeColor="text1"/>
              </w:rPr>
              <w:t>idea</w:t>
            </w:r>
            <w:proofErr w:type="gramEnd"/>
            <w:r w:rsidRPr="00E24AD4">
              <w:rPr>
                <w:rFonts w:asciiTheme="majorBidi" w:hAnsiTheme="majorBidi" w:cstheme="majorBidi"/>
                <w:color w:val="000000" w:themeColor="text1"/>
              </w:rPr>
              <w:t xml:space="preserve"> generation/ questions as thought starters (what, how, why</w:t>
            </w:r>
            <w:r w:rsidR="00227E6D" w:rsidRPr="00E24AD4">
              <w:rPr>
                <w:rFonts w:asciiTheme="majorBidi" w:hAnsiTheme="majorBidi" w:cstheme="majorBidi"/>
                <w:color w:val="000000" w:themeColor="text1"/>
              </w:rPr>
              <w:t>…) …</w:t>
            </w:r>
            <w:r w:rsidRPr="00E24AD4">
              <w:rPr>
                <w:rFonts w:asciiTheme="majorBidi" w:hAnsiTheme="majorBidi" w:cstheme="majorBidi"/>
                <w:color w:val="000000" w:themeColor="text1"/>
              </w:rPr>
              <w:t>There is no perfect idea as you might have different opinions.</w:t>
            </w:r>
          </w:p>
          <w:p w:rsidR="00B54D08" w:rsidRPr="00E24AD4" w:rsidRDefault="00B54D08" w:rsidP="00E24AD4">
            <w:pPr>
              <w:pStyle w:val="ListParagraph"/>
              <w:numPr>
                <w:ilvl w:val="1"/>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get ready to write </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i/>
                <w:iCs/>
                <w:color w:val="000000" w:themeColor="text1"/>
              </w:rPr>
              <w:t>Introduction</w:t>
            </w:r>
            <w:r w:rsidRPr="00E24AD4">
              <w:rPr>
                <w:rFonts w:asciiTheme="majorBidi" w:hAnsiTheme="majorBidi" w:cstheme="majorBidi"/>
                <w:color w:val="000000" w:themeColor="text1"/>
              </w:rPr>
              <w:t xml:space="preserve">: Learners start writing the introduction while they can use hints and modify their </w:t>
            </w:r>
            <w:r w:rsidRPr="00E24AD4">
              <w:rPr>
                <w:rFonts w:asciiTheme="majorBidi" w:hAnsiTheme="majorBidi" w:cstheme="majorBidi"/>
                <w:color w:val="000000" w:themeColor="text1"/>
              </w:rPr>
              <w:lastRenderedPageBreak/>
              <w:t>writing. The mediation is presented in two boxes:</w:t>
            </w:r>
          </w:p>
          <w:p w:rsidR="00B54D08" w:rsidRPr="00E24AD4" w:rsidRDefault="00B54D08" w:rsidP="00E24AD4">
            <w:pPr>
              <w:pStyle w:val="ListParagraph"/>
              <w:numPr>
                <w:ilvl w:val="0"/>
                <w:numId w:val="6"/>
              </w:numPr>
              <w:jc w:val="both"/>
              <w:rPr>
                <w:rFonts w:asciiTheme="majorBidi" w:hAnsiTheme="majorBidi" w:cstheme="majorBidi"/>
                <w:color w:val="000000" w:themeColor="text1"/>
              </w:rPr>
            </w:pPr>
            <w:r w:rsidRPr="00E24AD4">
              <w:rPr>
                <w:rFonts w:asciiTheme="majorBidi" w:hAnsiTheme="majorBidi" w:cstheme="majorBidi"/>
                <w:color w:val="000000" w:themeColor="text1"/>
              </w:rPr>
              <w:t>Learning tip: a complete description of the structure of the introduction part and how and what kind of information should be presented.</w:t>
            </w:r>
          </w:p>
          <w:p w:rsidR="00B54D08" w:rsidRPr="00E24AD4" w:rsidRDefault="00B54D08" w:rsidP="00E24AD4">
            <w:pPr>
              <w:pStyle w:val="ListParagraph"/>
              <w:numPr>
                <w:ilvl w:val="0"/>
                <w:numId w:val="6"/>
              </w:numPr>
              <w:jc w:val="both"/>
              <w:rPr>
                <w:rFonts w:asciiTheme="majorBidi" w:hAnsiTheme="majorBidi" w:cstheme="majorBidi"/>
                <w:color w:val="000000" w:themeColor="text1"/>
              </w:rPr>
            </w:pPr>
            <w:r w:rsidRPr="00E24AD4">
              <w:rPr>
                <w:rFonts w:asciiTheme="majorBidi" w:hAnsiTheme="majorBidi" w:cstheme="majorBidi"/>
                <w:color w:val="000000" w:themeColor="text1"/>
              </w:rPr>
              <w:t>Support box: presents some leading phrases to start writing the introduction</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i/>
                <w:iCs/>
                <w:color w:val="000000" w:themeColor="text1"/>
              </w:rPr>
              <w:t>Body</w:t>
            </w:r>
            <w:r w:rsidRPr="00E24AD4">
              <w:rPr>
                <w:rFonts w:asciiTheme="majorBidi" w:hAnsiTheme="majorBidi" w:cstheme="majorBidi"/>
                <w:color w:val="000000" w:themeColor="text1"/>
              </w:rPr>
              <w:t>: Learners can write the body of their composition while they have access to the mediation and can modify their writing. The mediation is presented in two boxes</w:t>
            </w:r>
          </w:p>
          <w:p w:rsidR="00B54D08" w:rsidRPr="00E24AD4" w:rsidRDefault="00B54D08" w:rsidP="00E24AD4">
            <w:pPr>
              <w:pStyle w:val="ListParagraph"/>
              <w:numPr>
                <w:ilvl w:val="0"/>
                <w:numId w:val="4"/>
              </w:numPr>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Learning tip: helps learners about the way information should be organized and presented </w:t>
            </w:r>
          </w:p>
          <w:p w:rsidR="00B54D08" w:rsidRPr="00E24AD4" w:rsidRDefault="00B54D08" w:rsidP="00E24AD4">
            <w:pPr>
              <w:pStyle w:val="ListParagraph"/>
              <w:numPr>
                <w:ilvl w:val="0"/>
                <w:numId w:val="4"/>
              </w:numPr>
              <w:jc w:val="both"/>
              <w:rPr>
                <w:rFonts w:asciiTheme="majorBidi" w:hAnsiTheme="majorBidi" w:cstheme="majorBidi"/>
                <w:color w:val="000000" w:themeColor="text1"/>
              </w:rPr>
            </w:pPr>
            <w:r w:rsidRPr="00E24AD4">
              <w:rPr>
                <w:rFonts w:asciiTheme="majorBidi" w:hAnsiTheme="majorBidi" w:cstheme="majorBidi"/>
                <w:color w:val="000000" w:themeColor="text1"/>
              </w:rPr>
              <w:t>Support box: presents different options and examples through which learners can start the first and the following paragraphs in the body of their writing</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i/>
                <w:iCs/>
                <w:color w:val="000000" w:themeColor="text1"/>
              </w:rPr>
              <w:t>Conclusion</w:t>
            </w:r>
            <w:r w:rsidRPr="00E24AD4">
              <w:rPr>
                <w:rFonts w:asciiTheme="majorBidi" w:hAnsiTheme="majorBidi" w:cstheme="majorBidi"/>
                <w:color w:val="000000" w:themeColor="text1"/>
              </w:rPr>
              <w:t>:  Learners can write the conclusion part of their composition while they have access to the mediation and can modify their writing. The mediation is presented in two boxes:</w:t>
            </w:r>
          </w:p>
          <w:p w:rsidR="00B54D08" w:rsidRPr="00E24AD4" w:rsidRDefault="00B54D08" w:rsidP="00E24AD4">
            <w:pPr>
              <w:pStyle w:val="ListParagraph"/>
              <w:numPr>
                <w:ilvl w:val="1"/>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Learning tip: starts with what should be written in this part and then gives some examples for starting a concluding paragraph.</w:t>
            </w:r>
          </w:p>
          <w:p w:rsidR="00B54D08" w:rsidRPr="00E24AD4" w:rsidRDefault="00B54D08" w:rsidP="00E24AD4">
            <w:pPr>
              <w:pStyle w:val="ListParagraph"/>
              <w:numPr>
                <w:ilvl w:val="1"/>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Support box: provides learners with learners with structures for writing the least sentences of the conclusion part.</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Native model of writing: as the last phase of the mediation process, learners are presented with a native model of writing through which they can compare and contrast their own writing with a native one so that they can check their inter-language forms and target forms.</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Finish saved tasks: After that, they have still the chance to modify every part of their own writing in this part.</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Posttest 1: they revise their original text based on what they noticed</w:t>
            </w:r>
          </w:p>
          <w:p w:rsidR="00B54D08" w:rsidRPr="00E24AD4" w:rsidRDefault="00B54D08" w:rsidP="00E24AD4">
            <w:pPr>
              <w:pStyle w:val="ListParagraph"/>
              <w:numPr>
                <w:ilvl w:val="0"/>
                <w:numId w:val="3"/>
              </w:numPr>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Posttest 2: revise their original text again after an interval </w:t>
            </w:r>
            <w:r w:rsidR="00227E6D" w:rsidRPr="00E24AD4">
              <w:rPr>
                <w:rFonts w:asciiTheme="majorBidi" w:hAnsiTheme="majorBidi" w:cstheme="majorBidi"/>
                <w:color w:val="000000" w:themeColor="text1"/>
              </w:rPr>
              <w:t>of one</w:t>
            </w:r>
            <w:r w:rsidRPr="00E24AD4">
              <w:rPr>
                <w:rFonts w:asciiTheme="majorBidi" w:hAnsiTheme="majorBidi" w:cstheme="majorBidi"/>
                <w:color w:val="000000" w:themeColor="text1"/>
              </w:rPr>
              <w:t xml:space="preserve"> month</w:t>
            </w:r>
          </w:p>
          <w:p w:rsidR="00B54D08" w:rsidRPr="00E24AD4" w:rsidRDefault="00B54D08" w:rsidP="00E24AD4">
            <w:pPr>
              <w:ind w:left="360"/>
              <w:jc w:val="both"/>
              <w:rPr>
                <w:rFonts w:asciiTheme="majorBidi" w:hAnsiTheme="majorBidi" w:cstheme="majorBidi"/>
                <w:color w:val="000000" w:themeColor="text1"/>
              </w:rPr>
            </w:pPr>
          </w:p>
        </w:tc>
      </w:tr>
    </w:tbl>
    <w:p w:rsidR="00B54D08" w:rsidRDefault="00B54D08" w:rsidP="00E24AD4">
      <w:pPr>
        <w:spacing w:after="0"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lastRenderedPageBreak/>
        <w:t>Figure</w:t>
      </w:r>
      <w:r w:rsidR="00227E6D">
        <w:rPr>
          <w:rFonts w:asciiTheme="majorBidi" w:hAnsiTheme="majorBidi" w:cstheme="majorBidi"/>
          <w:color w:val="000000" w:themeColor="text1"/>
        </w:rPr>
        <w:t xml:space="preserve"> </w:t>
      </w:r>
      <w:r w:rsidRPr="00E24AD4">
        <w:rPr>
          <w:rFonts w:asciiTheme="majorBidi" w:hAnsiTheme="majorBidi" w:cstheme="majorBidi"/>
          <w:color w:val="000000" w:themeColor="text1"/>
        </w:rPr>
        <w:t>3</w:t>
      </w:r>
      <w:r w:rsidR="00227E6D">
        <w:rPr>
          <w:rFonts w:asciiTheme="majorBidi" w:hAnsiTheme="majorBidi" w:cstheme="majorBidi"/>
          <w:color w:val="000000" w:themeColor="text1"/>
        </w:rPr>
        <w:t xml:space="preserve"> -</w:t>
      </w:r>
      <w:r w:rsidRPr="00E24AD4">
        <w:rPr>
          <w:rFonts w:asciiTheme="majorBidi" w:hAnsiTheme="majorBidi" w:cstheme="majorBidi"/>
          <w:color w:val="000000" w:themeColor="text1"/>
        </w:rPr>
        <w:t xml:space="preserve"> The scheme of mediations for task 2</w:t>
      </w:r>
    </w:p>
    <w:p w:rsidR="005F7976" w:rsidRPr="00585803" w:rsidRDefault="005F7976" w:rsidP="005F7976">
      <w:pPr>
        <w:spacing w:after="0" w:line="240" w:lineRule="auto"/>
        <w:jc w:val="center"/>
        <w:rPr>
          <w:rFonts w:asciiTheme="majorBidi" w:hAnsiTheme="majorBidi" w:cstheme="majorBidi"/>
          <w:color w:val="000000" w:themeColor="text1"/>
          <w:sz w:val="24"/>
          <w:szCs w:val="24"/>
        </w:rPr>
      </w:pPr>
    </w:p>
    <w:p w:rsidR="00676FE8" w:rsidRPr="00E02E3D" w:rsidRDefault="00E73B43"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w:t>
      </w:r>
      <w:r w:rsidR="00F41210" w:rsidRPr="00E02E3D">
        <w:rPr>
          <w:rFonts w:asciiTheme="majorBidi" w:hAnsiTheme="majorBidi" w:cstheme="majorBidi"/>
        </w:rPr>
        <w:t>he problematic issues were</w:t>
      </w:r>
      <w:r w:rsidR="009A2F02" w:rsidRPr="00E02E3D">
        <w:rPr>
          <w:rFonts w:asciiTheme="majorBidi" w:hAnsiTheme="majorBidi" w:cstheme="majorBidi"/>
        </w:rPr>
        <w:t xml:space="preserve">, then, </w:t>
      </w:r>
      <w:r w:rsidR="00F41210" w:rsidRPr="00E02E3D">
        <w:rPr>
          <w:rFonts w:asciiTheme="majorBidi" w:hAnsiTheme="majorBidi" w:cstheme="majorBidi"/>
        </w:rPr>
        <w:t xml:space="preserve">taken as a </w:t>
      </w:r>
      <w:r w:rsidR="00E524E9" w:rsidRPr="00E02E3D">
        <w:rPr>
          <w:rFonts w:asciiTheme="majorBidi" w:hAnsiTheme="majorBidi" w:cstheme="majorBidi"/>
        </w:rPr>
        <w:t>departure point</w:t>
      </w:r>
      <w:r w:rsidR="00F41210" w:rsidRPr="00E02E3D">
        <w:rPr>
          <w:rFonts w:asciiTheme="majorBidi" w:hAnsiTheme="majorBidi" w:cstheme="majorBidi"/>
        </w:rPr>
        <w:t xml:space="preserve"> for developing </w:t>
      </w:r>
      <w:r w:rsidR="00A044B3" w:rsidRPr="00E02E3D">
        <w:rPr>
          <w:rFonts w:asciiTheme="majorBidi" w:hAnsiTheme="majorBidi" w:cstheme="majorBidi"/>
        </w:rPr>
        <w:t xml:space="preserve">an initial scheme of </w:t>
      </w:r>
      <w:r w:rsidR="00F41210" w:rsidRPr="00E02E3D">
        <w:rPr>
          <w:rFonts w:asciiTheme="majorBidi" w:hAnsiTheme="majorBidi" w:cstheme="majorBidi"/>
        </w:rPr>
        <w:t>mediations in the dynamic part of the software</w:t>
      </w:r>
      <w:r w:rsidR="00E524E9" w:rsidRPr="00E02E3D">
        <w:rPr>
          <w:rFonts w:asciiTheme="majorBidi" w:hAnsiTheme="majorBidi" w:cstheme="majorBidi"/>
        </w:rPr>
        <w:t>.</w:t>
      </w:r>
      <w:r w:rsidR="00F41210" w:rsidRPr="00E02E3D">
        <w:rPr>
          <w:rFonts w:asciiTheme="majorBidi" w:hAnsiTheme="majorBidi" w:cstheme="majorBidi"/>
        </w:rPr>
        <w:t xml:space="preserve"> </w:t>
      </w:r>
      <w:r w:rsidR="00E524E9" w:rsidRPr="00E02E3D">
        <w:rPr>
          <w:rFonts w:asciiTheme="majorBidi" w:hAnsiTheme="majorBidi" w:cstheme="majorBidi"/>
        </w:rPr>
        <w:t>However,</w:t>
      </w:r>
      <w:r w:rsidR="00F41210" w:rsidRPr="00E02E3D">
        <w:rPr>
          <w:rFonts w:asciiTheme="majorBidi" w:hAnsiTheme="majorBidi" w:cstheme="majorBidi"/>
        </w:rPr>
        <w:t xml:space="preserve"> in order to come up with the most optimal scheme of mediation</w:t>
      </w:r>
      <w:r w:rsidR="002B5C13" w:rsidRPr="00E02E3D">
        <w:rPr>
          <w:rFonts w:asciiTheme="majorBidi" w:hAnsiTheme="majorBidi" w:cstheme="majorBidi"/>
        </w:rPr>
        <w:t>,</w:t>
      </w:r>
      <w:r w:rsidR="00F41210" w:rsidRPr="00E02E3D">
        <w:rPr>
          <w:rFonts w:asciiTheme="majorBidi" w:hAnsiTheme="majorBidi" w:cstheme="majorBidi"/>
        </w:rPr>
        <w:t xml:space="preserve"> the second phase of piloting was run in which 5 learners were required to </w:t>
      </w:r>
      <w:r w:rsidR="00A044B3" w:rsidRPr="00E02E3D">
        <w:rPr>
          <w:rFonts w:asciiTheme="majorBidi" w:hAnsiTheme="majorBidi" w:cstheme="majorBidi"/>
        </w:rPr>
        <w:t>write about a parallel topic while receiving online</w:t>
      </w:r>
      <w:r w:rsidR="002B5C13" w:rsidRPr="00E02E3D">
        <w:rPr>
          <w:rFonts w:asciiTheme="majorBidi" w:hAnsiTheme="majorBidi" w:cstheme="majorBidi"/>
        </w:rPr>
        <w:t xml:space="preserve"> and individualistic </w:t>
      </w:r>
      <w:r w:rsidR="00A044B3" w:rsidRPr="00E02E3D">
        <w:rPr>
          <w:rFonts w:asciiTheme="majorBidi" w:hAnsiTheme="majorBidi" w:cstheme="majorBidi"/>
        </w:rPr>
        <w:t xml:space="preserve">mediations </w:t>
      </w:r>
      <w:r w:rsidR="00971009" w:rsidRPr="00E02E3D">
        <w:rPr>
          <w:rFonts w:asciiTheme="majorBidi" w:hAnsiTheme="majorBidi" w:cstheme="majorBidi"/>
        </w:rPr>
        <w:t>(interactionist</w:t>
      </w:r>
      <w:r w:rsidR="00A044B3" w:rsidRPr="00E02E3D">
        <w:rPr>
          <w:rFonts w:asciiTheme="majorBidi" w:hAnsiTheme="majorBidi" w:cstheme="majorBidi"/>
        </w:rPr>
        <w:t xml:space="preserve"> DA administration)</w:t>
      </w:r>
      <w:r w:rsidR="00971009" w:rsidRPr="00E02E3D">
        <w:rPr>
          <w:rFonts w:asciiTheme="majorBidi" w:hAnsiTheme="majorBidi" w:cstheme="majorBidi"/>
        </w:rPr>
        <w:t xml:space="preserve">. Based on the result of the second phase of piloting, the researchers modified their mediation scheme </w:t>
      </w:r>
      <w:r w:rsidR="00FC16EB" w:rsidRPr="00E02E3D">
        <w:rPr>
          <w:rFonts w:asciiTheme="majorBidi" w:hAnsiTheme="majorBidi" w:cstheme="majorBidi"/>
        </w:rPr>
        <w:t xml:space="preserve">to </w:t>
      </w:r>
      <w:r w:rsidR="00971009" w:rsidRPr="00E02E3D">
        <w:rPr>
          <w:rFonts w:asciiTheme="majorBidi" w:hAnsiTheme="majorBidi" w:cstheme="majorBidi"/>
        </w:rPr>
        <w:t>the final version</w:t>
      </w:r>
      <w:r w:rsidR="00A03CFC" w:rsidRPr="00E02E3D">
        <w:rPr>
          <w:rFonts w:asciiTheme="majorBidi" w:hAnsiTheme="majorBidi" w:cstheme="majorBidi"/>
        </w:rPr>
        <w:t xml:space="preserve"> for each of the tasks.</w:t>
      </w:r>
      <w:r w:rsidR="002B5C13" w:rsidRPr="00E02E3D">
        <w:rPr>
          <w:rFonts w:asciiTheme="majorBidi" w:hAnsiTheme="majorBidi" w:cstheme="majorBidi"/>
        </w:rPr>
        <w:t xml:space="preserve"> </w:t>
      </w:r>
      <w:r w:rsidR="0020657A" w:rsidRPr="00E02E3D">
        <w:rPr>
          <w:rFonts w:asciiTheme="majorBidi" w:hAnsiTheme="majorBidi" w:cstheme="majorBidi"/>
        </w:rPr>
        <w:t>T</w:t>
      </w:r>
      <w:r w:rsidR="00676FE8" w:rsidRPr="00E02E3D">
        <w:rPr>
          <w:rFonts w:asciiTheme="majorBidi" w:hAnsiTheme="majorBidi" w:cstheme="majorBidi"/>
        </w:rPr>
        <w:t>he whole process of the study is computerized. As suc</w:t>
      </w:r>
      <w:r w:rsidR="0039686F" w:rsidRPr="00E02E3D">
        <w:rPr>
          <w:rFonts w:asciiTheme="majorBidi" w:hAnsiTheme="majorBidi" w:cstheme="majorBidi"/>
        </w:rPr>
        <w:t>h, in the first page of the software,</w:t>
      </w:r>
      <w:r w:rsidR="00676FE8" w:rsidRPr="00E02E3D">
        <w:rPr>
          <w:rFonts w:asciiTheme="majorBidi" w:hAnsiTheme="majorBidi" w:cstheme="majorBidi"/>
        </w:rPr>
        <w:t xml:space="preserve"> learners </w:t>
      </w:r>
      <w:r w:rsidR="0039686F" w:rsidRPr="00E02E3D">
        <w:rPr>
          <w:rFonts w:asciiTheme="majorBidi" w:hAnsiTheme="majorBidi" w:cstheme="majorBidi"/>
        </w:rPr>
        <w:t>are required to</w:t>
      </w:r>
      <w:r w:rsidR="00676FE8" w:rsidRPr="00E02E3D">
        <w:rPr>
          <w:rFonts w:asciiTheme="majorBidi" w:hAnsiTheme="majorBidi" w:cstheme="majorBidi"/>
        </w:rPr>
        <w:t xml:space="preserve"> fill out their bio-data and th</w:t>
      </w:r>
      <w:r w:rsidR="0039686F" w:rsidRPr="00E02E3D">
        <w:rPr>
          <w:rFonts w:asciiTheme="majorBidi" w:hAnsiTheme="majorBidi" w:cstheme="majorBidi"/>
        </w:rPr>
        <w:t>en</w:t>
      </w:r>
      <w:r w:rsidR="00962D14" w:rsidRPr="00E02E3D">
        <w:rPr>
          <w:rFonts w:asciiTheme="majorBidi" w:hAnsiTheme="majorBidi" w:cstheme="majorBidi"/>
        </w:rPr>
        <w:t xml:space="preserve"> choose one of the tasks. In the second page of the software</w:t>
      </w:r>
      <w:r w:rsidR="00382931" w:rsidRPr="00E02E3D">
        <w:rPr>
          <w:rFonts w:asciiTheme="majorBidi" w:hAnsiTheme="majorBidi" w:cstheme="majorBidi"/>
        </w:rPr>
        <w:t>,</w:t>
      </w:r>
      <w:r w:rsidR="0009204A" w:rsidRPr="00E02E3D">
        <w:rPr>
          <w:rFonts w:asciiTheme="majorBidi" w:hAnsiTheme="majorBidi" w:cstheme="majorBidi"/>
        </w:rPr>
        <w:t xml:space="preserve"> either of the tasks</w:t>
      </w:r>
      <w:r w:rsidR="00962D14" w:rsidRPr="00E02E3D">
        <w:rPr>
          <w:rFonts w:asciiTheme="majorBidi" w:hAnsiTheme="majorBidi" w:cstheme="majorBidi"/>
        </w:rPr>
        <w:t xml:space="preserve"> chosen by the learner </w:t>
      </w:r>
      <w:r w:rsidR="00D05E2D" w:rsidRPr="00E02E3D">
        <w:rPr>
          <w:rFonts w:asciiTheme="majorBidi" w:hAnsiTheme="majorBidi" w:cstheme="majorBidi"/>
        </w:rPr>
        <w:t xml:space="preserve">appears on the screen consisting of the parts shown in Appendix B. </w:t>
      </w:r>
    </w:p>
    <w:p w:rsidR="003E3B00" w:rsidRPr="00732F35" w:rsidRDefault="003E3B00" w:rsidP="00D05E2D">
      <w:pPr>
        <w:spacing w:after="0" w:line="240" w:lineRule="auto"/>
        <w:jc w:val="both"/>
        <w:rPr>
          <w:rFonts w:asciiTheme="majorBidi" w:hAnsiTheme="majorBidi" w:cstheme="majorBidi"/>
          <w:color w:val="000000" w:themeColor="text1"/>
        </w:rPr>
      </w:pPr>
    </w:p>
    <w:p w:rsidR="00AB37D1" w:rsidRDefault="003E3B00" w:rsidP="00E24AD4">
      <w:pPr>
        <w:spacing w:after="0" w:line="240" w:lineRule="auto"/>
        <w:jc w:val="both"/>
        <w:rPr>
          <w:rFonts w:asciiTheme="majorBidi" w:hAnsiTheme="majorBidi" w:cstheme="majorBidi"/>
          <w:i/>
          <w:iCs/>
          <w:color w:val="000000" w:themeColor="text1"/>
        </w:rPr>
      </w:pPr>
      <w:r w:rsidRPr="003E3B00">
        <w:rPr>
          <w:rFonts w:asciiTheme="majorBidi" w:hAnsiTheme="majorBidi" w:cstheme="majorBidi"/>
          <w:i/>
          <w:iCs/>
          <w:color w:val="000000" w:themeColor="text1"/>
        </w:rPr>
        <w:t xml:space="preserve">3.3. </w:t>
      </w:r>
      <w:r w:rsidR="00AB37D1" w:rsidRPr="003E3B00">
        <w:rPr>
          <w:rFonts w:asciiTheme="majorBidi" w:hAnsiTheme="majorBidi" w:cstheme="majorBidi"/>
          <w:i/>
          <w:iCs/>
          <w:color w:val="000000" w:themeColor="text1"/>
        </w:rPr>
        <w:t>The scoring procedure</w:t>
      </w:r>
    </w:p>
    <w:p w:rsidR="003E3B00" w:rsidRPr="003E3B00" w:rsidRDefault="003E3B00" w:rsidP="00E24AD4">
      <w:pPr>
        <w:spacing w:after="0" w:line="240" w:lineRule="auto"/>
        <w:jc w:val="both"/>
        <w:rPr>
          <w:rFonts w:asciiTheme="majorBidi" w:hAnsiTheme="majorBidi" w:cstheme="majorBidi"/>
          <w:i/>
          <w:iCs/>
          <w:color w:val="000000" w:themeColor="text1"/>
        </w:rPr>
      </w:pPr>
    </w:p>
    <w:p w:rsidR="00AB37D1" w:rsidRPr="00E02E3D" w:rsidRDefault="00AB37D1"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Brown and Baily‘s (1984) analytic scoring system was used to rate learners’ compositions. This scoring scale assesses organization; logical development of ideas; grammar; mechanics; and style. Each of these sub-constructs has 20 points. Thus, learners’ scores range is from 0 to 100. In the present study, leaners’ writings were rated by an expert rater. In order to check for the reliability of scoring procedure, the tasks done by 25 learners were scored twice by the rater, the Pearson product moment correlation coefficient was r = 0.81 that is considered as a high rate of reliability. </w:t>
      </w:r>
    </w:p>
    <w:p w:rsidR="00AB37D1" w:rsidRPr="003E3B00" w:rsidRDefault="003E3B00" w:rsidP="00E24AD4">
      <w:pPr>
        <w:spacing w:after="0" w:line="240" w:lineRule="auto"/>
        <w:jc w:val="both"/>
        <w:rPr>
          <w:rFonts w:asciiTheme="majorBidi" w:hAnsiTheme="majorBidi" w:cstheme="majorBidi"/>
          <w:i/>
          <w:iCs/>
          <w:color w:val="000000" w:themeColor="text1"/>
        </w:rPr>
      </w:pPr>
      <w:r w:rsidRPr="003E3B00">
        <w:rPr>
          <w:rFonts w:asciiTheme="majorBidi" w:hAnsiTheme="majorBidi" w:cstheme="majorBidi"/>
          <w:i/>
          <w:iCs/>
          <w:color w:val="000000" w:themeColor="text1"/>
        </w:rPr>
        <w:t xml:space="preserve">3.4. </w:t>
      </w:r>
      <w:r w:rsidR="00AB37D1" w:rsidRPr="003E3B00">
        <w:rPr>
          <w:rFonts w:asciiTheme="majorBidi" w:hAnsiTheme="majorBidi" w:cstheme="majorBidi"/>
          <w:i/>
          <w:iCs/>
          <w:color w:val="000000" w:themeColor="text1"/>
        </w:rPr>
        <w:t>Data collection and analysis</w:t>
      </w:r>
    </w:p>
    <w:p w:rsidR="00AB37D1" w:rsidRPr="00E02E3D" w:rsidRDefault="00D602D0"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CDTW was administered in two sessions during two weeks, that is, learners did one of the tasks in one session and the other task was done in the second session in one week from the time they </w:t>
      </w:r>
      <w:r w:rsidRPr="00E02E3D">
        <w:rPr>
          <w:rFonts w:asciiTheme="majorBidi" w:hAnsiTheme="majorBidi" w:cstheme="majorBidi"/>
        </w:rPr>
        <w:lastRenderedPageBreak/>
        <w:t xml:space="preserve">finished their first task. Moreover, as it is shown in Figure 3, in stage </w:t>
      </w:r>
      <w:r w:rsidR="00417856" w:rsidRPr="00E02E3D">
        <w:rPr>
          <w:rFonts w:asciiTheme="majorBidi" w:hAnsiTheme="majorBidi" w:cstheme="majorBidi"/>
        </w:rPr>
        <w:t>9</w:t>
      </w:r>
      <w:r w:rsidRPr="00E02E3D">
        <w:rPr>
          <w:rFonts w:asciiTheme="majorBidi" w:hAnsiTheme="majorBidi" w:cstheme="majorBidi"/>
        </w:rPr>
        <w:t>, learners were required to return to the software and rewrite both of the tasks in one mo</w:t>
      </w:r>
      <w:r w:rsidR="006A0926" w:rsidRPr="00E02E3D">
        <w:rPr>
          <w:rFonts w:asciiTheme="majorBidi" w:hAnsiTheme="majorBidi" w:cstheme="majorBidi"/>
        </w:rPr>
        <w:t>n</w:t>
      </w:r>
      <w:r w:rsidRPr="00E02E3D">
        <w:rPr>
          <w:rFonts w:asciiTheme="majorBidi" w:hAnsiTheme="majorBidi" w:cstheme="majorBidi"/>
        </w:rPr>
        <w:t xml:space="preserve">th from the time they completed stage </w:t>
      </w:r>
      <w:r w:rsidR="00417856" w:rsidRPr="00E02E3D">
        <w:rPr>
          <w:rFonts w:asciiTheme="majorBidi" w:hAnsiTheme="majorBidi" w:cstheme="majorBidi"/>
        </w:rPr>
        <w:t>8</w:t>
      </w:r>
      <w:r w:rsidRPr="00E02E3D">
        <w:rPr>
          <w:rFonts w:asciiTheme="majorBidi" w:hAnsiTheme="majorBidi" w:cstheme="majorBidi"/>
        </w:rPr>
        <w:t>. Thus, the whole process for each task took six weeks.</w:t>
      </w:r>
      <w:r w:rsidR="00541281" w:rsidRPr="00E02E3D">
        <w:rPr>
          <w:rFonts w:asciiTheme="majorBidi" w:hAnsiTheme="majorBidi" w:cstheme="majorBidi"/>
        </w:rPr>
        <w:t xml:space="preserve"> </w:t>
      </w:r>
      <w:r w:rsidR="00AB37D1" w:rsidRPr="00E02E3D">
        <w:rPr>
          <w:rFonts w:asciiTheme="majorBidi" w:hAnsiTheme="majorBidi" w:cstheme="majorBidi"/>
        </w:rPr>
        <w:t>Having two tasks to complete in CDTW, each learner had two scores for each of the tests (i.e., pretest, posttest, and delayed posttest); hence, learners’ aggregate score for each of them was used as the final score. Using SPSS, paired sample t-test was run in order to answer the first research question. The second research question was analyzed using one-way ANOVA, as well as, planned contrasts. The third and the fourth research questions were explored through percentages and graphical representations.</w:t>
      </w:r>
    </w:p>
    <w:p w:rsidR="00AB37D1" w:rsidRPr="00E02E3D" w:rsidRDefault="00AB37D1" w:rsidP="00E02E3D">
      <w:pPr>
        <w:spacing w:after="120" w:line="240" w:lineRule="auto"/>
        <w:ind w:left="115" w:right="72" w:firstLine="562"/>
        <w:jc w:val="both"/>
        <w:rPr>
          <w:rFonts w:asciiTheme="majorBidi" w:hAnsiTheme="majorBidi" w:cstheme="majorBidi"/>
        </w:rPr>
      </w:pPr>
    </w:p>
    <w:p w:rsidR="00D602D0" w:rsidRPr="003C19E0" w:rsidRDefault="003C19E0" w:rsidP="003C19E0">
      <w:pPr>
        <w:spacing w:after="0" w:line="240" w:lineRule="auto"/>
        <w:jc w:val="both"/>
        <w:rPr>
          <w:rFonts w:asciiTheme="majorBidi" w:hAnsiTheme="majorBidi" w:cstheme="majorBidi"/>
          <w:b/>
          <w:bCs/>
          <w:color w:val="000000" w:themeColor="text1"/>
        </w:rPr>
      </w:pPr>
      <w:r>
        <w:rPr>
          <w:rFonts w:asciiTheme="majorBidi" w:hAnsiTheme="majorBidi" w:cstheme="majorBidi"/>
          <w:b/>
          <w:bCs/>
        </w:rPr>
        <w:t>4.</w:t>
      </w:r>
      <w:r w:rsidR="00A65D11">
        <w:rPr>
          <w:rFonts w:asciiTheme="majorBidi" w:hAnsiTheme="majorBidi" w:cstheme="majorBidi"/>
          <w:b/>
          <w:bCs/>
        </w:rPr>
        <w:t xml:space="preserve"> </w:t>
      </w:r>
      <w:r w:rsidR="00C4248E" w:rsidRPr="003C19E0">
        <w:rPr>
          <w:rFonts w:asciiTheme="majorBidi" w:hAnsiTheme="majorBidi" w:cstheme="majorBidi"/>
          <w:b/>
          <w:bCs/>
        </w:rPr>
        <w:t>Results</w:t>
      </w:r>
      <w:r w:rsidR="00C4248E" w:rsidRPr="003C19E0" w:rsidDel="00C4248E">
        <w:rPr>
          <w:rFonts w:asciiTheme="majorBidi" w:hAnsiTheme="majorBidi" w:cstheme="majorBidi"/>
          <w:b/>
          <w:bCs/>
          <w:color w:val="000000" w:themeColor="text1"/>
        </w:rPr>
        <w:t xml:space="preserve"> </w:t>
      </w:r>
      <w:r w:rsidR="00C4248E" w:rsidRPr="003C19E0">
        <w:rPr>
          <w:rFonts w:asciiTheme="majorBidi" w:hAnsiTheme="majorBidi" w:cstheme="majorBidi"/>
          <w:b/>
          <w:bCs/>
          <w:color w:val="000000" w:themeColor="text1"/>
        </w:rPr>
        <w:t>and Discussion</w:t>
      </w:r>
    </w:p>
    <w:p w:rsidR="00D602D0" w:rsidRPr="003C19E0" w:rsidRDefault="003C19E0" w:rsidP="003C19E0">
      <w:pPr>
        <w:spacing w:after="0" w:line="240" w:lineRule="auto"/>
        <w:jc w:val="both"/>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4.1</w:t>
      </w:r>
      <w:r w:rsidR="00F23A79">
        <w:rPr>
          <w:rFonts w:asciiTheme="majorBidi" w:hAnsiTheme="majorBidi" w:cstheme="majorBidi"/>
          <w:i/>
          <w:iCs/>
          <w:color w:val="000000" w:themeColor="text1"/>
          <w:sz w:val="24"/>
          <w:szCs w:val="24"/>
        </w:rPr>
        <w:t>.</w:t>
      </w:r>
      <w:r w:rsidR="00F23A79" w:rsidRPr="003C19E0">
        <w:rPr>
          <w:rFonts w:asciiTheme="majorBidi" w:hAnsiTheme="majorBidi" w:cstheme="majorBidi"/>
          <w:i/>
          <w:iCs/>
          <w:color w:val="000000" w:themeColor="text1"/>
          <w:sz w:val="24"/>
          <w:szCs w:val="24"/>
        </w:rPr>
        <w:t xml:space="preserve"> Grouping</w:t>
      </w:r>
      <w:r w:rsidR="00D602D0" w:rsidRPr="003C19E0">
        <w:rPr>
          <w:rFonts w:asciiTheme="majorBidi" w:hAnsiTheme="majorBidi" w:cstheme="majorBidi"/>
          <w:i/>
          <w:iCs/>
          <w:color w:val="000000" w:themeColor="text1"/>
          <w:sz w:val="24"/>
          <w:szCs w:val="24"/>
        </w:rPr>
        <w:t xml:space="preserve"> learners according to their L2 WTC</w:t>
      </w:r>
    </w:p>
    <w:p w:rsidR="00EE3CCF" w:rsidRPr="00EE3CCF" w:rsidRDefault="00EE3CCF" w:rsidP="00E24AD4">
      <w:pPr>
        <w:spacing w:after="0" w:line="240" w:lineRule="auto"/>
        <w:jc w:val="both"/>
        <w:rPr>
          <w:rFonts w:asciiTheme="majorBidi" w:hAnsiTheme="majorBidi" w:cstheme="majorBidi"/>
          <w:i/>
          <w:iCs/>
          <w:color w:val="000000" w:themeColor="text1"/>
          <w:sz w:val="24"/>
          <w:szCs w:val="24"/>
        </w:rPr>
      </w:pPr>
    </w:p>
    <w:p w:rsidR="00AB37D1" w:rsidRPr="00E02E3D" w:rsidRDefault="00D602D0"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This study sought to address two major issues of (1) designing and implementing a computerized dynamic test of English writing that both updates and solves the problems of the few CDTW conducted so far and (2) examining the facilitating role of WTC as a source of individual difference on leaners’ performance in terms of responsiveness to mediation in DA procedures. Therefore, learners were required to answer the WTC questionnaire. Their score ranged from 17 to 68 and they were classified into three groups of low WTC (scoring 17 to 33); mid WTC (scoring 34 to 50); and high WTC (scoring 51 to 68). Table 1 shows the distribution of learners among the three groups compared to the total number of learners.</w:t>
      </w:r>
    </w:p>
    <w:p w:rsidR="00AB37D1" w:rsidRPr="00E24AD4" w:rsidRDefault="00AB37D1" w:rsidP="00E24AD4">
      <w:pPr>
        <w:spacing w:after="0" w:line="240" w:lineRule="auto"/>
        <w:jc w:val="both"/>
        <w:rPr>
          <w:rFonts w:asciiTheme="majorBidi" w:hAnsiTheme="majorBidi" w:cstheme="majorBidi"/>
          <w:color w:val="000000" w:themeColor="text1"/>
        </w:rPr>
      </w:pPr>
    </w:p>
    <w:p w:rsidR="00AB37D1" w:rsidRPr="00E24AD4" w:rsidRDefault="00AB37D1" w:rsidP="00B01CB2">
      <w:pPr>
        <w:spacing w:after="0"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Table 1 Distribution of Learners Based on Their Scores on WTC Questionnaire of Writing</w:t>
      </w:r>
    </w:p>
    <w:tbl>
      <w:tblPr>
        <w:tblStyle w:val="TableGrid"/>
        <w:tblW w:w="0" w:type="auto"/>
        <w:jc w:val="center"/>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1710"/>
        <w:gridCol w:w="3600"/>
        <w:gridCol w:w="4040"/>
      </w:tblGrid>
      <w:tr w:rsidR="00AB37D1" w:rsidRPr="00A47758" w:rsidTr="008A732E">
        <w:trPr>
          <w:jc w:val="center"/>
        </w:trPr>
        <w:tc>
          <w:tcPr>
            <w:tcW w:w="1710" w:type="dxa"/>
            <w:tcBorders>
              <w:top w:val="single" w:sz="4" w:space="0" w:color="auto"/>
              <w:bottom w:val="single" w:sz="6" w:space="0" w:color="auto"/>
              <w:right w:val="single" w:sz="6" w:space="0" w:color="auto"/>
            </w:tcBorders>
          </w:tcPr>
          <w:p w:rsidR="00AB37D1" w:rsidRPr="00E24AD4" w:rsidRDefault="00AB37D1" w:rsidP="00E24AD4">
            <w:pPr>
              <w:jc w:val="both"/>
              <w:rPr>
                <w:rFonts w:asciiTheme="majorBidi" w:hAnsiTheme="majorBidi" w:cstheme="majorBidi"/>
                <w:color w:val="000000" w:themeColor="text1"/>
              </w:rPr>
            </w:pPr>
            <w:r w:rsidRPr="00E24AD4">
              <w:rPr>
                <w:rFonts w:asciiTheme="majorBidi" w:hAnsiTheme="majorBidi" w:cstheme="majorBidi"/>
                <w:color w:val="000000" w:themeColor="text1"/>
              </w:rPr>
              <w:t>WTC Level</w:t>
            </w:r>
          </w:p>
        </w:tc>
        <w:tc>
          <w:tcPr>
            <w:tcW w:w="3600" w:type="dxa"/>
            <w:tcBorders>
              <w:lef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Number of Learners</w:t>
            </w:r>
          </w:p>
        </w:tc>
        <w:tc>
          <w:tcPr>
            <w:tcW w:w="4040" w:type="dxa"/>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Total Number of Learners</w:t>
            </w:r>
          </w:p>
        </w:tc>
      </w:tr>
      <w:tr w:rsidR="00AB37D1" w:rsidRPr="00A47758" w:rsidTr="008A732E">
        <w:trPr>
          <w:jc w:val="center"/>
        </w:trPr>
        <w:tc>
          <w:tcPr>
            <w:tcW w:w="1710" w:type="dxa"/>
            <w:tcBorders>
              <w:top w:val="single" w:sz="6" w:space="0" w:color="auto"/>
              <w:bottom w:val="single" w:sz="6" w:space="0" w:color="auto"/>
              <w:righ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High</w:t>
            </w:r>
          </w:p>
        </w:tc>
        <w:tc>
          <w:tcPr>
            <w:tcW w:w="3600" w:type="dxa"/>
            <w:tcBorders>
              <w:lef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21</w:t>
            </w:r>
          </w:p>
        </w:tc>
        <w:tc>
          <w:tcPr>
            <w:tcW w:w="4040" w:type="dxa"/>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93</w:t>
            </w:r>
          </w:p>
        </w:tc>
      </w:tr>
      <w:tr w:rsidR="00AB37D1" w:rsidRPr="00A47758" w:rsidTr="008A732E">
        <w:trPr>
          <w:jc w:val="center"/>
        </w:trPr>
        <w:tc>
          <w:tcPr>
            <w:tcW w:w="1710" w:type="dxa"/>
            <w:tcBorders>
              <w:top w:val="single" w:sz="6" w:space="0" w:color="auto"/>
              <w:bottom w:val="single" w:sz="6" w:space="0" w:color="auto"/>
              <w:righ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Mid</w:t>
            </w:r>
          </w:p>
        </w:tc>
        <w:tc>
          <w:tcPr>
            <w:tcW w:w="3600" w:type="dxa"/>
            <w:tcBorders>
              <w:lef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40</w:t>
            </w:r>
          </w:p>
        </w:tc>
        <w:tc>
          <w:tcPr>
            <w:tcW w:w="4040" w:type="dxa"/>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93</w:t>
            </w:r>
          </w:p>
        </w:tc>
      </w:tr>
      <w:tr w:rsidR="00AB37D1" w:rsidRPr="00A47758" w:rsidTr="008A732E">
        <w:trPr>
          <w:jc w:val="center"/>
        </w:trPr>
        <w:tc>
          <w:tcPr>
            <w:tcW w:w="1710" w:type="dxa"/>
            <w:tcBorders>
              <w:top w:val="single" w:sz="6" w:space="0" w:color="auto"/>
              <w:bottom w:val="single" w:sz="4" w:space="0" w:color="auto"/>
              <w:righ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Low</w:t>
            </w:r>
          </w:p>
        </w:tc>
        <w:tc>
          <w:tcPr>
            <w:tcW w:w="3600" w:type="dxa"/>
            <w:tcBorders>
              <w:left w:val="single" w:sz="6" w:space="0" w:color="auto"/>
            </w:tcBorders>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32</w:t>
            </w:r>
          </w:p>
        </w:tc>
        <w:tc>
          <w:tcPr>
            <w:tcW w:w="4040" w:type="dxa"/>
          </w:tcPr>
          <w:p w:rsidR="00AB37D1" w:rsidRPr="00E24AD4" w:rsidRDefault="00AB37D1"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93</w:t>
            </w:r>
          </w:p>
        </w:tc>
      </w:tr>
    </w:tbl>
    <w:p w:rsidR="00AB37D1" w:rsidRPr="00E24AD4" w:rsidRDefault="00AB37D1" w:rsidP="00E24AD4">
      <w:pPr>
        <w:spacing w:after="0" w:line="240" w:lineRule="auto"/>
        <w:jc w:val="both"/>
        <w:rPr>
          <w:rFonts w:asciiTheme="majorBidi" w:hAnsiTheme="majorBidi" w:cstheme="majorBidi"/>
          <w:b/>
          <w:bCs/>
          <w:color w:val="000000" w:themeColor="text1"/>
        </w:rPr>
      </w:pPr>
    </w:p>
    <w:p w:rsidR="005D3C7A" w:rsidRPr="00B01CB2" w:rsidRDefault="003C19E0" w:rsidP="00E24AD4">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4.2. </w:t>
      </w:r>
      <w:r w:rsidR="00361DE1" w:rsidRPr="00B01CB2">
        <w:rPr>
          <w:rFonts w:asciiTheme="majorBidi" w:hAnsiTheme="majorBidi" w:cstheme="majorBidi"/>
          <w:i/>
          <w:iCs/>
          <w:color w:val="000000" w:themeColor="text1"/>
        </w:rPr>
        <w:t>E</w:t>
      </w:r>
      <w:r w:rsidR="005D3C7A" w:rsidRPr="00B01CB2">
        <w:rPr>
          <w:rFonts w:asciiTheme="majorBidi" w:hAnsiTheme="majorBidi" w:cstheme="majorBidi"/>
          <w:i/>
          <w:iCs/>
          <w:color w:val="000000" w:themeColor="text1"/>
        </w:rPr>
        <w:t xml:space="preserve">xploring </w:t>
      </w:r>
      <w:r w:rsidR="000B50E5" w:rsidRPr="00B01CB2">
        <w:rPr>
          <w:rFonts w:asciiTheme="majorBidi" w:hAnsiTheme="majorBidi" w:cstheme="majorBidi"/>
          <w:i/>
          <w:iCs/>
          <w:color w:val="000000" w:themeColor="text1"/>
        </w:rPr>
        <w:t>l</w:t>
      </w:r>
      <w:r w:rsidR="002320C8" w:rsidRPr="00B01CB2">
        <w:rPr>
          <w:rFonts w:asciiTheme="majorBidi" w:hAnsiTheme="majorBidi" w:cstheme="majorBidi"/>
          <w:i/>
          <w:iCs/>
          <w:color w:val="000000" w:themeColor="text1"/>
        </w:rPr>
        <w:t>earners’</w:t>
      </w:r>
      <w:r w:rsidR="005D3C7A" w:rsidRPr="00B01CB2">
        <w:rPr>
          <w:rFonts w:asciiTheme="majorBidi" w:hAnsiTheme="majorBidi" w:cstheme="majorBidi"/>
          <w:i/>
          <w:iCs/>
          <w:color w:val="000000" w:themeColor="text1"/>
        </w:rPr>
        <w:t xml:space="preserve"> </w:t>
      </w:r>
      <w:r w:rsidR="000B50E5" w:rsidRPr="00B01CB2">
        <w:rPr>
          <w:rFonts w:asciiTheme="majorBidi" w:hAnsiTheme="majorBidi" w:cstheme="majorBidi"/>
          <w:i/>
          <w:iCs/>
          <w:color w:val="000000" w:themeColor="text1"/>
        </w:rPr>
        <w:t>r</w:t>
      </w:r>
      <w:r w:rsidR="005D3C7A" w:rsidRPr="00B01CB2">
        <w:rPr>
          <w:rFonts w:asciiTheme="majorBidi" w:hAnsiTheme="majorBidi" w:cstheme="majorBidi"/>
          <w:i/>
          <w:iCs/>
          <w:color w:val="000000" w:themeColor="text1"/>
        </w:rPr>
        <w:t xml:space="preserve">esponsiveness to </w:t>
      </w:r>
      <w:r w:rsidR="000B50E5" w:rsidRPr="00B01CB2">
        <w:rPr>
          <w:rFonts w:asciiTheme="majorBidi" w:hAnsiTheme="majorBidi" w:cstheme="majorBidi"/>
          <w:i/>
          <w:iCs/>
          <w:color w:val="000000" w:themeColor="text1"/>
        </w:rPr>
        <w:t>m</w:t>
      </w:r>
      <w:r w:rsidR="005D3C7A" w:rsidRPr="00B01CB2">
        <w:rPr>
          <w:rFonts w:asciiTheme="majorBidi" w:hAnsiTheme="majorBidi" w:cstheme="majorBidi"/>
          <w:i/>
          <w:iCs/>
          <w:color w:val="000000" w:themeColor="text1"/>
        </w:rPr>
        <w:t>ediation</w:t>
      </w:r>
    </w:p>
    <w:p w:rsidR="00392050" w:rsidRPr="00E02E3D" w:rsidRDefault="0007099F"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The first research question sought to </w:t>
      </w:r>
      <w:r w:rsidR="00EB1DB0" w:rsidRPr="00E02E3D">
        <w:rPr>
          <w:rFonts w:asciiTheme="majorBidi" w:hAnsiTheme="majorBidi" w:cstheme="majorBidi"/>
        </w:rPr>
        <w:t xml:space="preserve">compare </w:t>
      </w:r>
      <w:r w:rsidR="00755F01" w:rsidRPr="00E02E3D">
        <w:rPr>
          <w:rFonts w:asciiTheme="majorBidi" w:hAnsiTheme="majorBidi" w:cstheme="majorBidi"/>
        </w:rPr>
        <w:t xml:space="preserve">the </w:t>
      </w:r>
      <w:r w:rsidRPr="00E02E3D">
        <w:rPr>
          <w:rFonts w:asciiTheme="majorBidi" w:hAnsiTheme="majorBidi" w:cstheme="majorBidi"/>
        </w:rPr>
        <w:t xml:space="preserve">learners’ </w:t>
      </w:r>
      <w:r w:rsidR="00392050" w:rsidRPr="00E02E3D">
        <w:rPr>
          <w:rFonts w:asciiTheme="majorBidi" w:hAnsiTheme="majorBidi" w:cstheme="majorBidi"/>
        </w:rPr>
        <w:t>pretest (</w:t>
      </w:r>
      <w:r w:rsidRPr="00E02E3D">
        <w:rPr>
          <w:rFonts w:asciiTheme="majorBidi" w:hAnsiTheme="majorBidi" w:cstheme="majorBidi"/>
        </w:rPr>
        <w:t xml:space="preserve">non-dynamic) and </w:t>
      </w:r>
      <w:r w:rsidR="00392050" w:rsidRPr="00E02E3D">
        <w:rPr>
          <w:rFonts w:asciiTheme="majorBidi" w:hAnsiTheme="majorBidi" w:cstheme="majorBidi"/>
        </w:rPr>
        <w:t>posttest (</w:t>
      </w:r>
      <w:r w:rsidRPr="00E02E3D">
        <w:rPr>
          <w:rFonts w:asciiTheme="majorBidi" w:hAnsiTheme="majorBidi" w:cstheme="majorBidi"/>
        </w:rPr>
        <w:t xml:space="preserve">dynamic) scores within each of WTC subgroups.  </w:t>
      </w:r>
      <w:r w:rsidR="00392050" w:rsidRPr="00E02E3D">
        <w:rPr>
          <w:rFonts w:asciiTheme="majorBidi" w:hAnsiTheme="majorBidi" w:cstheme="majorBidi"/>
        </w:rPr>
        <w:t xml:space="preserve">Table </w:t>
      </w:r>
      <w:r w:rsidR="001B2743" w:rsidRPr="00E02E3D">
        <w:rPr>
          <w:rFonts w:asciiTheme="majorBidi" w:hAnsiTheme="majorBidi" w:cstheme="majorBidi"/>
        </w:rPr>
        <w:t>2</w:t>
      </w:r>
      <w:r w:rsidR="00392050" w:rsidRPr="00E02E3D">
        <w:rPr>
          <w:rFonts w:asciiTheme="majorBidi" w:hAnsiTheme="majorBidi" w:cstheme="majorBidi"/>
        </w:rPr>
        <w:t xml:space="preserve"> represents the results of paired sample t-tests applied for each of </w:t>
      </w:r>
      <w:r w:rsidR="00755F01" w:rsidRPr="00E02E3D">
        <w:rPr>
          <w:rFonts w:asciiTheme="majorBidi" w:hAnsiTheme="majorBidi" w:cstheme="majorBidi"/>
        </w:rPr>
        <w:t xml:space="preserve">the </w:t>
      </w:r>
      <w:r w:rsidR="00392050" w:rsidRPr="00E02E3D">
        <w:rPr>
          <w:rFonts w:asciiTheme="majorBidi" w:hAnsiTheme="majorBidi" w:cstheme="majorBidi"/>
        </w:rPr>
        <w:t>subgroups.</w:t>
      </w:r>
    </w:p>
    <w:p w:rsidR="00B01CB2" w:rsidRPr="00B01CB2" w:rsidRDefault="00B01CB2" w:rsidP="00B01CB2">
      <w:pPr>
        <w:spacing w:after="0" w:line="240" w:lineRule="auto"/>
        <w:jc w:val="center"/>
        <w:rPr>
          <w:rFonts w:asciiTheme="majorBidi" w:hAnsiTheme="majorBidi" w:cstheme="majorBidi"/>
          <w:color w:val="000000" w:themeColor="text1"/>
        </w:rPr>
      </w:pPr>
    </w:p>
    <w:p w:rsidR="00392050" w:rsidRPr="00E24AD4" w:rsidRDefault="001062E6" w:rsidP="00B01CB2">
      <w:pPr>
        <w:spacing w:after="0"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 xml:space="preserve">Table </w:t>
      </w:r>
      <w:r w:rsidR="001B2743" w:rsidRPr="00E24AD4">
        <w:rPr>
          <w:rFonts w:asciiTheme="majorBidi" w:hAnsiTheme="majorBidi" w:cstheme="majorBidi"/>
          <w:color w:val="000000" w:themeColor="text1"/>
        </w:rPr>
        <w:t>2</w:t>
      </w:r>
      <w:r w:rsidRPr="00E24AD4">
        <w:rPr>
          <w:rFonts w:asciiTheme="majorBidi" w:hAnsiTheme="majorBidi" w:cstheme="majorBidi"/>
          <w:color w:val="000000" w:themeColor="text1"/>
        </w:rPr>
        <w:t xml:space="preserve"> </w:t>
      </w:r>
      <w:r w:rsidR="004B6B08" w:rsidRPr="00E24AD4">
        <w:rPr>
          <w:rFonts w:asciiTheme="majorBidi" w:hAnsiTheme="majorBidi" w:cstheme="majorBidi"/>
          <w:color w:val="000000" w:themeColor="text1"/>
        </w:rPr>
        <w:t>C</w:t>
      </w:r>
      <w:r w:rsidRPr="00E24AD4">
        <w:rPr>
          <w:rFonts w:asciiTheme="majorBidi" w:hAnsiTheme="majorBidi" w:cstheme="majorBidi"/>
          <w:color w:val="000000" w:themeColor="text1"/>
        </w:rPr>
        <w:t xml:space="preserve">omparing </w:t>
      </w:r>
      <w:r w:rsidR="00D13E3F" w:rsidRPr="00E24AD4">
        <w:rPr>
          <w:rFonts w:asciiTheme="majorBidi" w:hAnsiTheme="majorBidi" w:cstheme="majorBidi"/>
          <w:color w:val="000000" w:themeColor="text1"/>
        </w:rPr>
        <w:t xml:space="preserve">Independent </w:t>
      </w:r>
      <w:r w:rsidRPr="00E24AD4">
        <w:rPr>
          <w:rFonts w:asciiTheme="majorBidi" w:hAnsiTheme="majorBidi" w:cstheme="majorBidi"/>
          <w:color w:val="000000" w:themeColor="text1"/>
        </w:rPr>
        <w:t xml:space="preserve">and </w:t>
      </w:r>
      <w:r w:rsidR="00D13E3F" w:rsidRPr="00E24AD4">
        <w:rPr>
          <w:rFonts w:asciiTheme="majorBidi" w:hAnsiTheme="majorBidi" w:cstheme="majorBidi"/>
          <w:color w:val="000000" w:themeColor="text1"/>
        </w:rPr>
        <w:t xml:space="preserve">Mediated Performance </w:t>
      </w:r>
      <w:r w:rsidRPr="00E24AD4">
        <w:rPr>
          <w:rFonts w:asciiTheme="majorBidi" w:hAnsiTheme="majorBidi" w:cstheme="majorBidi"/>
          <w:color w:val="000000" w:themeColor="text1"/>
        </w:rPr>
        <w:t xml:space="preserve">of </w:t>
      </w:r>
      <w:r w:rsidR="00D13E3F" w:rsidRPr="00E24AD4">
        <w:rPr>
          <w:rFonts w:asciiTheme="majorBidi" w:hAnsiTheme="majorBidi" w:cstheme="majorBidi"/>
          <w:color w:val="000000" w:themeColor="text1"/>
        </w:rPr>
        <w:t xml:space="preserve">Learners </w:t>
      </w:r>
      <w:r w:rsidRPr="00E24AD4">
        <w:rPr>
          <w:rFonts w:asciiTheme="majorBidi" w:hAnsiTheme="majorBidi" w:cstheme="majorBidi"/>
          <w:color w:val="000000" w:themeColor="text1"/>
        </w:rPr>
        <w:t xml:space="preserve">within </w:t>
      </w:r>
      <w:r w:rsidR="00D13E3F" w:rsidRPr="00E24AD4">
        <w:rPr>
          <w:rFonts w:asciiTheme="majorBidi" w:hAnsiTheme="majorBidi" w:cstheme="majorBidi"/>
          <w:color w:val="000000" w:themeColor="text1"/>
        </w:rPr>
        <w:t>Groups</w:t>
      </w:r>
    </w:p>
    <w:tbl>
      <w:tblPr>
        <w:tblStyle w:val="TableGrid"/>
        <w:tblW w:w="0" w:type="auto"/>
        <w:jc w:val="center"/>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1525"/>
        <w:gridCol w:w="2215"/>
        <w:gridCol w:w="1870"/>
        <w:gridCol w:w="1870"/>
        <w:gridCol w:w="1870"/>
      </w:tblGrid>
      <w:tr w:rsidR="007317FD" w:rsidRPr="00A47758" w:rsidTr="007C04ED">
        <w:trPr>
          <w:jc w:val="center"/>
        </w:trPr>
        <w:tc>
          <w:tcPr>
            <w:tcW w:w="1525" w:type="dxa"/>
            <w:tcBorders>
              <w:top w:val="single" w:sz="4" w:space="0" w:color="auto"/>
              <w:bottom w:val="single" w:sz="6" w:space="0" w:color="auto"/>
              <w:righ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Groups</w:t>
            </w:r>
          </w:p>
        </w:tc>
        <w:tc>
          <w:tcPr>
            <w:tcW w:w="2215" w:type="dxa"/>
            <w:tcBorders>
              <w:lef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Number of learners</w:t>
            </w:r>
          </w:p>
        </w:tc>
        <w:tc>
          <w:tcPr>
            <w:tcW w:w="1870" w:type="dxa"/>
          </w:tcPr>
          <w:p w:rsidR="00392050" w:rsidRPr="00E24AD4" w:rsidRDefault="005F7976" w:rsidP="00E24AD4">
            <w:pPr>
              <w:jc w:val="center"/>
              <w:rPr>
                <w:rFonts w:asciiTheme="majorBidi" w:hAnsiTheme="majorBidi" w:cstheme="majorBidi"/>
                <w:color w:val="000000" w:themeColor="text1"/>
              </w:rPr>
            </w:pPr>
            <w:r w:rsidRPr="00A47758">
              <w:rPr>
                <w:rFonts w:asciiTheme="majorBidi" w:hAnsiTheme="majorBidi" w:cstheme="majorBidi"/>
                <w:color w:val="000000" w:themeColor="text1"/>
              </w:rPr>
              <w:t>T</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Sig</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Cohen’s d</w:t>
            </w:r>
          </w:p>
        </w:tc>
      </w:tr>
      <w:tr w:rsidR="007317FD" w:rsidRPr="00A47758" w:rsidTr="007C04ED">
        <w:trPr>
          <w:jc w:val="center"/>
        </w:trPr>
        <w:tc>
          <w:tcPr>
            <w:tcW w:w="1525" w:type="dxa"/>
            <w:tcBorders>
              <w:top w:val="single" w:sz="6" w:space="0" w:color="auto"/>
              <w:bottom w:val="single" w:sz="6" w:space="0" w:color="auto"/>
              <w:righ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High</w:t>
            </w:r>
          </w:p>
        </w:tc>
        <w:tc>
          <w:tcPr>
            <w:tcW w:w="2215" w:type="dxa"/>
            <w:tcBorders>
              <w:lef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21</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13.35</w:t>
            </w:r>
          </w:p>
        </w:tc>
        <w:tc>
          <w:tcPr>
            <w:tcW w:w="1870" w:type="dxa"/>
          </w:tcPr>
          <w:p w:rsidR="00392050" w:rsidRPr="00E24AD4" w:rsidRDefault="00B93A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0.01</w:t>
            </w:r>
          </w:p>
        </w:tc>
        <w:tc>
          <w:tcPr>
            <w:tcW w:w="1870" w:type="dxa"/>
          </w:tcPr>
          <w:p w:rsidR="00392050" w:rsidRPr="00E24AD4" w:rsidRDefault="001062E6"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0.7</w:t>
            </w:r>
          </w:p>
        </w:tc>
      </w:tr>
      <w:tr w:rsidR="007317FD" w:rsidRPr="00A47758" w:rsidTr="007C04ED">
        <w:trPr>
          <w:jc w:val="center"/>
        </w:trPr>
        <w:tc>
          <w:tcPr>
            <w:tcW w:w="1525" w:type="dxa"/>
            <w:tcBorders>
              <w:top w:val="single" w:sz="6" w:space="0" w:color="auto"/>
              <w:bottom w:val="single" w:sz="6" w:space="0" w:color="auto"/>
              <w:righ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Mid</w:t>
            </w:r>
          </w:p>
        </w:tc>
        <w:tc>
          <w:tcPr>
            <w:tcW w:w="2215" w:type="dxa"/>
            <w:tcBorders>
              <w:lef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40</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14.76</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w:t>
            </w:r>
            <w:r w:rsidR="00B93A50" w:rsidRPr="00E24AD4">
              <w:rPr>
                <w:rFonts w:asciiTheme="majorBidi" w:hAnsiTheme="majorBidi" w:cstheme="majorBidi"/>
                <w:color w:val="000000" w:themeColor="text1"/>
              </w:rPr>
              <w:t>01</w:t>
            </w:r>
          </w:p>
        </w:tc>
        <w:tc>
          <w:tcPr>
            <w:tcW w:w="1870" w:type="dxa"/>
          </w:tcPr>
          <w:p w:rsidR="00392050" w:rsidRPr="00E24AD4" w:rsidRDefault="001062E6"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1.03</w:t>
            </w:r>
          </w:p>
        </w:tc>
      </w:tr>
      <w:tr w:rsidR="007317FD" w:rsidRPr="00A47758" w:rsidTr="007C04ED">
        <w:trPr>
          <w:jc w:val="center"/>
        </w:trPr>
        <w:tc>
          <w:tcPr>
            <w:tcW w:w="1525" w:type="dxa"/>
            <w:tcBorders>
              <w:top w:val="single" w:sz="6" w:space="0" w:color="auto"/>
              <w:bottom w:val="single" w:sz="4" w:space="0" w:color="auto"/>
              <w:righ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Low</w:t>
            </w:r>
          </w:p>
        </w:tc>
        <w:tc>
          <w:tcPr>
            <w:tcW w:w="2215" w:type="dxa"/>
            <w:tcBorders>
              <w:left w:val="single" w:sz="6" w:space="0" w:color="auto"/>
            </w:tcBorders>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32</w:t>
            </w:r>
          </w:p>
        </w:tc>
        <w:tc>
          <w:tcPr>
            <w:tcW w:w="1870" w:type="dxa"/>
          </w:tcPr>
          <w:p w:rsidR="00392050" w:rsidRPr="00E24AD4" w:rsidRDefault="003920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17.98</w:t>
            </w:r>
          </w:p>
        </w:tc>
        <w:tc>
          <w:tcPr>
            <w:tcW w:w="1870" w:type="dxa"/>
          </w:tcPr>
          <w:p w:rsidR="00392050" w:rsidRPr="00E24AD4" w:rsidRDefault="00B93A5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0.01</w:t>
            </w:r>
          </w:p>
        </w:tc>
        <w:tc>
          <w:tcPr>
            <w:tcW w:w="1870" w:type="dxa"/>
          </w:tcPr>
          <w:p w:rsidR="00392050" w:rsidRPr="00E24AD4" w:rsidRDefault="001062E6"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1.08</w:t>
            </w:r>
          </w:p>
        </w:tc>
      </w:tr>
    </w:tbl>
    <w:p w:rsidR="00A44F7A" w:rsidRDefault="009775F5" w:rsidP="00C01F6B">
      <w:pPr>
        <w:spacing w:after="0" w:line="240" w:lineRule="auto"/>
        <w:jc w:val="both"/>
        <w:rPr>
          <w:rFonts w:asciiTheme="majorBidi" w:hAnsiTheme="majorBidi" w:cstheme="majorBidi"/>
          <w:color w:val="000000" w:themeColor="text1"/>
          <w:sz w:val="24"/>
          <w:szCs w:val="24"/>
        </w:rPr>
      </w:pPr>
      <w:r w:rsidRPr="00585803">
        <w:rPr>
          <w:rFonts w:asciiTheme="majorBidi" w:hAnsiTheme="majorBidi" w:cstheme="majorBidi"/>
          <w:color w:val="000000" w:themeColor="text1"/>
          <w:sz w:val="24"/>
          <w:szCs w:val="24"/>
        </w:rPr>
        <w:t xml:space="preserve">     </w:t>
      </w:r>
    </w:p>
    <w:p w:rsidR="00AD520E" w:rsidRPr="00E02E3D" w:rsidRDefault="00EB1DB0"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As it </w:t>
      </w:r>
      <w:r w:rsidR="00C22703" w:rsidRPr="00E02E3D">
        <w:rPr>
          <w:rFonts w:asciiTheme="majorBidi" w:hAnsiTheme="majorBidi" w:cstheme="majorBidi"/>
        </w:rPr>
        <w:t>was</w:t>
      </w:r>
      <w:r w:rsidRPr="00E02E3D">
        <w:rPr>
          <w:rFonts w:asciiTheme="majorBidi" w:hAnsiTheme="majorBidi" w:cstheme="majorBidi"/>
        </w:rPr>
        <w:t xml:space="preserve"> expected, the results revealed significant differences between non-dynamic and dynamic scores of learners in </w:t>
      </w:r>
      <w:r w:rsidR="009C247C" w:rsidRPr="00E02E3D">
        <w:rPr>
          <w:rFonts w:asciiTheme="majorBidi" w:hAnsiTheme="majorBidi" w:cstheme="majorBidi"/>
        </w:rPr>
        <w:t>all</w:t>
      </w:r>
      <w:r w:rsidRPr="00E02E3D">
        <w:rPr>
          <w:rFonts w:asciiTheme="majorBidi" w:hAnsiTheme="majorBidi" w:cstheme="majorBidi"/>
        </w:rPr>
        <w:t xml:space="preserve"> subgroup</w:t>
      </w:r>
      <w:r w:rsidR="009C247C" w:rsidRPr="00E02E3D">
        <w:rPr>
          <w:rFonts w:asciiTheme="majorBidi" w:hAnsiTheme="majorBidi" w:cstheme="majorBidi"/>
        </w:rPr>
        <w:t>s</w:t>
      </w:r>
      <w:r w:rsidRPr="00E02E3D">
        <w:rPr>
          <w:rFonts w:asciiTheme="majorBidi" w:hAnsiTheme="majorBidi" w:cstheme="majorBidi"/>
        </w:rPr>
        <w:t xml:space="preserve">. As an effect size, Cohen’s d shows the standardized </w:t>
      </w:r>
      <w:r w:rsidR="00F23A79" w:rsidRPr="00E02E3D">
        <w:rPr>
          <w:rFonts w:asciiTheme="majorBidi" w:hAnsiTheme="majorBidi" w:cstheme="majorBidi"/>
        </w:rPr>
        <w:t>difference</w:t>
      </w:r>
      <w:r w:rsidR="00A44F7A" w:rsidRPr="00E02E3D">
        <w:rPr>
          <w:rFonts w:asciiTheme="majorBidi" w:hAnsiTheme="majorBidi" w:cstheme="majorBidi"/>
        </w:rPr>
        <w:t xml:space="preserve"> </w:t>
      </w:r>
      <w:r w:rsidRPr="00E02E3D">
        <w:rPr>
          <w:rFonts w:asciiTheme="majorBidi" w:hAnsiTheme="majorBidi" w:cstheme="majorBidi"/>
        </w:rPr>
        <w:t xml:space="preserve">between two means. </w:t>
      </w:r>
      <w:r w:rsidR="005F376E" w:rsidRPr="00E02E3D">
        <w:rPr>
          <w:rFonts w:asciiTheme="majorBidi" w:hAnsiTheme="majorBidi" w:cstheme="majorBidi"/>
        </w:rPr>
        <w:t>Based on Cohen’s (1988) classification, e</w:t>
      </w:r>
      <w:r w:rsidRPr="00E02E3D">
        <w:rPr>
          <w:rFonts w:asciiTheme="majorBidi" w:hAnsiTheme="majorBidi" w:cstheme="majorBidi"/>
        </w:rPr>
        <w:t xml:space="preserve">xcept for high WTC group that has a </w:t>
      </w:r>
      <w:r w:rsidR="00C603AA" w:rsidRPr="00E02E3D">
        <w:rPr>
          <w:rFonts w:asciiTheme="majorBidi" w:hAnsiTheme="majorBidi" w:cstheme="majorBidi"/>
        </w:rPr>
        <w:t xml:space="preserve">medium rate of </w:t>
      </w:r>
      <w:r w:rsidR="00C01F6B" w:rsidRPr="00E02E3D">
        <w:rPr>
          <w:rFonts w:asciiTheme="majorBidi" w:hAnsiTheme="majorBidi" w:cstheme="majorBidi"/>
        </w:rPr>
        <w:t>Cohen’s d, both low and mid WTC groups have large ones</w:t>
      </w:r>
      <w:r w:rsidR="00C603AA" w:rsidRPr="00E02E3D">
        <w:rPr>
          <w:rFonts w:asciiTheme="majorBidi" w:hAnsiTheme="majorBidi" w:cstheme="majorBidi"/>
        </w:rPr>
        <w:t xml:space="preserve">. </w:t>
      </w:r>
      <w:r w:rsidR="007C316E" w:rsidRPr="00E02E3D">
        <w:rPr>
          <w:rFonts w:asciiTheme="majorBidi" w:hAnsiTheme="majorBidi" w:cstheme="majorBidi"/>
        </w:rPr>
        <w:t>The significant differences as well</w:t>
      </w:r>
      <w:r w:rsidR="0032127B" w:rsidRPr="00E02E3D">
        <w:rPr>
          <w:rFonts w:asciiTheme="majorBidi" w:hAnsiTheme="majorBidi" w:cstheme="majorBidi"/>
        </w:rPr>
        <w:t xml:space="preserve"> as large effect sizes indicate</w:t>
      </w:r>
      <w:r w:rsidR="007C316E" w:rsidRPr="00E02E3D">
        <w:rPr>
          <w:rFonts w:asciiTheme="majorBidi" w:hAnsiTheme="majorBidi" w:cstheme="majorBidi"/>
        </w:rPr>
        <w:t xml:space="preserve"> that providing learners with mediation attuned to their ZPDs brings about significant changes in their final performance on the tests. </w:t>
      </w:r>
      <w:r w:rsidR="0032127B" w:rsidRPr="00E02E3D">
        <w:rPr>
          <w:rFonts w:asciiTheme="majorBidi" w:hAnsiTheme="majorBidi" w:cstheme="majorBidi"/>
        </w:rPr>
        <w:t xml:space="preserve">In other words, from a </w:t>
      </w:r>
      <w:r w:rsidR="00227E6D" w:rsidRPr="00E02E3D">
        <w:rPr>
          <w:rFonts w:asciiTheme="majorBidi" w:hAnsiTheme="majorBidi" w:cstheme="majorBidi"/>
        </w:rPr>
        <w:t>Volscian</w:t>
      </w:r>
      <w:r w:rsidR="0032127B" w:rsidRPr="00E02E3D">
        <w:rPr>
          <w:rFonts w:asciiTheme="majorBidi" w:hAnsiTheme="majorBidi" w:cstheme="majorBidi"/>
        </w:rPr>
        <w:t xml:space="preserve"> perspective, learners’ performance on non-dynamic (traditional) tests can only account for learners’</w:t>
      </w:r>
      <w:r w:rsidR="007F71AF" w:rsidRPr="00E02E3D">
        <w:rPr>
          <w:rFonts w:asciiTheme="majorBidi" w:hAnsiTheme="majorBidi" w:cstheme="majorBidi"/>
        </w:rPr>
        <w:t xml:space="preserve"> ZAD that falls short of </w:t>
      </w:r>
      <w:r w:rsidR="0032127B" w:rsidRPr="00E02E3D">
        <w:rPr>
          <w:rFonts w:asciiTheme="majorBidi" w:hAnsiTheme="majorBidi" w:cstheme="majorBidi"/>
        </w:rPr>
        <w:t>represent</w:t>
      </w:r>
      <w:r w:rsidR="007F71AF" w:rsidRPr="00E02E3D">
        <w:rPr>
          <w:rFonts w:asciiTheme="majorBidi" w:hAnsiTheme="majorBidi" w:cstheme="majorBidi"/>
        </w:rPr>
        <w:t>ing</w:t>
      </w:r>
      <w:r w:rsidR="0032127B" w:rsidRPr="00E02E3D">
        <w:rPr>
          <w:rFonts w:asciiTheme="majorBidi" w:hAnsiTheme="majorBidi" w:cstheme="majorBidi"/>
        </w:rPr>
        <w:t xml:space="preserve"> a full picture of learners’</w:t>
      </w:r>
      <w:r w:rsidR="00FA543A" w:rsidRPr="00E02E3D">
        <w:rPr>
          <w:rFonts w:asciiTheme="majorBidi" w:hAnsiTheme="majorBidi" w:cstheme="majorBidi"/>
        </w:rPr>
        <w:t xml:space="preserve"> repertoire of abilities in that it </w:t>
      </w:r>
      <w:r w:rsidR="00FA543A" w:rsidRPr="00E02E3D">
        <w:rPr>
          <w:rFonts w:asciiTheme="majorBidi" w:hAnsiTheme="majorBidi" w:cstheme="majorBidi"/>
        </w:rPr>
        <w:lastRenderedPageBreak/>
        <w:t xml:space="preserve">does not account for </w:t>
      </w:r>
      <w:r w:rsidR="007F71AF" w:rsidRPr="00E02E3D">
        <w:rPr>
          <w:rFonts w:asciiTheme="majorBidi" w:hAnsiTheme="majorBidi" w:cstheme="majorBidi"/>
        </w:rPr>
        <w:t>their ZPD, i.e.</w:t>
      </w:r>
      <w:r w:rsidR="00227E6D" w:rsidRPr="00E02E3D">
        <w:rPr>
          <w:rFonts w:asciiTheme="majorBidi" w:hAnsiTheme="majorBidi" w:cstheme="majorBidi"/>
        </w:rPr>
        <w:t>, the</w:t>
      </w:r>
      <w:r w:rsidR="00C3384F" w:rsidRPr="00E02E3D">
        <w:rPr>
          <w:rFonts w:asciiTheme="majorBidi" w:hAnsiTheme="majorBidi" w:cstheme="majorBidi"/>
        </w:rPr>
        <w:t xml:space="preserve"> abilities</w:t>
      </w:r>
      <w:r w:rsidR="00FA543A" w:rsidRPr="00E02E3D">
        <w:rPr>
          <w:rFonts w:asciiTheme="majorBidi" w:hAnsiTheme="majorBidi" w:cstheme="majorBidi"/>
        </w:rPr>
        <w:t xml:space="preserve"> under construction but not fully internalized</w:t>
      </w:r>
      <w:r w:rsidR="007A6B27" w:rsidRPr="00E02E3D">
        <w:rPr>
          <w:rFonts w:asciiTheme="majorBidi" w:hAnsiTheme="majorBidi" w:cstheme="majorBidi"/>
        </w:rPr>
        <w:t xml:space="preserve"> to be done independently</w:t>
      </w:r>
      <w:r w:rsidR="00FA543A" w:rsidRPr="00E02E3D">
        <w:rPr>
          <w:rFonts w:asciiTheme="majorBidi" w:hAnsiTheme="majorBidi" w:cstheme="majorBidi"/>
        </w:rPr>
        <w:t>. Consequently,</w:t>
      </w:r>
      <w:r w:rsidR="007A6B27" w:rsidRPr="00E02E3D">
        <w:rPr>
          <w:rFonts w:asciiTheme="majorBidi" w:hAnsiTheme="majorBidi" w:cstheme="majorBidi"/>
        </w:rPr>
        <w:t xml:space="preserve"> </w:t>
      </w:r>
      <w:r w:rsidR="00612381" w:rsidRPr="00E02E3D">
        <w:rPr>
          <w:rFonts w:asciiTheme="majorBidi" w:hAnsiTheme="majorBidi" w:cstheme="majorBidi"/>
        </w:rPr>
        <w:t xml:space="preserve">through providing learners </w:t>
      </w:r>
      <w:r w:rsidR="0032127B" w:rsidRPr="00E02E3D">
        <w:rPr>
          <w:rFonts w:asciiTheme="majorBidi" w:hAnsiTheme="majorBidi" w:cstheme="majorBidi"/>
        </w:rPr>
        <w:t xml:space="preserve">with </w:t>
      </w:r>
      <w:r w:rsidR="00612381" w:rsidRPr="00E02E3D">
        <w:rPr>
          <w:rFonts w:asciiTheme="majorBidi" w:hAnsiTheme="majorBidi" w:cstheme="majorBidi"/>
        </w:rPr>
        <w:t xml:space="preserve">ZPD-based </w:t>
      </w:r>
      <w:r w:rsidR="0032127B" w:rsidRPr="00E02E3D">
        <w:rPr>
          <w:rFonts w:asciiTheme="majorBidi" w:hAnsiTheme="majorBidi" w:cstheme="majorBidi"/>
        </w:rPr>
        <w:t>mediation</w:t>
      </w:r>
      <w:r w:rsidR="00612381" w:rsidRPr="00E02E3D">
        <w:rPr>
          <w:rFonts w:asciiTheme="majorBidi" w:hAnsiTheme="majorBidi" w:cstheme="majorBidi"/>
        </w:rPr>
        <w:t xml:space="preserve"> in DA processes</w:t>
      </w:r>
      <w:r w:rsidR="00A46D65" w:rsidRPr="00E02E3D">
        <w:rPr>
          <w:rFonts w:asciiTheme="majorBidi" w:hAnsiTheme="majorBidi" w:cstheme="majorBidi"/>
        </w:rPr>
        <w:t>,</w:t>
      </w:r>
      <w:r w:rsidR="00612381" w:rsidRPr="00E02E3D">
        <w:rPr>
          <w:rFonts w:asciiTheme="majorBidi" w:hAnsiTheme="majorBidi" w:cstheme="majorBidi"/>
        </w:rPr>
        <w:t xml:space="preserve"> one can account for both the ZAD and ZPD. </w:t>
      </w:r>
      <w:r w:rsidR="00C702AE" w:rsidRPr="00E02E3D">
        <w:rPr>
          <w:rFonts w:asciiTheme="majorBidi" w:hAnsiTheme="majorBidi" w:cstheme="majorBidi"/>
        </w:rPr>
        <w:t xml:space="preserve">Almost all CDA studies have reported significant differences between learners’ independent and mediated performances (e.g., </w:t>
      </w:r>
      <w:proofErr w:type="spellStart"/>
      <w:r w:rsidR="00C702AE" w:rsidRPr="00E02E3D">
        <w:rPr>
          <w:rFonts w:asciiTheme="majorBidi" w:hAnsiTheme="majorBidi" w:cstheme="majorBidi"/>
        </w:rPr>
        <w:t>Barabadi</w:t>
      </w:r>
      <w:proofErr w:type="spellEnd"/>
      <w:r w:rsidR="00C702AE" w:rsidRPr="00E02E3D">
        <w:rPr>
          <w:rFonts w:asciiTheme="majorBidi" w:hAnsiTheme="majorBidi" w:cstheme="majorBidi"/>
        </w:rPr>
        <w:t xml:space="preserve">, 2010; </w:t>
      </w:r>
      <w:proofErr w:type="spellStart"/>
      <w:r w:rsidR="00C702AE" w:rsidRPr="00E02E3D">
        <w:rPr>
          <w:rFonts w:asciiTheme="majorBidi" w:hAnsiTheme="majorBidi" w:cstheme="majorBidi"/>
        </w:rPr>
        <w:t>Mehri</w:t>
      </w:r>
      <w:proofErr w:type="spellEnd"/>
      <w:r w:rsidR="00C702AE" w:rsidRPr="00E02E3D">
        <w:rPr>
          <w:rFonts w:asciiTheme="majorBidi" w:hAnsiTheme="majorBidi" w:cstheme="majorBidi"/>
        </w:rPr>
        <w:t xml:space="preserve"> </w:t>
      </w:r>
      <w:proofErr w:type="spellStart"/>
      <w:r w:rsidR="00C702AE" w:rsidRPr="00E02E3D">
        <w:rPr>
          <w:rFonts w:asciiTheme="majorBidi" w:hAnsiTheme="majorBidi" w:cstheme="majorBidi"/>
        </w:rPr>
        <w:t>Kamrood</w:t>
      </w:r>
      <w:proofErr w:type="spellEnd"/>
      <w:r w:rsidR="00C702AE" w:rsidRPr="00E02E3D">
        <w:rPr>
          <w:rFonts w:asciiTheme="majorBidi" w:hAnsiTheme="majorBidi" w:cstheme="majorBidi"/>
        </w:rPr>
        <w:t xml:space="preserve">, 2011; </w:t>
      </w:r>
      <w:proofErr w:type="spellStart"/>
      <w:r w:rsidR="00C702AE" w:rsidRPr="00E02E3D">
        <w:rPr>
          <w:rFonts w:asciiTheme="majorBidi" w:hAnsiTheme="majorBidi" w:cstheme="majorBidi"/>
        </w:rPr>
        <w:t>Poehner</w:t>
      </w:r>
      <w:proofErr w:type="spellEnd"/>
      <w:r w:rsidR="00C702AE" w:rsidRPr="00E02E3D">
        <w:rPr>
          <w:rFonts w:asciiTheme="majorBidi" w:hAnsiTheme="majorBidi" w:cstheme="majorBidi"/>
        </w:rPr>
        <w:t xml:space="preserve"> &amp; </w:t>
      </w:r>
      <w:proofErr w:type="spellStart"/>
      <w:r w:rsidR="00C702AE" w:rsidRPr="00E02E3D">
        <w:rPr>
          <w:rFonts w:asciiTheme="majorBidi" w:hAnsiTheme="majorBidi" w:cstheme="majorBidi"/>
        </w:rPr>
        <w:t>Lantolf</w:t>
      </w:r>
      <w:proofErr w:type="spellEnd"/>
      <w:r w:rsidR="00C702AE" w:rsidRPr="00E02E3D">
        <w:rPr>
          <w:rFonts w:asciiTheme="majorBidi" w:hAnsiTheme="majorBidi" w:cstheme="majorBidi"/>
        </w:rPr>
        <w:t xml:space="preserve">, 2013; </w:t>
      </w:r>
      <w:proofErr w:type="spellStart"/>
      <w:r w:rsidR="00C702AE" w:rsidRPr="00E02E3D">
        <w:rPr>
          <w:rFonts w:asciiTheme="majorBidi" w:hAnsiTheme="majorBidi" w:cstheme="majorBidi"/>
        </w:rPr>
        <w:t>Poehner</w:t>
      </w:r>
      <w:proofErr w:type="spellEnd"/>
      <w:r w:rsidR="0018302A" w:rsidRPr="00E02E3D">
        <w:rPr>
          <w:rFonts w:asciiTheme="majorBidi" w:hAnsiTheme="majorBidi" w:cstheme="majorBidi"/>
        </w:rPr>
        <w:t>,</w:t>
      </w:r>
      <w:r w:rsidR="00C702AE" w:rsidRPr="00E02E3D">
        <w:rPr>
          <w:rFonts w:asciiTheme="majorBidi" w:hAnsiTheme="majorBidi" w:cstheme="majorBidi"/>
        </w:rPr>
        <w:t xml:space="preserve"> et al. 2015; </w:t>
      </w:r>
      <w:proofErr w:type="spellStart"/>
      <w:r w:rsidR="00C702AE" w:rsidRPr="00E02E3D">
        <w:rPr>
          <w:rFonts w:asciiTheme="majorBidi" w:hAnsiTheme="majorBidi" w:cstheme="majorBidi"/>
        </w:rPr>
        <w:t>Teo</w:t>
      </w:r>
      <w:proofErr w:type="spellEnd"/>
      <w:r w:rsidR="00C702AE" w:rsidRPr="00E02E3D">
        <w:rPr>
          <w:rFonts w:asciiTheme="majorBidi" w:hAnsiTheme="majorBidi" w:cstheme="majorBidi"/>
        </w:rPr>
        <w:t xml:space="preserve">, 2012; Yang &amp; </w:t>
      </w:r>
      <w:proofErr w:type="spellStart"/>
      <w:r w:rsidR="00C702AE" w:rsidRPr="00E02E3D">
        <w:rPr>
          <w:rFonts w:asciiTheme="majorBidi" w:hAnsiTheme="majorBidi" w:cstheme="majorBidi"/>
        </w:rPr>
        <w:t>Qian</w:t>
      </w:r>
      <w:proofErr w:type="spellEnd"/>
      <w:r w:rsidR="00C702AE" w:rsidRPr="00E02E3D">
        <w:rPr>
          <w:rFonts w:asciiTheme="majorBidi" w:hAnsiTheme="majorBidi" w:cstheme="majorBidi"/>
        </w:rPr>
        <w:t xml:space="preserve">, 2017; </w:t>
      </w:r>
      <w:proofErr w:type="spellStart"/>
      <w:r w:rsidR="00C702AE" w:rsidRPr="00E02E3D">
        <w:rPr>
          <w:rFonts w:asciiTheme="majorBidi" w:hAnsiTheme="majorBidi" w:cstheme="majorBidi"/>
        </w:rPr>
        <w:t>Mehri</w:t>
      </w:r>
      <w:proofErr w:type="spellEnd"/>
      <w:r w:rsidR="00C702AE" w:rsidRPr="00E02E3D">
        <w:rPr>
          <w:rFonts w:asciiTheme="majorBidi" w:hAnsiTheme="majorBidi" w:cstheme="majorBidi"/>
        </w:rPr>
        <w:t xml:space="preserve"> </w:t>
      </w:r>
      <w:proofErr w:type="spellStart"/>
      <w:r w:rsidR="00C702AE" w:rsidRPr="00E02E3D">
        <w:rPr>
          <w:rFonts w:asciiTheme="majorBidi" w:hAnsiTheme="majorBidi" w:cstheme="majorBidi"/>
        </w:rPr>
        <w:t>Kamrood</w:t>
      </w:r>
      <w:proofErr w:type="spellEnd"/>
      <w:r w:rsidR="00C702AE" w:rsidRPr="00E02E3D">
        <w:rPr>
          <w:rFonts w:asciiTheme="majorBidi" w:hAnsiTheme="majorBidi" w:cstheme="majorBidi"/>
        </w:rPr>
        <w:t>, et al., 2018)</w:t>
      </w:r>
      <w:r w:rsidR="00A82605" w:rsidRPr="00E02E3D">
        <w:rPr>
          <w:rFonts w:asciiTheme="majorBidi" w:hAnsiTheme="majorBidi" w:cstheme="majorBidi"/>
        </w:rPr>
        <w:t xml:space="preserve">. However, all of </w:t>
      </w:r>
      <w:r w:rsidR="00612381" w:rsidRPr="00E02E3D">
        <w:rPr>
          <w:rFonts w:asciiTheme="majorBidi" w:hAnsiTheme="majorBidi" w:cstheme="majorBidi"/>
        </w:rPr>
        <w:t>these</w:t>
      </w:r>
      <w:r w:rsidR="00A82605" w:rsidRPr="00E02E3D">
        <w:rPr>
          <w:rFonts w:asciiTheme="majorBidi" w:hAnsiTheme="majorBidi" w:cstheme="majorBidi"/>
        </w:rPr>
        <w:t xml:space="preserve"> studies have investigated receptive skills (i.e., reading and listening). Moreover, the result of the present study is in line with that of </w:t>
      </w:r>
      <w:proofErr w:type="spellStart"/>
      <w:r w:rsidR="00A82605" w:rsidRPr="00E02E3D">
        <w:rPr>
          <w:rFonts w:asciiTheme="majorBidi" w:hAnsiTheme="majorBidi" w:cstheme="majorBidi"/>
        </w:rPr>
        <w:t>Davoudi</w:t>
      </w:r>
      <w:proofErr w:type="spellEnd"/>
      <w:r w:rsidR="00A82605" w:rsidRPr="00E02E3D">
        <w:rPr>
          <w:rFonts w:asciiTheme="majorBidi" w:hAnsiTheme="majorBidi" w:cstheme="majorBidi"/>
        </w:rPr>
        <w:t xml:space="preserve"> and </w:t>
      </w:r>
      <w:proofErr w:type="spellStart"/>
      <w:r w:rsidR="00A82605" w:rsidRPr="00E02E3D">
        <w:rPr>
          <w:rFonts w:asciiTheme="majorBidi" w:hAnsiTheme="majorBidi" w:cstheme="majorBidi"/>
        </w:rPr>
        <w:t>Ataee</w:t>
      </w:r>
      <w:proofErr w:type="spellEnd"/>
      <w:r w:rsidR="00A82605" w:rsidRPr="00E02E3D">
        <w:rPr>
          <w:rFonts w:asciiTheme="majorBidi" w:hAnsiTheme="majorBidi" w:cstheme="majorBidi"/>
        </w:rPr>
        <w:t xml:space="preserve"> (2015) who reported a significant difference between the mediated and independent performance of the learners.</w:t>
      </w:r>
      <w:r w:rsidR="004241DB" w:rsidRPr="00E02E3D">
        <w:rPr>
          <w:rFonts w:asciiTheme="majorBidi" w:hAnsiTheme="majorBidi" w:cstheme="majorBidi"/>
        </w:rPr>
        <w:t xml:space="preserve"> </w:t>
      </w:r>
    </w:p>
    <w:p w:rsidR="00C14D36" w:rsidRPr="00E02E3D" w:rsidRDefault="00AD520E"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N</w:t>
      </w:r>
      <w:r w:rsidR="007C316E" w:rsidRPr="00E02E3D">
        <w:rPr>
          <w:rFonts w:asciiTheme="majorBidi" w:hAnsiTheme="majorBidi" w:cstheme="majorBidi"/>
        </w:rPr>
        <w:t xml:space="preserve">evertheless, as </w:t>
      </w:r>
      <w:proofErr w:type="spellStart"/>
      <w:r w:rsidR="007C316E" w:rsidRPr="00E02E3D">
        <w:rPr>
          <w:rFonts w:asciiTheme="majorBidi" w:hAnsiTheme="majorBidi" w:cstheme="majorBidi"/>
        </w:rPr>
        <w:t>Poehner</w:t>
      </w:r>
      <w:proofErr w:type="spellEnd"/>
      <w:r w:rsidR="007C316E" w:rsidRPr="00E02E3D">
        <w:rPr>
          <w:rFonts w:asciiTheme="majorBidi" w:hAnsiTheme="majorBidi" w:cstheme="majorBidi"/>
        </w:rPr>
        <w:t xml:space="preserve"> and </w:t>
      </w:r>
      <w:proofErr w:type="spellStart"/>
      <w:r w:rsidR="007C316E" w:rsidRPr="00E02E3D">
        <w:rPr>
          <w:rFonts w:asciiTheme="majorBidi" w:hAnsiTheme="majorBidi" w:cstheme="majorBidi"/>
        </w:rPr>
        <w:t>Lantolf</w:t>
      </w:r>
      <w:proofErr w:type="spellEnd"/>
      <w:r w:rsidR="00A82605" w:rsidRPr="00E02E3D">
        <w:rPr>
          <w:rFonts w:asciiTheme="majorBidi" w:hAnsiTheme="majorBidi" w:cstheme="majorBidi"/>
        </w:rPr>
        <w:t xml:space="preserve"> </w:t>
      </w:r>
      <w:r w:rsidR="000C3781" w:rsidRPr="00E02E3D">
        <w:rPr>
          <w:rFonts w:asciiTheme="majorBidi" w:hAnsiTheme="majorBidi" w:cstheme="majorBidi"/>
        </w:rPr>
        <w:t>(2013) pointed out the expected improvement of learners’ performance when provided with mediation does not mean that they</w:t>
      </w:r>
      <w:r w:rsidR="00F70BAF" w:rsidRPr="00E02E3D">
        <w:rPr>
          <w:rFonts w:asciiTheme="majorBidi" w:hAnsiTheme="majorBidi" w:cstheme="majorBidi"/>
        </w:rPr>
        <w:t xml:space="preserve"> have developed their abilities, that is, i</w:t>
      </w:r>
      <w:r w:rsidR="000C3781" w:rsidRPr="00E02E3D">
        <w:rPr>
          <w:rFonts w:asciiTheme="majorBidi" w:hAnsiTheme="majorBidi" w:cstheme="majorBidi"/>
        </w:rPr>
        <w:t>t only show</w:t>
      </w:r>
      <w:r w:rsidR="00F70BAF" w:rsidRPr="00E02E3D">
        <w:rPr>
          <w:rFonts w:asciiTheme="majorBidi" w:hAnsiTheme="majorBidi" w:cstheme="majorBidi"/>
        </w:rPr>
        <w:t>s how responsive they are to</w:t>
      </w:r>
      <w:r w:rsidR="000C3781" w:rsidRPr="00E02E3D">
        <w:rPr>
          <w:rFonts w:asciiTheme="majorBidi" w:hAnsiTheme="majorBidi" w:cstheme="majorBidi"/>
        </w:rPr>
        <w:t xml:space="preserve"> mediations they were provided with. </w:t>
      </w:r>
      <w:r w:rsidR="009A1737" w:rsidRPr="00E02E3D">
        <w:rPr>
          <w:rFonts w:asciiTheme="majorBidi" w:hAnsiTheme="majorBidi" w:cstheme="majorBidi"/>
        </w:rPr>
        <w:t>In order to investigate if they have developed their abilities</w:t>
      </w:r>
      <w:r w:rsidR="00F70BAF" w:rsidRPr="00E02E3D">
        <w:rPr>
          <w:rFonts w:asciiTheme="majorBidi" w:hAnsiTheme="majorBidi" w:cstheme="majorBidi"/>
        </w:rPr>
        <w:t>,</w:t>
      </w:r>
      <w:r w:rsidR="009A1737" w:rsidRPr="00E02E3D">
        <w:rPr>
          <w:rFonts w:asciiTheme="majorBidi" w:hAnsiTheme="majorBidi" w:cstheme="majorBidi"/>
        </w:rPr>
        <w:t xml:space="preserve"> one should see if they can maintain or even promote their current level in more challenging contexts such as </w:t>
      </w:r>
      <w:r w:rsidR="002320C8" w:rsidRPr="00E02E3D">
        <w:rPr>
          <w:rFonts w:asciiTheme="majorBidi" w:hAnsiTheme="majorBidi" w:cstheme="majorBidi"/>
        </w:rPr>
        <w:t xml:space="preserve">a </w:t>
      </w:r>
      <w:r w:rsidR="009A1737" w:rsidRPr="00E02E3D">
        <w:rPr>
          <w:rFonts w:asciiTheme="majorBidi" w:hAnsiTheme="majorBidi" w:cstheme="majorBidi"/>
        </w:rPr>
        <w:t xml:space="preserve">delayed </w:t>
      </w:r>
      <w:r w:rsidR="00AD19AC" w:rsidRPr="00E02E3D">
        <w:rPr>
          <w:rFonts w:asciiTheme="majorBidi" w:hAnsiTheme="majorBidi" w:cstheme="majorBidi"/>
        </w:rPr>
        <w:t>post-test</w:t>
      </w:r>
      <w:r w:rsidR="009A1737" w:rsidRPr="00E02E3D">
        <w:rPr>
          <w:rFonts w:asciiTheme="majorBidi" w:hAnsiTheme="majorBidi" w:cstheme="majorBidi"/>
        </w:rPr>
        <w:t xml:space="preserve"> in the sandwich format </w:t>
      </w:r>
      <w:r w:rsidR="00F70BAF" w:rsidRPr="00E02E3D">
        <w:rPr>
          <w:rFonts w:asciiTheme="majorBidi" w:hAnsiTheme="majorBidi" w:cstheme="majorBidi"/>
        </w:rPr>
        <w:t xml:space="preserve">of </w:t>
      </w:r>
      <w:r w:rsidR="009A1737" w:rsidRPr="00E02E3D">
        <w:rPr>
          <w:rFonts w:asciiTheme="majorBidi" w:hAnsiTheme="majorBidi" w:cstheme="majorBidi"/>
        </w:rPr>
        <w:t>DA procedures.</w:t>
      </w:r>
      <w:r w:rsidR="002320C8" w:rsidRPr="00E02E3D">
        <w:rPr>
          <w:rFonts w:asciiTheme="majorBidi" w:hAnsiTheme="majorBidi" w:cstheme="majorBidi"/>
        </w:rPr>
        <w:t xml:space="preserve"> </w:t>
      </w:r>
      <w:r w:rsidR="00D22C71" w:rsidRPr="00E02E3D">
        <w:rPr>
          <w:rFonts w:asciiTheme="majorBidi" w:hAnsiTheme="majorBidi" w:cstheme="majorBidi"/>
        </w:rPr>
        <w:t>This</w:t>
      </w:r>
      <w:r w:rsidR="002320C8" w:rsidRPr="00E02E3D">
        <w:rPr>
          <w:rFonts w:asciiTheme="majorBidi" w:hAnsiTheme="majorBidi" w:cstheme="majorBidi"/>
        </w:rPr>
        <w:t xml:space="preserve"> issue will be in investigated in research question 4.</w:t>
      </w:r>
    </w:p>
    <w:p w:rsidR="00F40737" w:rsidRPr="00E24AD4" w:rsidRDefault="00F40737" w:rsidP="00E24AD4">
      <w:pPr>
        <w:spacing w:after="0" w:line="240" w:lineRule="auto"/>
        <w:ind w:firstLine="720"/>
        <w:jc w:val="both"/>
        <w:rPr>
          <w:rFonts w:asciiTheme="majorBidi" w:eastAsia="Times New Roman" w:hAnsiTheme="majorBidi" w:cstheme="majorBidi"/>
          <w:color w:val="000000" w:themeColor="text1"/>
          <w:lang w:val="en-GB" w:eastAsia="en-GB"/>
        </w:rPr>
      </w:pPr>
    </w:p>
    <w:p w:rsidR="00F40737" w:rsidRPr="003C19E0" w:rsidRDefault="003C19E0" w:rsidP="00E24AD4">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4.3. </w:t>
      </w:r>
      <w:r w:rsidR="00B92C48" w:rsidRPr="003C19E0">
        <w:rPr>
          <w:rFonts w:asciiTheme="majorBidi" w:hAnsiTheme="majorBidi" w:cstheme="majorBidi"/>
          <w:i/>
          <w:iCs/>
          <w:color w:val="000000" w:themeColor="text1"/>
        </w:rPr>
        <w:t>The role of willingness to communicate in CDTW</w:t>
      </w:r>
    </w:p>
    <w:p w:rsidR="00876166" w:rsidRPr="00E02E3D" w:rsidRDefault="002320C8"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The second research question</w:t>
      </w:r>
      <w:r w:rsidR="00D22C71" w:rsidRPr="00E02E3D">
        <w:rPr>
          <w:rFonts w:asciiTheme="majorBidi" w:hAnsiTheme="majorBidi" w:cstheme="majorBidi"/>
        </w:rPr>
        <w:t xml:space="preserve"> investigated if different levels of WTC </w:t>
      </w:r>
      <w:r w:rsidR="00755F01" w:rsidRPr="00E02E3D">
        <w:rPr>
          <w:rFonts w:asciiTheme="majorBidi" w:hAnsiTheme="majorBidi" w:cstheme="majorBidi"/>
        </w:rPr>
        <w:t xml:space="preserve">could </w:t>
      </w:r>
      <w:r w:rsidR="00D22C71" w:rsidRPr="00E02E3D">
        <w:rPr>
          <w:rFonts w:asciiTheme="majorBidi" w:hAnsiTheme="majorBidi" w:cstheme="majorBidi"/>
        </w:rPr>
        <w:t>bring about significant differences in learners</w:t>
      </w:r>
      <w:r w:rsidR="007462FE" w:rsidRPr="00E02E3D">
        <w:rPr>
          <w:rFonts w:asciiTheme="majorBidi" w:hAnsiTheme="majorBidi" w:cstheme="majorBidi"/>
        </w:rPr>
        <w:t>’</w:t>
      </w:r>
      <w:r w:rsidR="00D22C71" w:rsidRPr="00E02E3D">
        <w:rPr>
          <w:rFonts w:asciiTheme="majorBidi" w:hAnsiTheme="majorBidi" w:cstheme="majorBidi"/>
        </w:rPr>
        <w:t xml:space="preserve"> mediated performance. The result</w:t>
      </w:r>
      <w:r w:rsidR="00755F01" w:rsidRPr="00E02E3D">
        <w:rPr>
          <w:rFonts w:asciiTheme="majorBidi" w:hAnsiTheme="majorBidi" w:cstheme="majorBidi"/>
        </w:rPr>
        <w:t>s</w:t>
      </w:r>
      <w:r w:rsidR="00D22C71" w:rsidRPr="00E02E3D">
        <w:rPr>
          <w:rFonts w:asciiTheme="majorBidi" w:hAnsiTheme="majorBidi" w:cstheme="majorBidi"/>
        </w:rPr>
        <w:t xml:space="preserve"> of one-way </w:t>
      </w:r>
      <w:r w:rsidR="0007002B" w:rsidRPr="00E02E3D">
        <w:rPr>
          <w:rFonts w:asciiTheme="majorBidi" w:hAnsiTheme="majorBidi" w:cstheme="majorBidi"/>
        </w:rPr>
        <w:t xml:space="preserve">ANOVA </w:t>
      </w:r>
      <w:r w:rsidR="00D22C71" w:rsidRPr="00E02E3D">
        <w:rPr>
          <w:rFonts w:asciiTheme="majorBidi" w:hAnsiTheme="majorBidi" w:cstheme="majorBidi"/>
        </w:rPr>
        <w:t>revealed that</w:t>
      </w:r>
      <w:r w:rsidR="00D211DF" w:rsidRPr="00E02E3D">
        <w:rPr>
          <w:rFonts w:asciiTheme="majorBidi" w:hAnsiTheme="majorBidi" w:cstheme="majorBidi"/>
        </w:rPr>
        <w:t xml:space="preserve"> there w</w:t>
      </w:r>
      <w:r w:rsidR="002307FF" w:rsidRPr="00E02E3D">
        <w:rPr>
          <w:rFonts w:asciiTheme="majorBidi" w:hAnsiTheme="majorBidi" w:cstheme="majorBidi"/>
        </w:rPr>
        <w:t>as</w:t>
      </w:r>
      <w:r w:rsidR="00D211DF" w:rsidRPr="00E02E3D">
        <w:rPr>
          <w:rFonts w:asciiTheme="majorBidi" w:hAnsiTheme="majorBidi" w:cstheme="majorBidi"/>
        </w:rPr>
        <w:t xml:space="preserve"> </w:t>
      </w:r>
      <w:r w:rsidR="00223C5E" w:rsidRPr="00E02E3D">
        <w:rPr>
          <w:rFonts w:asciiTheme="majorBidi" w:hAnsiTheme="majorBidi" w:cstheme="majorBidi"/>
        </w:rPr>
        <w:t xml:space="preserve">an overall </w:t>
      </w:r>
      <w:r w:rsidR="00D211DF" w:rsidRPr="00E02E3D">
        <w:rPr>
          <w:rFonts w:asciiTheme="majorBidi" w:hAnsiTheme="majorBidi" w:cstheme="majorBidi"/>
        </w:rPr>
        <w:t>significant</w:t>
      </w:r>
      <w:r w:rsidR="00D22C71" w:rsidRPr="00E02E3D">
        <w:rPr>
          <w:rFonts w:asciiTheme="majorBidi" w:hAnsiTheme="majorBidi" w:cstheme="majorBidi"/>
        </w:rPr>
        <w:t xml:space="preserve"> </w:t>
      </w:r>
      <w:r w:rsidR="00D211DF" w:rsidRPr="00E02E3D">
        <w:rPr>
          <w:rFonts w:asciiTheme="majorBidi" w:hAnsiTheme="majorBidi" w:cstheme="majorBidi"/>
        </w:rPr>
        <w:t>difference between learners’ posttest scores grouped by three levels</w:t>
      </w:r>
      <w:r w:rsidR="00C167A8" w:rsidRPr="00E02E3D">
        <w:rPr>
          <w:rFonts w:asciiTheme="majorBidi" w:hAnsiTheme="majorBidi" w:cstheme="majorBidi"/>
        </w:rPr>
        <w:t xml:space="preserve"> of WTC, F</w:t>
      </w:r>
      <w:r w:rsidR="002307FF" w:rsidRPr="00E02E3D">
        <w:rPr>
          <w:rFonts w:asciiTheme="majorBidi" w:hAnsiTheme="majorBidi" w:cstheme="majorBidi"/>
        </w:rPr>
        <w:t xml:space="preserve"> = 6.4, P</w:t>
      </w:r>
      <w:r w:rsidR="00D211DF" w:rsidRPr="00E02E3D">
        <w:rPr>
          <w:rFonts w:asciiTheme="majorBidi" w:hAnsiTheme="majorBidi" w:cstheme="majorBidi"/>
        </w:rPr>
        <w:t xml:space="preserve"> </w:t>
      </w:r>
      <w:r w:rsidR="002307FF" w:rsidRPr="00E02E3D">
        <w:rPr>
          <w:rFonts w:asciiTheme="majorBidi" w:hAnsiTheme="majorBidi" w:cstheme="majorBidi"/>
        </w:rPr>
        <w:t>&lt; .05</w:t>
      </w:r>
      <w:r w:rsidR="00403A79" w:rsidRPr="00E02E3D">
        <w:rPr>
          <w:rFonts w:asciiTheme="majorBidi" w:hAnsiTheme="majorBidi" w:cstheme="majorBidi"/>
        </w:rPr>
        <w:t xml:space="preserve">. </w:t>
      </w:r>
      <w:r w:rsidR="00876166" w:rsidRPr="00E02E3D">
        <w:rPr>
          <w:rFonts w:asciiTheme="majorBidi" w:hAnsiTheme="majorBidi" w:cstheme="majorBidi"/>
        </w:rPr>
        <w:t>This finding indicates that willingness to communicate</w:t>
      </w:r>
      <w:r w:rsidR="00656AAF" w:rsidRPr="00E02E3D">
        <w:rPr>
          <w:rFonts w:asciiTheme="majorBidi" w:hAnsiTheme="majorBidi" w:cstheme="majorBidi"/>
        </w:rPr>
        <w:t>,</w:t>
      </w:r>
      <w:r w:rsidR="00876166" w:rsidRPr="00E02E3D">
        <w:rPr>
          <w:rFonts w:asciiTheme="majorBidi" w:hAnsiTheme="majorBidi" w:cstheme="majorBidi"/>
        </w:rPr>
        <w:t xml:space="preserve"> as a source of individual difference</w:t>
      </w:r>
      <w:r w:rsidR="00656AAF" w:rsidRPr="00E02E3D">
        <w:rPr>
          <w:rFonts w:asciiTheme="majorBidi" w:hAnsiTheme="majorBidi" w:cstheme="majorBidi"/>
        </w:rPr>
        <w:t>s,</w:t>
      </w:r>
      <w:r w:rsidR="00876166" w:rsidRPr="00E02E3D">
        <w:rPr>
          <w:rFonts w:asciiTheme="majorBidi" w:hAnsiTheme="majorBidi" w:cstheme="majorBidi"/>
        </w:rPr>
        <w:t xml:space="preserve"> </w:t>
      </w:r>
      <w:r w:rsidR="006E10A1" w:rsidRPr="00E02E3D">
        <w:rPr>
          <w:rFonts w:asciiTheme="majorBidi" w:hAnsiTheme="majorBidi" w:cstheme="majorBidi"/>
        </w:rPr>
        <w:t>might</w:t>
      </w:r>
      <w:r w:rsidR="00876166" w:rsidRPr="00E02E3D">
        <w:rPr>
          <w:rFonts w:asciiTheme="majorBidi" w:hAnsiTheme="majorBidi" w:cstheme="majorBidi"/>
        </w:rPr>
        <w:t xml:space="preserve"> have an effect </w:t>
      </w:r>
      <w:r w:rsidR="00DA10A0" w:rsidRPr="00E02E3D">
        <w:rPr>
          <w:rFonts w:asciiTheme="majorBidi" w:hAnsiTheme="majorBidi" w:cstheme="majorBidi"/>
        </w:rPr>
        <w:t>on</w:t>
      </w:r>
      <w:r w:rsidR="006E10A1" w:rsidRPr="00E02E3D">
        <w:rPr>
          <w:rFonts w:asciiTheme="majorBidi" w:hAnsiTheme="majorBidi" w:cstheme="majorBidi"/>
        </w:rPr>
        <w:t xml:space="preserve"> learners’ performance</w:t>
      </w:r>
      <w:r w:rsidR="00DA10A0" w:rsidRPr="00E02E3D">
        <w:rPr>
          <w:rFonts w:asciiTheme="majorBidi" w:hAnsiTheme="majorBidi" w:cstheme="majorBidi"/>
        </w:rPr>
        <w:t xml:space="preserve"> in CDA procedure</w:t>
      </w:r>
      <w:r w:rsidR="006E10A1" w:rsidRPr="00E02E3D">
        <w:rPr>
          <w:rFonts w:asciiTheme="majorBidi" w:hAnsiTheme="majorBidi" w:cstheme="majorBidi"/>
        </w:rPr>
        <w:t>.</w:t>
      </w:r>
      <w:r w:rsidR="00876166" w:rsidRPr="00E02E3D">
        <w:rPr>
          <w:rFonts w:asciiTheme="majorBidi" w:hAnsiTheme="majorBidi" w:cstheme="majorBidi"/>
        </w:rPr>
        <w:t xml:space="preserve"> </w:t>
      </w:r>
    </w:p>
    <w:p w:rsidR="003C19E0" w:rsidRPr="003C19E0" w:rsidRDefault="003C19E0" w:rsidP="00E24AD4">
      <w:pPr>
        <w:spacing w:after="0" w:line="240" w:lineRule="auto"/>
        <w:jc w:val="both"/>
        <w:rPr>
          <w:rFonts w:asciiTheme="majorBidi" w:hAnsiTheme="majorBidi" w:cstheme="majorBidi"/>
          <w:color w:val="000000" w:themeColor="text1"/>
        </w:rPr>
      </w:pPr>
    </w:p>
    <w:p w:rsidR="00DA10A0" w:rsidRPr="00E24AD4" w:rsidRDefault="00DA10A0" w:rsidP="003C19E0">
      <w:pPr>
        <w:spacing w:after="0"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 xml:space="preserve">Table </w:t>
      </w:r>
      <w:r w:rsidR="00345D6B" w:rsidRPr="00E24AD4">
        <w:rPr>
          <w:rFonts w:asciiTheme="majorBidi" w:hAnsiTheme="majorBidi" w:cstheme="majorBidi"/>
          <w:color w:val="000000" w:themeColor="text1"/>
        </w:rPr>
        <w:t>3</w:t>
      </w:r>
      <w:r w:rsidR="007D5781"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 xml:space="preserve">The </w:t>
      </w:r>
      <w:r w:rsidR="007D5781" w:rsidRPr="00E24AD4">
        <w:rPr>
          <w:rFonts w:asciiTheme="majorBidi" w:hAnsiTheme="majorBidi" w:cstheme="majorBidi"/>
          <w:color w:val="000000" w:themeColor="text1"/>
        </w:rPr>
        <w:t>R</w:t>
      </w:r>
      <w:r w:rsidRPr="00E24AD4">
        <w:rPr>
          <w:rFonts w:asciiTheme="majorBidi" w:hAnsiTheme="majorBidi" w:cstheme="majorBidi"/>
          <w:color w:val="000000" w:themeColor="text1"/>
        </w:rPr>
        <w:t xml:space="preserve">esult of </w:t>
      </w:r>
      <w:r w:rsidR="007D5781" w:rsidRPr="00E24AD4">
        <w:rPr>
          <w:rFonts w:asciiTheme="majorBidi" w:hAnsiTheme="majorBidi" w:cstheme="majorBidi"/>
          <w:color w:val="000000" w:themeColor="text1"/>
        </w:rPr>
        <w:t>P</w:t>
      </w:r>
      <w:r w:rsidRPr="00E24AD4">
        <w:rPr>
          <w:rFonts w:asciiTheme="majorBidi" w:hAnsiTheme="majorBidi" w:cstheme="majorBidi"/>
          <w:color w:val="000000" w:themeColor="text1"/>
        </w:rPr>
        <w:t xml:space="preserve">lanned </w:t>
      </w:r>
      <w:r w:rsidR="007D5781" w:rsidRPr="00E24AD4">
        <w:rPr>
          <w:rFonts w:asciiTheme="majorBidi" w:hAnsiTheme="majorBidi" w:cstheme="majorBidi"/>
          <w:color w:val="000000" w:themeColor="text1"/>
        </w:rPr>
        <w:t>C</w:t>
      </w:r>
      <w:r w:rsidRPr="00E24AD4">
        <w:rPr>
          <w:rFonts w:asciiTheme="majorBidi" w:hAnsiTheme="majorBidi" w:cstheme="majorBidi"/>
          <w:color w:val="000000" w:themeColor="text1"/>
        </w:rPr>
        <w:t xml:space="preserve">ontrast </w:t>
      </w:r>
      <w:r w:rsidR="007D5781" w:rsidRPr="00E24AD4">
        <w:rPr>
          <w:rFonts w:asciiTheme="majorBidi" w:hAnsiTheme="majorBidi" w:cstheme="majorBidi"/>
          <w:color w:val="000000" w:themeColor="text1"/>
        </w:rPr>
        <w:t>T</w:t>
      </w:r>
      <w:r w:rsidRPr="00E24AD4">
        <w:rPr>
          <w:rFonts w:asciiTheme="majorBidi" w:hAnsiTheme="majorBidi" w:cstheme="majorBidi"/>
          <w:color w:val="000000" w:themeColor="text1"/>
        </w:rPr>
        <w:t>ests</w:t>
      </w:r>
      <w:r w:rsidR="007D5781" w:rsidRPr="00E24AD4">
        <w:rPr>
          <w:rFonts w:asciiTheme="majorBidi" w:hAnsiTheme="majorBidi" w:cstheme="majorBidi"/>
          <w:color w:val="000000" w:themeColor="text1"/>
        </w:rPr>
        <w:t xml:space="preserve"> (E</w:t>
      </w:r>
      <w:r w:rsidRPr="00E24AD4">
        <w:rPr>
          <w:rFonts w:asciiTheme="majorBidi" w:hAnsiTheme="majorBidi" w:cstheme="majorBidi"/>
          <w:color w:val="000000" w:themeColor="text1"/>
        </w:rPr>
        <w:t xml:space="preserve">quality of </w:t>
      </w:r>
      <w:r w:rsidR="007D5781" w:rsidRPr="00E24AD4">
        <w:rPr>
          <w:rFonts w:asciiTheme="majorBidi" w:hAnsiTheme="majorBidi" w:cstheme="majorBidi"/>
          <w:color w:val="000000" w:themeColor="text1"/>
        </w:rPr>
        <w:t>V</w:t>
      </w:r>
      <w:r w:rsidRPr="00E24AD4">
        <w:rPr>
          <w:rFonts w:asciiTheme="majorBidi" w:hAnsiTheme="majorBidi" w:cstheme="majorBidi"/>
          <w:color w:val="000000" w:themeColor="text1"/>
        </w:rPr>
        <w:t xml:space="preserve">ariances </w:t>
      </w:r>
      <w:r w:rsidR="007D5781" w:rsidRPr="00E24AD4">
        <w:rPr>
          <w:rFonts w:asciiTheme="majorBidi" w:hAnsiTheme="majorBidi" w:cstheme="majorBidi"/>
          <w:color w:val="000000" w:themeColor="text1"/>
        </w:rPr>
        <w:t>a</w:t>
      </w:r>
      <w:r w:rsidRPr="00E24AD4">
        <w:rPr>
          <w:rFonts w:asciiTheme="majorBidi" w:hAnsiTheme="majorBidi" w:cstheme="majorBidi"/>
          <w:color w:val="000000" w:themeColor="text1"/>
        </w:rPr>
        <w:t>ssumed</w:t>
      </w:r>
      <w:r w:rsidR="007D5781" w:rsidRPr="00E24AD4">
        <w:rPr>
          <w:rFonts w:asciiTheme="majorBidi" w:hAnsiTheme="majorBidi" w:cstheme="majorBidi"/>
          <w:color w:val="000000" w:themeColor="text1"/>
        </w:rPr>
        <w:t>)</w:t>
      </w:r>
    </w:p>
    <w:tbl>
      <w:tblPr>
        <w:tblStyle w:val="TableGrid"/>
        <w:tblW w:w="0" w:type="auto"/>
        <w:jc w:val="center"/>
        <w:tblBorders>
          <w:left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2695"/>
        <w:gridCol w:w="1979"/>
        <w:gridCol w:w="2338"/>
        <w:gridCol w:w="2338"/>
      </w:tblGrid>
      <w:tr w:rsidR="007317FD" w:rsidRPr="00A47758" w:rsidTr="00EF4145">
        <w:trPr>
          <w:jc w:val="center"/>
        </w:trPr>
        <w:tc>
          <w:tcPr>
            <w:tcW w:w="2695" w:type="dxa"/>
            <w:tcBorders>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Contrast</w:t>
            </w:r>
          </w:p>
        </w:tc>
        <w:tc>
          <w:tcPr>
            <w:tcW w:w="1979" w:type="dxa"/>
            <w:tcBorders>
              <w:top w:val="single" w:sz="4" w:space="0" w:color="auto"/>
              <w:left w:val="nil"/>
              <w:bottom w:val="single" w:sz="6" w:space="0" w:color="auto"/>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t</w:t>
            </w:r>
          </w:p>
        </w:tc>
        <w:tc>
          <w:tcPr>
            <w:tcW w:w="2338" w:type="dxa"/>
            <w:tcBorders>
              <w:top w:val="single" w:sz="4" w:space="0" w:color="auto"/>
              <w:left w:val="nil"/>
              <w:bottom w:val="single" w:sz="6" w:space="0" w:color="auto"/>
              <w:right w:val="nil"/>
            </w:tcBorders>
          </w:tcPr>
          <w:p w:rsidR="00DA10A0" w:rsidRPr="00E24AD4" w:rsidRDefault="00DA10A0" w:rsidP="00E24AD4">
            <w:pPr>
              <w:jc w:val="center"/>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df</w:t>
            </w:r>
            <w:proofErr w:type="spellEnd"/>
          </w:p>
        </w:tc>
        <w:tc>
          <w:tcPr>
            <w:tcW w:w="2338" w:type="dxa"/>
            <w:tcBorders>
              <w:top w:val="single" w:sz="4" w:space="0" w:color="auto"/>
              <w:left w:val="nil"/>
              <w:bottom w:val="single" w:sz="6" w:space="0" w:color="auto"/>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Sig. (2-tailed)</w:t>
            </w:r>
          </w:p>
        </w:tc>
      </w:tr>
      <w:tr w:rsidR="007317FD" w:rsidRPr="00A47758" w:rsidTr="00EF4145">
        <w:trPr>
          <w:jc w:val="center"/>
        </w:trPr>
        <w:tc>
          <w:tcPr>
            <w:tcW w:w="2695" w:type="dxa"/>
            <w:tcBorders>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1(Low and Mid WTC)</w:t>
            </w:r>
          </w:p>
        </w:tc>
        <w:tc>
          <w:tcPr>
            <w:tcW w:w="1979" w:type="dxa"/>
            <w:tcBorders>
              <w:top w:val="single" w:sz="6" w:space="0" w:color="auto"/>
              <w:left w:val="nil"/>
              <w:bottom w:val="single" w:sz="6" w:space="0" w:color="auto"/>
              <w:right w:val="nil"/>
            </w:tcBorders>
          </w:tcPr>
          <w:p w:rsidR="00DA10A0" w:rsidRPr="00E24AD4" w:rsidRDefault="00981D52"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3.74</w:t>
            </w:r>
          </w:p>
        </w:tc>
        <w:tc>
          <w:tcPr>
            <w:tcW w:w="2338" w:type="dxa"/>
            <w:tcBorders>
              <w:top w:val="single" w:sz="6" w:space="0" w:color="auto"/>
              <w:left w:val="nil"/>
              <w:bottom w:val="single" w:sz="6" w:space="0" w:color="auto"/>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90</w:t>
            </w:r>
          </w:p>
        </w:tc>
        <w:tc>
          <w:tcPr>
            <w:tcW w:w="2338" w:type="dxa"/>
            <w:tcBorders>
              <w:top w:val="single" w:sz="6" w:space="0" w:color="auto"/>
              <w:left w:val="nil"/>
              <w:bottom w:val="single" w:sz="6" w:space="0" w:color="auto"/>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0.08</w:t>
            </w:r>
          </w:p>
        </w:tc>
      </w:tr>
      <w:tr w:rsidR="007317FD" w:rsidRPr="00A47758" w:rsidTr="00EF4145">
        <w:trPr>
          <w:jc w:val="center"/>
        </w:trPr>
        <w:tc>
          <w:tcPr>
            <w:tcW w:w="2695" w:type="dxa"/>
            <w:tcBorders>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2(Mid and High WTC)</w:t>
            </w:r>
          </w:p>
        </w:tc>
        <w:tc>
          <w:tcPr>
            <w:tcW w:w="1979" w:type="dxa"/>
            <w:tcBorders>
              <w:top w:val="single" w:sz="6" w:space="0" w:color="auto"/>
              <w:left w:val="nil"/>
              <w:bottom w:val="single" w:sz="4" w:space="0" w:color="auto"/>
              <w:right w:val="nil"/>
            </w:tcBorders>
          </w:tcPr>
          <w:p w:rsidR="00DA10A0" w:rsidRPr="00E24AD4" w:rsidRDefault="00981D52"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4.07</w:t>
            </w:r>
          </w:p>
        </w:tc>
        <w:tc>
          <w:tcPr>
            <w:tcW w:w="2338" w:type="dxa"/>
            <w:tcBorders>
              <w:top w:val="single" w:sz="6" w:space="0" w:color="auto"/>
              <w:left w:val="nil"/>
              <w:bottom w:val="single" w:sz="4" w:space="0" w:color="auto"/>
              <w:right w:val="nil"/>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90</w:t>
            </w:r>
          </w:p>
        </w:tc>
        <w:tc>
          <w:tcPr>
            <w:tcW w:w="2338" w:type="dxa"/>
            <w:tcBorders>
              <w:top w:val="single" w:sz="6" w:space="0" w:color="auto"/>
              <w:left w:val="nil"/>
              <w:bottom w:val="single" w:sz="4" w:space="0" w:color="auto"/>
            </w:tcBorders>
          </w:tcPr>
          <w:p w:rsidR="00DA10A0" w:rsidRPr="00E24AD4" w:rsidRDefault="00DA10A0"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0.05</w:t>
            </w:r>
          </w:p>
        </w:tc>
      </w:tr>
    </w:tbl>
    <w:p w:rsidR="00DA10A0" w:rsidRPr="00E24AD4" w:rsidRDefault="00DA10A0">
      <w:pPr>
        <w:autoSpaceDE w:val="0"/>
        <w:autoSpaceDN w:val="0"/>
        <w:adjustRightInd w:val="0"/>
        <w:spacing w:after="0" w:line="240" w:lineRule="auto"/>
        <w:rPr>
          <w:rFonts w:asciiTheme="majorBidi" w:hAnsiTheme="majorBidi" w:cstheme="majorBidi"/>
          <w:color w:val="000000" w:themeColor="text1"/>
        </w:rPr>
      </w:pPr>
    </w:p>
    <w:p w:rsidR="00755F01" w:rsidRPr="00E02E3D" w:rsidRDefault="0042289C"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Furthermore, </w:t>
      </w:r>
      <w:r w:rsidR="00876166" w:rsidRPr="00E02E3D">
        <w:rPr>
          <w:rFonts w:asciiTheme="majorBidi" w:hAnsiTheme="majorBidi" w:cstheme="majorBidi"/>
        </w:rPr>
        <w:t xml:space="preserve">as it is shown in Table </w:t>
      </w:r>
      <w:r w:rsidR="00345D6B" w:rsidRPr="00E02E3D">
        <w:rPr>
          <w:rFonts w:asciiTheme="majorBidi" w:hAnsiTheme="majorBidi" w:cstheme="majorBidi"/>
        </w:rPr>
        <w:t>3</w:t>
      </w:r>
      <w:r w:rsidR="00876166" w:rsidRPr="00E02E3D">
        <w:rPr>
          <w:rFonts w:asciiTheme="majorBidi" w:hAnsiTheme="majorBidi" w:cstheme="majorBidi"/>
        </w:rPr>
        <w:t xml:space="preserve">, </w:t>
      </w:r>
      <w:r w:rsidRPr="00E02E3D">
        <w:rPr>
          <w:rFonts w:asciiTheme="majorBidi" w:hAnsiTheme="majorBidi" w:cstheme="majorBidi"/>
        </w:rPr>
        <w:t>the planned</w:t>
      </w:r>
      <w:r w:rsidR="00403A79" w:rsidRPr="00E02E3D">
        <w:rPr>
          <w:rFonts w:asciiTheme="majorBidi" w:hAnsiTheme="majorBidi" w:cstheme="majorBidi"/>
        </w:rPr>
        <w:t xml:space="preserve"> </w:t>
      </w:r>
      <w:r w:rsidRPr="00E02E3D">
        <w:rPr>
          <w:rFonts w:asciiTheme="majorBidi" w:hAnsiTheme="majorBidi" w:cstheme="majorBidi"/>
        </w:rPr>
        <w:t xml:space="preserve">contrasts revealed that having </w:t>
      </w:r>
      <w:r w:rsidR="00403A79" w:rsidRPr="00E02E3D">
        <w:rPr>
          <w:rFonts w:asciiTheme="majorBidi" w:hAnsiTheme="majorBidi" w:cstheme="majorBidi"/>
        </w:rPr>
        <w:t>a mid WTC</w:t>
      </w:r>
      <w:r w:rsidRPr="00E02E3D">
        <w:rPr>
          <w:rFonts w:asciiTheme="majorBidi" w:hAnsiTheme="majorBidi" w:cstheme="majorBidi"/>
        </w:rPr>
        <w:t xml:space="preserve"> </w:t>
      </w:r>
      <w:r w:rsidR="00E92178" w:rsidRPr="00E02E3D">
        <w:rPr>
          <w:rFonts w:asciiTheme="majorBidi" w:hAnsiTheme="majorBidi" w:cstheme="majorBidi"/>
        </w:rPr>
        <w:t xml:space="preserve">did not </w:t>
      </w:r>
      <w:r w:rsidRPr="00E02E3D">
        <w:rPr>
          <w:rFonts w:asciiTheme="majorBidi" w:hAnsiTheme="majorBidi" w:cstheme="majorBidi"/>
        </w:rPr>
        <w:t xml:space="preserve">significantly increased </w:t>
      </w:r>
      <w:r w:rsidR="00403A79" w:rsidRPr="00E02E3D">
        <w:rPr>
          <w:rFonts w:asciiTheme="majorBidi" w:hAnsiTheme="majorBidi" w:cstheme="majorBidi"/>
        </w:rPr>
        <w:t xml:space="preserve">the </w:t>
      </w:r>
      <w:r w:rsidR="00357554" w:rsidRPr="00E02E3D">
        <w:rPr>
          <w:rFonts w:asciiTheme="majorBidi" w:hAnsiTheme="majorBidi" w:cstheme="majorBidi"/>
        </w:rPr>
        <w:t>posttest (</w:t>
      </w:r>
      <w:r w:rsidR="00403A79" w:rsidRPr="00E02E3D">
        <w:rPr>
          <w:rFonts w:asciiTheme="majorBidi" w:hAnsiTheme="majorBidi" w:cstheme="majorBidi"/>
        </w:rPr>
        <w:t>dynamic</w:t>
      </w:r>
      <w:r w:rsidR="00357554" w:rsidRPr="00E02E3D">
        <w:rPr>
          <w:rFonts w:asciiTheme="majorBidi" w:hAnsiTheme="majorBidi" w:cstheme="majorBidi"/>
        </w:rPr>
        <w:t>)</w:t>
      </w:r>
      <w:r w:rsidR="00403A79" w:rsidRPr="00E02E3D">
        <w:rPr>
          <w:rFonts w:asciiTheme="majorBidi" w:hAnsiTheme="majorBidi" w:cstheme="majorBidi"/>
        </w:rPr>
        <w:t xml:space="preserve"> score</w:t>
      </w:r>
      <w:r w:rsidRPr="00E02E3D">
        <w:rPr>
          <w:rFonts w:asciiTheme="majorBidi" w:hAnsiTheme="majorBidi" w:cstheme="majorBidi"/>
        </w:rPr>
        <w:t xml:space="preserve"> compared to </w:t>
      </w:r>
      <w:r w:rsidR="00403A79" w:rsidRPr="00E02E3D">
        <w:rPr>
          <w:rFonts w:asciiTheme="majorBidi" w:hAnsiTheme="majorBidi" w:cstheme="majorBidi"/>
        </w:rPr>
        <w:t>that of the low WTC group</w:t>
      </w:r>
      <w:r w:rsidRPr="00E02E3D">
        <w:rPr>
          <w:rFonts w:asciiTheme="majorBidi" w:hAnsiTheme="majorBidi" w:cstheme="majorBidi"/>
        </w:rPr>
        <w:t xml:space="preserve">, </w:t>
      </w:r>
      <w:r w:rsidR="00372DED" w:rsidRPr="00E02E3D">
        <w:rPr>
          <w:rFonts w:asciiTheme="majorBidi" w:hAnsiTheme="majorBidi" w:cstheme="majorBidi"/>
        </w:rPr>
        <w:t>t (</w:t>
      </w:r>
      <w:r w:rsidR="00403A79" w:rsidRPr="00E02E3D">
        <w:rPr>
          <w:rFonts w:asciiTheme="majorBidi" w:hAnsiTheme="majorBidi" w:cstheme="majorBidi"/>
        </w:rPr>
        <w:t>9</w:t>
      </w:r>
      <w:r w:rsidR="00DA10A0" w:rsidRPr="00E02E3D">
        <w:rPr>
          <w:rFonts w:asciiTheme="majorBidi" w:hAnsiTheme="majorBidi" w:cstheme="majorBidi"/>
        </w:rPr>
        <w:t>0</w:t>
      </w:r>
      <w:r w:rsidRPr="00E02E3D">
        <w:rPr>
          <w:rFonts w:asciiTheme="majorBidi" w:hAnsiTheme="majorBidi" w:cstheme="majorBidi"/>
        </w:rPr>
        <w:t xml:space="preserve">) = </w:t>
      </w:r>
      <w:r w:rsidR="00403A79" w:rsidRPr="00E02E3D">
        <w:rPr>
          <w:rFonts w:asciiTheme="majorBidi" w:hAnsiTheme="majorBidi" w:cstheme="majorBidi"/>
        </w:rPr>
        <w:t>3</w:t>
      </w:r>
      <w:r w:rsidRPr="00E02E3D">
        <w:rPr>
          <w:rFonts w:asciiTheme="majorBidi" w:hAnsiTheme="majorBidi" w:cstheme="majorBidi"/>
        </w:rPr>
        <w:t>.</w:t>
      </w:r>
      <w:r w:rsidR="00403A79" w:rsidRPr="00E02E3D">
        <w:rPr>
          <w:rFonts w:asciiTheme="majorBidi" w:hAnsiTheme="majorBidi" w:cstheme="majorBidi"/>
        </w:rPr>
        <w:t>74</w:t>
      </w:r>
      <w:r w:rsidRPr="00E02E3D">
        <w:rPr>
          <w:rFonts w:asciiTheme="majorBidi" w:hAnsiTheme="majorBidi" w:cstheme="majorBidi"/>
        </w:rPr>
        <w:t>, p &lt; .0</w:t>
      </w:r>
      <w:r w:rsidR="00E92178" w:rsidRPr="00E02E3D">
        <w:rPr>
          <w:rFonts w:asciiTheme="majorBidi" w:hAnsiTheme="majorBidi" w:cstheme="majorBidi"/>
        </w:rPr>
        <w:t>8</w:t>
      </w:r>
      <w:r w:rsidRPr="00E02E3D">
        <w:rPr>
          <w:rFonts w:asciiTheme="majorBidi" w:hAnsiTheme="majorBidi" w:cstheme="majorBidi"/>
        </w:rPr>
        <w:t xml:space="preserve">, </w:t>
      </w:r>
      <w:r w:rsidR="00E92178" w:rsidRPr="00E02E3D">
        <w:rPr>
          <w:rFonts w:asciiTheme="majorBidi" w:hAnsiTheme="majorBidi" w:cstheme="majorBidi"/>
        </w:rPr>
        <w:t>yet</w:t>
      </w:r>
      <w:r w:rsidRPr="00E02E3D">
        <w:rPr>
          <w:rFonts w:asciiTheme="majorBidi" w:hAnsiTheme="majorBidi" w:cstheme="majorBidi"/>
        </w:rPr>
        <w:t xml:space="preserve"> having a high </w:t>
      </w:r>
      <w:r w:rsidR="00403A79" w:rsidRPr="00E02E3D">
        <w:rPr>
          <w:rFonts w:asciiTheme="majorBidi" w:hAnsiTheme="majorBidi" w:cstheme="majorBidi"/>
        </w:rPr>
        <w:t xml:space="preserve">WTC in writing </w:t>
      </w:r>
      <w:r w:rsidRPr="00E02E3D">
        <w:rPr>
          <w:rFonts w:asciiTheme="majorBidi" w:hAnsiTheme="majorBidi" w:cstheme="majorBidi"/>
        </w:rPr>
        <w:t xml:space="preserve">significantly increased </w:t>
      </w:r>
      <w:r w:rsidR="00403A79" w:rsidRPr="00E02E3D">
        <w:rPr>
          <w:rFonts w:asciiTheme="majorBidi" w:hAnsiTheme="majorBidi" w:cstheme="majorBidi"/>
        </w:rPr>
        <w:t>the dynamic score</w:t>
      </w:r>
      <w:r w:rsidRPr="00E02E3D">
        <w:rPr>
          <w:rFonts w:asciiTheme="majorBidi" w:hAnsiTheme="majorBidi" w:cstheme="majorBidi"/>
        </w:rPr>
        <w:t xml:space="preserve"> compared to</w:t>
      </w:r>
      <w:r w:rsidR="00403A79" w:rsidRPr="00E02E3D">
        <w:rPr>
          <w:rFonts w:asciiTheme="majorBidi" w:hAnsiTheme="majorBidi" w:cstheme="majorBidi"/>
        </w:rPr>
        <w:t xml:space="preserve"> that of</w:t>
      </w:r>
      <w:r w:rsidRPr="00E02E3D">
        <w:rPr>
          <w:rFonts w:asciiTheme="majorBidi" w:hAnsiTheme="majorBidi" w:cstheme="majorBidi"/>
        </w:rPr>
        <w:t xml:space="preserve"> </w:t>
      </w:r>
      <w:r w:rsidR="00403A79" w:rsidRPr="00E02E3D">
        <w:rPr>
          <w:rFonts w:asciiTheme="majorBidi" w:hAnsiTheme="majorBidi" w:cstheme="majorBidi"/>
        </w:rPr>
        <w:t>the mid WTC group</w:t>
      </w:r>
      <w:r w:rsidRPr="00E02E3D">
        <w:rPr>
          <w:rFonts w:asciiTheme="majorBidi" w:hAnsiTheme="majorBidi" w:cstheme="majorBidi"/>
        </w:rPr>
        <w:t xml:space="preserve">, </w:t>
      </w:r>
      <w:r w:rsidR="00372DED" w:rsidRPr="00E02E3D">
        <w:rPr>
          <w:rFonts w:asciiTheme="majorBidi" w:hAnsiTheme="majorBidi" w:cstheme="majorBidi"/>
        </w:rPr>
        <w:t>t (</w:t>
      </w:r>
      <w:r w:rsidR="00357554" w:rsidRPr="00E02E3D">
        <w:rPr>
          <w:rFonts w:asciiTheme="majorBidi" w:hAnsiTheme="majorBidi" w:cstheme="majorBidi"/>
        </w:rPr>
        <w:t>9</w:t>
      </w:r>
      <w:r w:rsidR="00DA10A0" w:rsidRPr="00E02E3D">
        <w:rPr>
          <w:rFonts w:asciiTheme="majorBidi" w:hAnsiTheme="majorBidi" w:cstheme="majorBidi"/>
        </w:rPr>
        <w:t>0</w:t>
      </w:r>
      <w:r w:rsidRPr="00E02E3D">
        <w:rPr>
          <w:rFonts w:asciiTheme="majorBidi" w:hAnsiTheme="majorBidi" w:cstheme="majorBidi"/>
        </w:rPr>
        <w:t xml:space="preserve">) = </w:t>
      </w:r>
      <w:r w:rsidR="00357554" w:rsidRPr="00E02E3D">
        <w:rPr>
          <w:rFonts w:asciiTheme="majorBidi" w:hAnsiTheme="majorBidi" w:cstheme="majorBidi"/>
        </w:rPr>
        <w:t>4</w:t>
      </w:r>
      <w:r w:rsidRPr="00E02E3D">
        <w:rPr>
          <w:rFonts w:asciiTheme="majorBidi" w:hAnsiTheme="majorBidi" w:cstheme="majorBidi"/>
        </w:rPr>
        <w:t>.0</w:t>
      </w:r>
      <w:r w:rsidR="00357554" w:rsidRPr="00E02E3D">
        <w:rPr>
          <w:rFonts w:asciiTheme="majorBidi" w:hAnsiTheme="majorBidi" w:cstheme="majorBidi"/>
        </w:rPr>
        <w:t>7</w:t>
      </w:r>
      <w:r w:rsidRPr="00E02E3D">
        <w:rPr>
          <w:rFonts w:asciiTheme="majorBidi" w:hAnsiTheme="majorBidi" w:cstheme="majorBidi"/>
        </w:rPr>
        <w:t>, p &lt; .05.</w:t>
      </w:r>
      <w:r w:rsidR="00B03B29" w:rsidRPr="00E02E3D">
        <w:rPr>
          <w:rFonts w:asciiTheme="majorBidi" w:hAnsiTheme="majorBidi" w:cstheme="majorBidi"/>
        </w:rPr>
        <w:t xml:space="preserve"> </w:t>
      </w:r>
      <w:r w:rsidR="00B25A5B" w:rsidRPr="00E02E3D">
        <w:rPr>
          <w:rFonts w:asciiTheme="majorBidi" w:hAnsiTheme="majorBidi" w:cstheme="majorBidi"/>
        </w:rPr>
        <w:t xml:space="preserve">To the knowledge of the researchers, </w:t>
      </w:r>
      <w:r w:rsidR="00755F01" w:rsidRPr="00E02E3D">
        <w:rPr>
          <w:rFonts w:asciiTheme="majorBidi" w:hAnsiTheme="majorBidi" w:cstheme="majorBidi"/>
        </w:rPr>
        <w:t xml:space="preserve">few, if any, research in </w:t>
      </w:r>
      <w:r w:rsidR="00B03B29" w:rsidRPr="00E02E3D">
        <w:rPr>
          <w:rFonts w:asciiTheme="majorBidi" w:hAnsiTheme="majorBidi" w:cstheme="majorBidi"/>
        </w:rPr>
        <w:t xml:space="preserve">CDA </w:t>
      </w:r>
      <w:r w:rsidR="00417856" w:rsidRPr="00E02E3D">
        <w:rPr>
          <w:rFonts w:asciiTheme="majorBidi" w:hAnsiTheme="majorBidi" w:cstheme="majorBidi"/>
        </w:rPr>
        <w:t xml:space="preserve">have </w:t>
      </w:r>
      <w:r w:rsidR="00B03B29" w:rsidRPr="00E02E3D">
        <w:rPr>
          <w:rFonts w:asciiTheme="majorBidi" w:hAnsiTheme="majorBidi" w:cstheme="majorBidi"/>
        </w:rPr>
        <w:t>investigated the effect of different levels of WTC on the performance of learners</w:t>
      </w:r>
      <w:r w:rsidR="00B25A5B" w:rsidRPr="00E02E3D">
        <w:rPr>
          <w:rFonts w:asciiTheme="majorBidi" w:hAnsiTheme="majorBidi" w:cstheme="majorBidi"/>
        </w:rPr>
        <w:t xml:space="preserve"> so far</w:t>
      </w:r>
      <w:r w:rsidR="00B03B29" w:rsidRPr="00E02E3D">
        <w:rPr>
          <w:rFonts w:asciiTheme="majorBidi" w:hAnsiTheme="majorBidi" w:cstheme="majorBidi"/>
        </w:rPr>
        <w:t xml:space="preserve">. </w:t>
      </w:r>
    </w:p>
    <w:p w:rsidR="000408B6" w:rsidRDefault="00CA55F5" w:rsidP="00E24AD4">
      <w:pPr>
        <w:spacing w:after="0" w:line="240" w:lineRule="auto"/>
        <w:jc w:val="both"/>
        <w:rPr>
          <w:rFonts w:asciiTheme="majorBidi" w:hAnsiTheme="majorBidi" w:cstheme="majorBidi"/>
          <w:i/>
          <w:iCs/>
          <w:color w:val="000000" w:themeColor="text1"/>
        </w:rPr>
      </w:pPr>
      <w:r w:rsidRPr="00CA55F5">
        <w:rPr>
          <w:rFonts w:asciiTheme="majorBidi" w:hAnsiTheme="majorBidi" w:cstheme="majorBidi"/>
          <w:i/>
          <w:iCs/>
          <w:color w:val="000000" w:themeColor="text1"/>
        </w:rPr>
        <w:t xml:space="preserve">4.5. </w:t>
      </w:r>
      <w:r w:rsidR="007B5756" w:rsidRPr="00CA55F5">
        <w:rPr>
          <w:rFonts w:asciiTheme="majorBidi" w:hAnsiTheme="majorBidi" w:cstheme="majorBidi"/>
          <w:i/>
          <w:iCs/>
          <w:color w:val="000000" w:themeColor="text1"/>
        </w:rPr>
        <w:t>The differentiating role of LPS on learners with similar independent performance</w:t>
      </w:r>
    </w:p>
    <w:p w:rsidR="00F705CB" w:rsidRPr="00CA55F5" w:rsidRDefault="00F705CB" w:rsidP="00E24AD4">
      <w:pPr>
        <w:spacing w:after="0" w:line="240" w:lineRule="auto"/>
        <w:jc w:val="both"/>
        <w:rPr>
          <w:rFonts w:asciiTheme="majorBidi" w:hAnsiTheme="majorBidi" w:cstheme="majorBidi"/>
          <w:i/>
          <w:iCs/>
          <w:color w:val="000000" w:themeColor="text1"/>
        </w:rPr>
      </w:pPr>
    </w:p>
    <w:p w:rsidR="00DF669A" w:rsidRPr="00E02E3D" w:rsidRDefault="00DF669A"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DA not only provides teachers with a more comprehensive picture of learners’ ability but also helps teachers differentiate among learners </w:t>
      </w:r>
      <w:r w:rsidR="005B2AAB" w:rsidRPr="00E02E3D">
        <w:rPr>
          <w:rFonts w:asciiTheme="majorBidi" w:hAnsiTheme="majorBidi" w:cstheme="majorBidi"/>
        </w:rPr>
        <w:t xml:space="preserve">classified into </w:t>
      </w:r>
      <w:r w:rsidRPr="00E02E3D">
        <w:rPr>
          <w:rFonts w:asciiTheme="majorBidi" w:hAnsiTheme="majorBidi" w:cstheme="majorBidi"/>
        </w:rPr>
        <w:t xml:space="preserve">the same level of ability according to </w:t>
      </w:r>
      <w:r w:rsidR="005B2AAB" w:rsidRPr="00E02E3D">
        <w:rPr>
          <w:rFonts w:asciiTheme="majorBidi" w:hAnsiTheme="majorBidi" w:cstheme="majorBidi"/>
        </w:rPr>
        <w:t xml:space="preserve">their performance on </w:t>
      </w:r>
      <w:r w:rsidRPr="00E02E3D">
        <w:rPr>
          <w:rFonts w:asciiTheme="majorBidi" w:hAnsiTheme="majorBidi" w:cstheme="majorBidi"/>
        </w:rPr>
        <w:t xml:space="preserve">non-dynamic tests. </w:t>
      </w:r>
      <w:r w:rsidR="00B93A50" w:rsidRPr="00E02E3D">
        <w:rPr>
          <w:rFonts w:asciiTheme="majorBidi" w:hAnsiTheme="majorBidi" w:cstheme="majorBidi"/>
        </w:rPr>
        <w:t xml:space="preserve">The third research question investigated the same </w:t>
      </w:r>
      <w:r w:rsidR="00586D25" w:rsidRPr="00E02E3D">
        <w:rPr>
          <w:rFonts w:asciiTheme="majorBidi" w:hAnsiTheme="majorBidi" w:cstheme="majorBidi"/>
        </w:rPr>
        <w:t>matter. The</w:t>
      </w:r>
      <w:r w:rsidR="00B542BE" w:rsidRPr="00E02E3D">
        <w:rPr>
          <w:rFonts w:asciiTheme="majorBidi" w:hAnsiTheme="majorBidi" w:cstheme="majorBidi"/>
        </w:rPr>
        <w:t xml:space="preserve"> pretest in this study represents the non-dynamic part of CDTW </w:t>
      </w:r>
      <w:r w:rsidR="00A47977" w:rsidRPr="00E02E3D">
        <w:rPr>
          <w:rFonts w:asciiTheme="majorBidi" w:hAnsiTheme="majorBidi" w:cstheme="majorBidi"/>
        </w:rPr>
        <w:t xml:space="preserve">so </w:t>
      </w:r>
      <w:r w:rsidR="00B542BE" w:rsidRPr="00E02E3D">
        <w:rPr>
          <w:rFonts w:asciiTheme="majorBidi" w:hAnsiTheme="majorBidi" w:cstheme="majorBidi"/>
        </w:rPr>
        <w:t xml:space="preserve">the researchers </w:t>
      </w:r>
      <w:r w:rsidR="00A47977" w:rsidRPr="00E02E3D">
        <w:rPr>
          <w:rFonts w:asciiTheme="majorBidi" w:hAnsiTheme="majorBidi" w:cstheme="majorBidi"/>
        </w:rPr>
        <w:t>found</w:t>
      </w:r>
      <w:r w:rsidR="00B542BE" w:rsidRPr="00E02E3D">
        <w:rPr>
          <w:rFonts w:asciiTheme="majorBidi" w:hAnsiTheme="majorBidi" w:cstheme="majorBidi"/>
        </w:rPr>
        <w:t xml:space="preserve"> seven learners with the same scores of 34</w:t>
      </w:r>
      <w:r w:rsidR="00A47977" w:rsidRPr="00E02E3D">
        <w:rPr>
          <w:rFonts w:asciiTheme="majorBidi" w:hAnsiTheme="majorBidi" w:cstheme="majorBidi"/>
        </w:rPr>
        <w:t xml:space="preserve"> in the pretest</w:t>
      </w:r>
      <w:r w:rsidR="00B542BE" w:rsidRPr="00E02E3D">
        <w:rPr>
          <w:rFonts w:asciiTheme="majorBidi" w:hAnsiTheme="majorBidi" w:cstheme="majorBidi"/>
        </w:rPr>
        <w:t xml:space="preserve">. </w:t>
      </w:r>
      <w:r w:rsidR="00EF22F9" w:rsidRPr="00E02E3D">
        <w:rPr>
          <w:rFonts w:asciiTheme="majorBidi" w:hAnsiTheme="majorBidi" w:cstheme="majorBidi"/>
        </w:rPr>
        <w:t xml:space="preserve">As it is shown in </w:t>
      </w:r>
      <w:r w:rsidR="00E47C03" w:rsidRPr="00E02E3D">
        <w:rPr>
          <w:rFonts w:asciiTheme="majorBidi" w:hAnsiTheme="majorBidi" w:cstheme="majorBidi"/>
        </w:rPr>
        <w:t>F</w:t>
      </w:r>
      <w:r w:rsidR="00EF22F9" w:rsidRPr="00E02E3D">
        <w:rPr>
          <w:rFonts w:asciiTheme="majorBidi" w:hAnsiTheme="majorBidi" w:cstheme="majorBidi"/>
        </w:rPr>
        <w:t xml:space="preserve">igure 4, these learners had different LPSs indicating the fact that they </w:t>
      </w:r>
      <w:r w:rsidR="00F22867" w:rsidRPr="00E02E3D">
        <w:rPr>
          <w:rFonts w:asciiTheme="majorBidi" w:hAnsiTheme="majorBidi" w:cstheme="majorBidi"/>
        </w:rPr>
        <w:t>c</w:t>
      </w:r>
      <w:r w:rsidR="00EF22F9" w:rsidRPr="00E02E3D">
        <w:rPr>
          <w:rFonts w:asciiTheme="majorBidi" w:hAnsiTheme="majorBidi" w:cstheme="majorBidi"/>
        </w:rPr>
        <w:t>ould not be considered as equal in terms of their</w:t>
      </w:r>
      <w:r w:rsidR="00F22867" w:rsidRPr="00E02E3D">
        <w:rPr>
          <w:rFonts w:asciiTheme="majorBidi" w:hAnsiTheme="majorBidi" w:cstheme="majorBidi"/>
        </w:rPr>
        <w:t xml:space="preserve"> writing abilities provided that their ZPDs were taken into account. In other words, the non-dynamic performance of the learners only represents their ZADs (i.e., their levels of independent performance) while they might have different levels of ZPD, that is, they might perform differently if they are provided with ZPD-based mediation. </w:t>
      </w:r>
      <w:r w:rsidR="001F52E7" w:rsidRPr="00E02E3D">
        <w:rPr>
          <w:rFonts w:asciiTheme="majorBidi" w:hAnsiTheme="majorBidi" w:cstheme="majorBidi"/>
        </w:rPr>
        <w:t>This finding resonates well with Vygotsky’s major criticism</w:t>
      </w:r>
      <w:r w:rsidR="00F22867" w:rsidRPr="00E02E3D">
        <w:rPr>
          <w:rFonts w:asciiTheme="majorBidi" w:hAnsiTheme="majorBidi" w:cstheme="majorBidi"/>
        </w:rPr>
        <w:t xml:space="preserve"> over the tradition</w:t>
      </w:r>
      <w:r w:rsidR="001F52E7" w:rsidRPr="00E02E3D">
        <w:rPr>
          <w:rFonts w:asciiTheme="majorBidi" w:hAnsiTheme="majorBidi" w:cstheme="majorBidi"/>
        </w:rPr>
        <w:t xml:space="preserve">al IQ tests as </w:t>
      </w:r>
      <w:r w:rsidR="001F52E7" w:rsidRPr="00E02E3D">
        <w:rPr>
          <w:rFonts w:asciiTheme="majorBidi" w:hAnsiTheme="majorBidi" w:cstheme="majorBidi"/>
        </w:rPr>
        <w:lastRenderedPageBreak/>
        <w:t>being incomplete in that learners with the same so-called IQs performed differently on test items above the</w:t>
      </w:r>
      <w:r w:rsidR="006B39B4" w:rsidRPr="00E02E3D">
        <w:rPr>
          <w:rFonts w:asciiTheme="majorBidi" w:hAnsiTheme="majorBidi" w:cstheme="majorBidi"/>
        </w:rPr>
        <w:t>ir</w:t>
      </w:r>
      <w:r w:rsidR="001F52E7" w:rsidRPr="00E02E3D">
        <w:rPr>
          <w:rFonts w:asciiTheme="majorBidi" w:hAnsiTheme="majorBidi" w:cstheme="majorBidi"/>
        </w:rPr>
        <w:t xml:space="preserve"> level when they were provided with mediations. Moreover, this finding is in line with those of the previous studies</w:t>
      </w:r>
      <w:r w:rsidR="00ED0579" w:rsidRPr="00E02E3D">
        <w:rPr>
          <w:rFonts w:asciiTheme="majorBidi" w:hAnsiTheme="majorBidi" w:cstheme="majorBidi"/>
        </w:rPr>
        <w:t xml:space="preserve"> (</w:t>
      </w:r>
      <w:proofErr w:type="spellStart"/>
      <w:r w:rsidR="00ED0579" w:rsidRPr="00E02E3D">
        <w:rPr>
          <w:rFonts w:asciiTheme="majorBidi" w:hAnsiTheme="majorBidi" w:cstheme="majorBidi"/>
        </w:rPr>
        <w:t>Barabadi</w:t>
      </w:r>
      <w:proofErr w:type="spellEnd"/>
      <w:r w:rsidR="00ED0579" w:rsidRPr="00E02E3D">
        <w:rPr>
          <w:rFonts w:asciiTheme="majorBidi" w:hAnsiTheme="majorBidi" w:cstheme="majorBidi"/>
        </w:rPr>
        <w:t xml:space="preserve">, 2010; </w:t>
      </w:r>
      <w:proofErr w:type="spellStart"/>
      <w:r w:rsidR="00ED0579" w:rsidRPr="00E02E3D">
        <w:rPr>
          <w:rFonts w:asciiTheme="majorBidi" w:hAnsiTheme="majorBidi" w:cstheme="majorBidi"/>
        </w:rPr>
        <w:t>Mehri</w:t>
      </w:r>
      <w:proofErr w:type="spellEnd"/>
      <w:r w:rsidR="00ED0579" w:rsidRPr="00E02E3D">
        <w:rPr>
          <w:rFonts w:asciiTheme="majorBidi" w:hAnsiTheme="majorBidi" w:cstheme="majorBidi"/>
        </w:rPr>
        <w:t xml:space="preserve"> </w:t>
      </w:r>
      <w:proofErr w:type="spellStart"/>
      <w:r w:rsidR="00ED0579" w:rsidRPr="00E02E3D">
        <w:rPr>
          <w:rFonts w:asciiTheme="majorBidi" w:hAnsiTheme="majorBidi" w:cstheme="majorBidi"/>
        </w:rPr>
        <w:t>Kamrood</w:t>
      </w:r>
      <w:proofErr w:type="spellEnd"/>
      <w:r w:rsidR="00ED0579" w:rsidRPr="00E02E3D">
        <w:rPr>
          <w:rFonts w:asciiTheme="majorBidi" w:hAnsiTheme="majorBidi" w:cstheme="majorBidi"/>
        </w:rPr>
        <w:t xml:space="preserve">, 2011; </w:t>
      </w:r>
      <w:proofErr w:type="spellStart"/>
      <w:r w:rsidR="00ED0579" w:rsidRPr="00E02E3D">
        <w:rPr>
          <w:rFonts w:asciiTheme="majorBidi" w:hAnsiTheme="majorBidi" w:cstheme="majorBidi"/>
        </w:rPr>
        <w:t>Poehner</w:t>
      </w:r>
      <w:proofErr w:type="spellEnd"/>
      <w:r w:rsidR="00ED0579" w:rsidRPr="00E02E3D">
        <w:rPr>
          <w:rFonts w:asciiTheme="majorBidi" w:hAnsiTheme="majorBidi" w:cstheme="majorBidi"/>
        </w:rPr>
        <w:t xml:space="preserve"> &amp; </w:t>
      </w:r>
      <w:proofErr w:type="spellStart"/>
      <w:r w:rsidR="00ED0579" w:rsidRPr="00E02E3D">
        <w:rPr>
          <w:rFonts w:asciiTheme="majorBidi" w:hAnsiTheme="majorBidi" w:cstheme="majorBidi"/>
        </w:rPr>
        <w:t>Lantolf</w:t>
      </w:r>
      <w:proofErr w:type="spellEnd"/>
      <w:r w:rsidR="00ED0579" w:rsidRPr="00E02E3D">
        <w:rPr>
          <w:rFonts w:asciiTheme="majorBidi" w:hAnsiTheme="majorBidi" w:cstheme="majorBidi"/>
        </w:rPr>
        <w:t xml:space="preserve">, 2013; </w:t>
      </w:r>
      <w:proofErr w:type="spellStart"/>
      <w:r w:rsidR="00ED0579" w:rsidRPr="00E02E3D">
        <w:rPr>
          <w:rFonts w:asciiTheme="majorBidi" w:hAnsiTheme="majorBidi" w:cstheme="majorBidi"/>
        </w:rPr>
        <w:t>Poehner</w:t>
      </w:r>
      <w:proofErr w:type="spellEnd"/>
      <w:r w:rsidR="0018302A" w:rsidRPr="00E02E3D">
        <w:rPr>
          <w:rFonts w:asciiTheme="majorBidi" w:hAnsiTheme="majorBidi" w:cstheme="majorBidi"/>
        </w:rPr>
        <w:t>,</w:t>
      </w:r>
      <w:r w:rsidR="00ED0579" w:rsidRPr="00E02E3D">
        <w:rPr>
          <w:rFonts w:asciiTheme="majorBidi" w:hAnsiTheme="majorBidi" w:cstheme="majorBidi"/>
        </w:rPr>
        <w:t xml:space="preserve"> et al. 2015; Yang &amp; Qian, </w:t>
      </w:r>
      <w:r w:rsidR="00576F39" w:rsidRPr="00E02E3D">
        <w:rPr>
          <w:rFonts w:asciiTheme="majorBidi" w:hAnsiTheme="majorBidi" w:cstheme="majorBidi"/>
        </w:rPr>
        <w:t>2017</w:t>
      </w:r>
      <w:r w:rsidR="00ED0579" w:rsidRPr="00E02E3D">
        <w:rPr>
          <w:rFonts w:asciiTheme="majorBidi" w:hAnsiTheme="majorBidi" w:cstheme="majorBidi"/>
        </w:rPr>
        <w:t>)</w:t>
      </w:r>
      <w:r w:rsidR="00162C9D" w:rsidRPr="00E02E3D">
        <w:rPr>
          <w:rFonts w:asciiTheme="majorBidi" w:hAnsiTheme="majorBidi" w:cstheme="majorBidi"/>
        </w:rPr>
        <w:t>.</w:t>
      </w:r>
      <w:r w:rsidR="00ED0579" w:rsidRPr="00E02E3D">
        <w:rPr>
          <w:rFonts w:asciiTheme="majorBidi" w:hAnsiTheme="majorBidi" w:cstheme="majorBidi"/>
        </w:rPr>
        <w:t xml:space="preserve"> </w:t>
      </w:r>
    </w:p>
    <w:p w:rsidR="00B052CB" w:rsidRPr="00E24AD4" w:rsidRDefault="00B052CB" w:rsidP="003E2ED9">
      <w:pPr>
        <w:autoSpaceDE w:val="0"/>
        <w:autoSpaceDN w:val="0"/>
        <w:adjustRightInd w:val="0"/>
        <w:spacing w:after="0" w:line="240" w:lineRule="auto"/>
        <w:jc w:val="center"/>
        <w:rPr>
          <w:rFonts w:asciiTheme="majorBidi" w:hAnsiTheme="majorBidi" w:cstheme="majorBidi"/>
          <w:color w:val="000000" w:themeColor="text1"/>
        </w:rPr>
      </w:pPr>
      <w:r w:rsidRPr="00E24AD4">
        <w:rPr>
          <w:rFonts w:asciiTheme="majorBidi" w:hAnsiTheme="majorBidi" w:cstheme="majorBidi"/>
          <w:noProof/>
          <w:color w:val="000000" w:themeColor="text1"/>
        </w:rPr>
        <w:drawing>
          <wp:inline distT="0" distB="0" distL="0" distR="0">
            <wp:extent cx="5962650" cy="307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0" cy="3073400"/>
                    </a:xfrm>
                    <a:prstGeom prst="rect">
                      <a:avLst/>
                    </a:prstGeom>
                    <a:noFill/>
                    <a:ln>
                      <a:noFill/>
                    </a:ln>
                  </pic:spPr>
                </pic:pic>
              </a:graphicData>
            </a:graphic>
          </wp:inline>
        </w:drawing>
      </w:r>
    </w:p>
    <w:p w:rsidR="00B052CB" w:rsidRPr="00E24AD4" w:rsidRDefault="00B052CB" w:rsidP="003E2ED9">
      <w:pPr>
        <w:autoSpaceDE w:val="0"/>
        <w:autoSpaceDN w:val="0"/>
        <w:adjustRightInd w:val="0"/>
        <w:spacing w:after="0" w:line="240" w:lineRule="auto"/>
        <w:jc w:val="center"/>
        <w:rPr>
          <w:rFonts w:asciiTheme="majorBidi" w:hAnsiTheme="majorBidi" w:cstheme="majorBidi"/>
          <w:color w:val="000000" w:themeColor="text1"/>
        </w:rPr>
      </w:pPr>
    </w:p>
    <w:p w:rsidR="00060BA9" w:rsidRPr="00E24AD4" w:rsidRDefault="00060BA9" w:rsidP="003E2ED9">
      <w:pPr>
        <w:spacing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Figure 4 Different LPSs of 7 learners with the same pretest score of 34</w:t>
      </w:r>
    </w:p>
    <w:p w:rsidR="007A24E8" w:rsidRPr="003E2ED9" w:rsidRDefault="003E2ED9" w:rsidP="00E24AD4">
      <w:pPr>
        <w:spacing w:line="240" w:lineRule="auto"/>
        <w:jc w:val="both"/>
        <w:rPr>
          <w:rFonts w:asciiTheme="majorBidi" w:hAnsiTheme="majorBidi" w:cstheme="majorBidi"/>
          <w:i/>
          <w:iCs/>
          <w:color w:val="000000" w:themeColor="text1"/>
        </w:rPr>
      </w:pPr>
      <w:r w:rsidRPr="003E2ED9">
        <w:rPr>
          <w:rFonts w:asciiTheme="majorBidi" w:hAnsiTheme="majorBidi" w:cstheme="majorBidi"/>
          <w:i/>
          <w:iCs/>
          <w:color w:val="000000" w:themeColor="text1"/>
        </w:rPr>
        <w:t xml:space="preserve">4.6. </w:t>
      </w:r>
      <w:r w:rsidR="00514F9E" w:rsidRPr="003E2ED9">
        <w:rPr>
          <w:rFonts w:asciiTheme="majorBidi" w:hAnsiTheme="majorBidi" w:cstheme="majorBidi"/>
          <w:i/>
          <w:iCs/>
          <w:color w:val="000000" w:themeColor="text1"/>
        </w:rPr>
        <w:t>Investigating</w:t>
      </w:r>
      <w:r w:rsidR="00034BB3" w:rsidRPr="003E2ED9">
        <w:rPr>
          <w:rFonts w:asciiTheme="majorBidi" w:hAnsiTheme="majorBidi" w:cstheme="majorBidi"/>
          <w:i/>
          <w:iCs/>
          <w:color w:val="000000" w:themeColor="text1"/>
        </w:rPr>
        <w:t xml:space="preserve"> learners’ </w:t>
      </w:r>
      <w:r w:rsidR="00514F9E" w:rsidRPr="003E2ED9">
        <w:rPr>
          <w:rFonts w:asciiTheme="majorBidi" w:hAnsiTheme="majorBidi" w:cstheme="majorBidi"/>
          <w:i/>
          <w:iCs/>
          <w:color w:val="000000" w:themeColor="text1"/>
        </w:rPr>
        <w:t xml:space="preserve">development of </w:t>
      </w:r>
      <w:r w:rsidR="00034BB3" w:rsidRPr="003E2ED9">
        <w:rPr>
          <w:rFonts w:asciiTheme="majorBidi" w:hAnsiTheme="majorBidi" w:cstheme="majorBidi"/>
          <w:i/>
          <w:iCs/>
          <w:color w:val="000000" w:themeColor="text1"/>
        </w:rPr>
        <w:t>writing ability in CDTW</w:t>
      </w:r>
    </w:p>
    <w:p w:rsidR="00602F65" w:rsidRPr="00E02E3D" w:rsidRDefault="006C3C11"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One of the major claims raised by DA is that it not only assesses but also promotes and develops </w:t>
      </w:r>
      <w:r w:rsidR="00F807C6" w:rsidRPr="00E02E3D">
        <w:rPr>
          <w:rFonts w:asciiTheme="majorBidi" w:hAnsiTheme="majorBidi" w:cstheme="majorBidi"/>
        </w:rPr>
        <w:t xml:space="preserve">learners’ abilities </w:t>
      </w:r>
      <w:r w:rsidRPr="00E02E3D">
        <w:rPr>
          <w:rFonts w:asciiTheme="majorBidi" w:hAnsiTheme="majorBidi" w:cstheme="majorBidi"/>
        </w:rPr>
        <w:t>at the same time. Nevertheless, a</w:t>
      </w:r>
      <w:r w:rsidR="005C27D2" w:rsidRPr="00E02E3D">
        <w:rPr>
          <w:rFonts w:asciiTheme="majorBidi" w:hAnsiTheme="majorBidi" w:cstheme="majorBidi"/>
        </w:rPr>
        <w:t>s i</w:t>
      </w:r>
      <w:r w:rsidR="00F84D89" w:rsidRPr="00E02E3D">
        <w:rPr>
          <w:rFonts w:asciiTheme="majorBidi" w:hAnsiTheme="majorBidi" w:cstheme="majorBidi"/>
        </w:rPr>
        <w:t>t</w:t>
      </w:r>
      <w:r w:rsidR="005C27D2" w:rsidRPr="00E02E3D">
        <w:rPr>
          <w:rFonts w:asciiTheme="majorBidi" w:hAnsiTheme="majorBidi" w:cstheme="majorBidi"/>
        </w:rPr>
        <w:t xml:space="preserve"> was mentioned </w:t>
      </w:r>
      <w:r w:rsidR="003F242C" w:rsidRPr="00E02E3D">
        <w:rPr>
          <w:rFonts w:asciiTheme="majorBidi" w:hAnsiTheme="majorBidi" w:cstheme="majorBidi"/>
        </w:rPr>
        <w:t>in discussion of</w:t>
      </w:r>
      <w:r w:rsidR="005C27D2" w:rsidRPr="00E02E3D">
        <w:rPr>
          <w:rFonts w:asciiTheme="majorBidi" w:hAnsiTheme="majorBidi" w:cstheme="majorBidi"/>
        </w:rPr>
        <w:t xml:space="preserve"> the findings of the first research question, DA scholars such as </w:t>
      </w:r>
      <w:proofErr w:type="spellStart"/>
      <w:r w:rsidR="005C27D2" w:rsidRPr="00E02E3D">
        <w:rPr>
          <w:rFonts w:asciiTheme="majorBidi" w:hAnsiTheme="majorBidi" w:cstheme="majorBidi"/>
        </w:rPr>
        <w:t>Poehner</w:t>
      </w:r>
      <w:proofErr w:type="spellEnd"/>
      <w:r w:rsidR="005C27D2" w:rsidRPr="00E02E3D">
        <w:rPr>
          <w:rFonts w:asciiTheme="majorBidi" w:hAnsiTheme="majorBidi" w:cstheme="majorBidi"/>
        </w:rPr>
        <w:t xml:space="preserve"> and </w:t>
      </w:r>
      <w:proofErr w:type="spellStart"/>
      <w:r w:rsidR="005C27D2" w:rsidRPr="00E02E3D">
        <w:rPr>
          <w:rFonts w:asciiTheme="majorBidi" w:hAnsiTheme="majorBidi" w:cstheme="majorBidi"/>
        </w:rPr>
        <w:t>Lantolf</w:t>
      </w:r>
      <w:proofErr w:type="spellEnd"/>
      <w:r w:rsidR="005C27D2" w:rsidRPr="00E02E3D">
        <w:rPr>
          <w:rFonts w:asciiTheme="majorBidi" w:hAnsiTheme="majorBidi" w:cstheme="majorBidi"/>
        </w:rPr>
        <w:t xml:space="preserve"> (2013) believe that the expected improvement of learners</w:t>
      </w:r>
      <w:r w:rsidRPr="00E02E3D">
        <w:rPr>
          <w:rFonts w:asciiTheme="majorBidi" w:hAnsiTheme="majorBidi" w:cstheme="majorBidi"/>
        </w:rPr>
        <w:t>’ performance</w:t>
      </w:r>
      <w:r w:rsidR="005C27D2" w:rsidRPr="00E02E3D">
        <w:rPr>
          <w:rFonts w:asciiTheme="majorBidi" w:hAnsiTheme="majorBidi" w:cstheme="majorBidi"/>
        </w:rPr>
        <w:t xml:space="preserve"> in the posttest is not considered as a sign of development of learners’ writing ability</w:t>
      </w:r>
      <w:r w:rsidRPr="00E02E3D">
        <w:rPr>
          <w:rFonts w:asciiTheme="majorBidi" w:hAnsiTheme="majorBidi" w:cstheme="majorBidi"/>
        </w:rPr>
        <w:t xml:space="preserve"> but as representation </w:t>
      </w:r>
      <w:r w:rsidR="005B0DD5" w:rsidRPr="00E02E3D">
        <w:rPr>
          <w:rFonts w:asciiTheme="majorBidi" w:hAnsiTheme="majorBidi" w:cstheme="majorBidi"/>
        </w:rPr>
        <w:t>of learners’ level of responsive</w:t>
      </w:r>
      <w:r w:rsidRPr="00E02E3D">
        <w:rPr>
          <w:rFonts w:asciiTheme="majorBidi" w:hAnsiTheme="majorBidi" w:cstheme="majorBidi"/>
        </w:rPr>
        <w:t xml:space="preserve">ness to mediation. </w:t>
      </w:r>
      <w:r w:rsidR="00C72F4B" w:rsidRPr="00E02E3D">
        <w:rPr>
          <w:rFonts w:asciiTheme="majorBidi" w:hAnsiTheme="majorBidi" w:cstheme="majorBidi"/>
        </w:rPr>
        <w:t>The</w:t>
      </w:r>
      <w:r w:rsidR="00F807C6" w:rsidRPr="00E02E3D">
        <w:rPr>
          <w:rFonts w:asciiTheme="majorBidi" w:hAnsiTheme="majorBidi" w:cstheme="majorBidi"/>
        </w:rPr>
        <w:t xml:space="preserve"> development of the abilities is confirmed in DA studies only when they can transfer or transcend the</w:t>
      </w:r>
      <w:r w:rsidR="00FA4A08" w:rsidRPr="00E02E3D">
        <w:rPr>
          <w:rFonts w:asciiTheme="majorBidi" w:hAnsiTheme="majorBidi" w:cstheme="majorBidi"/>
        </w:rPr>
        <w:t>ir</w:t>
      </w:r>
      <w:r w:rsidR="00F807C6" w:rsidRPr="00E02E3D">
        <w:rPr>
          <w:rFonts w:asciiTheme="majorBidi" w:hAnsiTheme="majorBidi" w:cstheme="majorBidi"/>
        </w:rPr>
        <w:t xml:space="preserve"> current level to the new and more challenging assessment contexts</w:t>
      </w:r>
      <w:r w:rsidR="005B0DD5" w:rsidRPr="00E02E3D">
        <w:rPr>
          <w:rFonts w:asciiTheme="majorBidi" w:hAnsiTheme="majorBidi" w:cstheme="majorBidi"/>
        </w:rPr>
        <w:t xml:space="preserve"> </w:t>
      </w:r>
      <w:r w:rsidR="00C72F4B" w:rsidRPr="00E02E3D">
        <w:rPr>
          <w:rFonts w:asciiTheme="majorBidi" w:hAnsiTheme="majorBidi" w:cstheme="majorBidi"/>
        </w:rPr>
        <w:t>(</w:t>
      </w:r>
      <w:proofErr w:type="spellStart"/>
      <w:r w:rsidR="00C72F4B" w:rsidRPr="00E02E3D">
        <w:rPr>
          <w:rFonts w:asciiTheme="majorBidi" w:hAnsiTheme="majorBidi" w:cstheme="majorBidi"/>
        </w:rPr>
        <w:t>Poehner</w:t>
      </w:r>
      <w:proofErr w:type="spellEnd"/>
      <w:r w:rsidR="00C72F4B" w:rsidRPr="00E02E3D">
        <w:rPr>
          <w:rFonts w:asciiTheme="majorBidi" w:hAnsiTheme="majorBidi" w:cstheme="majorBidi"/>
        </w:rPr>
        <w:t>, 2007)</w:t>
      </w:r>
      <w:r w:rsidR="00F807C6" w:rsidRPr="00E02E3D">
        <w:rPr>
          <w:rFonts w:asciiTheme="majorBidi" w:hAnsiTheme="majorBidi" w:cstheme="majorBidi"/>
        </w:rPr>
        <w:t>.</w:t>
      </w:r>
      <w:r w:rsidR="00F84D89" w:rsidRPr="00E02E3D">
        <w:rPr>
          <w:rFonts w:asciiTheme="majorBidi" w:hAnsiTheme="majorBidi" w:cstheme="majorBidi"/>
        </w:rPr>
        <w:t xml:space="preserve"> In the sandwich format interventionist DA procedure</w:t>
      </w:r>
      <w:r w:rsidR="005B0DD5" w:rsidRPr="00E02E3D">
        <w:rPr>
          <w:rFonts w:asciiTheme="majorBidi" w:hAnsiTheme="majorBidi" w:cstheme="majorBidi"/>
        </w:rPr>
        <w:t>s</w:t>
      </w:r>
      <w:r w:rsidR="00F84D89" w:rsidRPr="00E02E3D">
        <w:rPr>
          <w:rFonts w:asciiTheme="majorBidi" w:hAnsiTheme="majorBidi" w:cstheme="majorBidi"/>
        </w:rPr>
        <w:t xml:space="preserve"> this issue is</w:t>
      </w:r>
      <w:r w:rsidR="005B0DD5" w:rsidRPr="00E02E3D">
        <w:rPr>
          <w:rFonts w:asciiTheme="majorBidi" w:hAnsiTheme="majorBidi" w:cstheme="majorBidi"/>
        </w:rPr>
        <w:t xml:space="preserve"> addressed through delayed posttests</w:t>
      </w:r>
      <w:r w:rsidR="000F3649" w:rsidRPr="00E02E3D">
        <w:rPr>
          <w:rFonts w:asciiTheme="majorBidi" w:hAnsiTheme="majorBidi" w:cstheme="majorBidi"/>
        </w:rPr>
        <w:t xml:space="preserve"> (</w:t>
      </w:r>
      <w:proofErr w:type="spellStart"/>
      <w:r w:rsidR="000F3649" w:rsidRPr="00E02E3D">
        <w:rPr>
          <w:rFonts w:asciiTheme="majorBidi" w:hAnsiTheme="majorBidi" w:cstheme="majorBidi"/>
        </w:rPr>
        <w:t>Poehner</w:t>
      </w:r>
      <w:proofErr w:type="spellEnd"/>
      <w:r w:rsidR="000F3649" w:rsidRPr="00E02E3D">
        <w:rPr>
          <w:rFonts w:asciiTheme="majorBidi" w:hAnsiTheme="majorBidi" w:cstheme="majorBidi"/>
        </w:rPr>
        <w:t xml:space="preserve">, 2007; </w:t>
      </w:r>
      <w:proofErr w:type="spellStart"/>
      <w:r w:rsidR="000F3649" w:rsidRPr="00E02E3D">
        <w:rPr>
          <w:rFonts w:asciiTheme="majorBidi" w:hAnsiTheme="majorBidi" w:cstheme="majorBidi"/>
        </w:rPr>
        <w:t>Ableeva</w:t>
      </w:r>
      <w:proofErr w:type="spellEnd"/>
      <w:r w:rsidR="000F3649" w:rsidRPr="00E02E3D">
        <w:rPr>
          <w:rFonts w:asciiTheme="majorBidi" w:hAnsiTheme="majorBidi" w:cstheme="majorBidi"/>
        </w:rPr>
        <w:t>, 20</w:t>
      </w:r>
      <w:r w:rsidR="005D1184" w:rsidRPr="00E02E3D">
        <w:rPr>
          <w:rFonts w:asciiTheme="majorBidi" w:hAnsiTheme="majorBidi" w:cstheme="majorBidi"/>
        </w:rPr>
        <w:t>10</w:t>
      </w:r>
      <w:r w:rsidR="000F3649" w:rsidRPr="00E02E3D">
        <w:rPr>
          <w:rFonts w:asciiTheme="majorBidi" w:hAnsiTheme="majorBidi" w:cstheme="majorBidi"/>
        </w:rPr>
        <w:t>)</w:t>
      </w:r>
      <w:r w:rsidR="005B0DD5" w:rsidRPr="00E02E3D">
        <w:rPr>
          <w:rFonts w:asciiTheme="majorBidi" w:hAnsiTheme="majorBidi" w:cstheme="majorBidi"/>
        </w:rPr>
        <w:t xml:space="preserve">.  </w:t>
      </w:r>
      <w:r w:rsidR="00F84D89" w:rsidRPr="00E02E3D">
        <w:rPr>
          <w:rFonts w:asciiTheme="majorBidi" w:hAnsiTheme="majorBidi" w:cstheme="majorBidi"/>
        </w:rPr>
        <w:t xml:space="preserve"> </w:t>
      </w:r>
      <w:r w:rsidR="00602F65" w:rsidRPr="00E02E3D">
        <w:rPr>
          <w:rFonts w:asciiTheme="majorBidi" w:hAnsiTheme="majorBidi" w:cstheme="majorBidi"/>
        </w:rPr>
        <w:t xml:space="preserve">In order to answer the fourth research question, the researchers compared the posttest (dynamic) and delayed posttest scores. Table </w:t>
      </w:r>
      <w:r w:rsidR="00345D6B" w:rsidRPr="00E02E3D">
        <w:rPr>
          <w:rFonts w:asciiTheme="majorBidi" w:hAnsiTheme="majorBidi" w:cstheme="majorBidi"/>
        </w:rPr>
        <w:t>4</w:t>
      </w:r>
      <w:r w:rsidR="00602F65" w:rsidRPr="00E02E3D">
        <w:rPr>
          <w:rFonts w:asciiTheme="majorBidi" w:hAnsiTheme="majorBidi" w:cstheme="majorBidi"/>
        </w:rPr>
        <w:t xml:space="preserve"> shows the descriptive statistics of comparing the two sets of scores</w:t>
      </w:r>
      <w:r w:rsidR="00134124" w:rsidRPr="00E02E3D">
        <w:rPr>
          <w:rFonts w:asciiTheme="majorBidi" w:hAnsiTheme="majorBidi" w:cstheme="majorBidi"/>
        </w:rPr>
        <w:t xml:space="preserve">. </w:t>
      </w:r>
    </w:p>
    <w:p w:rsidR="007E1210" w:rsidRPr="00E24AD4" w:rsidRDefault="007E1210" w:rsidP="00D44E82">
      <w:pPr>
        <w:spacing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Table</w:t>
      </w:r>
      <w:r w:rsidR="00345D6B" w:rsidRPr="00E24AD4">
        <w:rPr>
          <w:rFonts w:asciiTheme="majorBidi" w:hAnsiTheme="majorBidi" w:cstheme="majorBidi"/>
          <w:color w:val="000000" w:themeColor="text1"/>
        </w:rPr>
        <w:t xml:space="preserve"> 4</w:t>
      </w:r>
      <w:r w:rsidR="00060BA9"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Descriptive Statistics for Posttest and Delayed Posttest Scores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85"/>
        <w:gridCol w:w="720"/>
        <w:gridCol w:w="1530"/>
        <w:gridCol w:w="1530"/>
        <w:gridCol w:w="1530"/>
        <w:gridCol w:w="2155"/>
      </w:tblGrid>
      <w:tr w:rsidR="007317FD" w:rsidRPr="00A47758" w:rsidTr="00CD2F84">
        <w:tc>
          <w:tcPr>
            <w:tcW w:w="1885" w:type="dxa"/>
          </w:tcPr>
          <w:p w:rsidR="00602F65" w:rsidRPr="00E24AD4" w:rsidRDefault="00602F65" w:rsidP="00E24AD4">
            <w:pPr>
              <w:jc w:val="center"/>
              <w:rPr>
                <w:rFonts w:asciiTheme="majorBidi" w:hAnsiTheme="majorBidi" w:cstheme="majorBidi"/>
                <w:color w:val="000000" w:themeColor="text1"/>
              </w:rPr>
            </w:pPr>
          </w:p>
        </w:tc>
        <w:tc>
          <w:tcPr>
            <w:tcW w:w="72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N</w:t>
            </w:r>
          </w:p>
        </w:tc>
        <w:tc>
          <w:tcPr>
            <w:tcW w:w="153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Minimum</w:t>
            </w:r>
          </w:p>
        </w:tc>
        <w:tc>
          <w:tcPr>
            <w:tcW w:w="153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Maximum</w:t>
            </w:r>
          </w:p>
        </w:tc>
        <w:tc>
          <w:tcPr>
            <w:tcW w:w="153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Mean</w:t>
            </w:r>
          </w:p>
        </w:tc>
        <w:tc>
          <w:tcPr>
            <w:tcW w:w="2155"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Std. Deviation</w:t>
            </w:r>
          </w:p>
        </w:tc>
      </w:tr>
      <w:tr w:rsidR="007317FD" w:rsidRPr="00A47758" w:rsidTr="00CD2F84">
        <w:tc>
          <w:tcPr>
            <w:tcW w:w="1885"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Posttest</w:t>
            </w:r>
          </w:p>
        </w:tc>
        <w:tc>
          <w:tcPr>
            <w:tcW w:w="72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93</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33</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86</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58.83</w:t>
            </w:r>
          </w:p>
        </w:tc>
        <w:tc>
          <w:tcPr>
            <w:tcW w:w="2155"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13.94</w:t>
            </w:r>
          </w:p>
        </w:tc>
      </w:tr>
      <w:tr w:rsidR="007317FD" w:rsidRPr="00A47758" w:rsidTr="00CD2F84">
        <w:tc>
          <w:tcPr>
            <w:tcW w:w="1885"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Delayed Posttest</w:t>
            </w:r>
          </w:p>
        </w:tc>
        <w:tc>
          <w:tcPr>
            <w:tcW w:w="720" w:type="dxa"/>
          </w:tcPr>
          <w:p w:rsidR="00602F65" w:rsidRPr="00E24AD4" w:rsidRDefault="00602F65"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93</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36</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87</w:t>
            </w:r>
          </w:p>
        </w:tc>
        <w:tc>
          <w:tcPr>
            <w:tcW w:w="1530"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61.25</w:t>
            </w:r>
          </w:p>
        </w:tc>
        <w:tc>
          <w:tcPr>
            <w:tcW w:w="2155" w:type="dxa"/>
          </w:tcPr>
          <w:p w:rsidR="00602F65" w:rsidRPr="00E24AD4" w:rsidRDefault="005A426A" w:rsidP="00E24AD4">
            <w:pPr>
              <w:jc w:val="center"/>
              <w:rPr>
                <w:rFonts w:asciiTheme="majorBidi" w:hAnsiTheme="majorBidi" w:cstheme="majorBidi"/>
                <w:color w:val="000000" w:themeColor="text1"/>
              </w:rPr>
            </w:pPr>
            <w:r w:rsidRPr="00E24AD4">
              <w:rPr>
                <w:rFonts w:asciiTheme="majorBidi" w:hAnsiTheme="majorBidi" w:cstheme="majorBidi"/>
                <w:color w:val="000000" w:themeColor="text1"/>
              </w:rPr>
              <w:t>11.63</w:t>
            </w:r>
          </w:p>
        </w:tc>
      </w:tr>
    </w:tbl>
    <w:p w:rsidR="00602F65" w:rsidRPr="00E24AD4" w:rsidRDefault="00602F65">
      <w:pPr>
        <w:autoSpaceDE w:val="0"/>
        <w:autoSpaceDN w:val="0"/>
        <w:adjustRightInd w:val="0"/>
        <w:spacing w:after="0" w:line="240" w:lineRule="auto"/>
        <w:rPr>
          <w:rFonts w:asciiTheme="majorBidi" w:hAnsiTheme="majorBidi" w:cstheme="majorBidi"/>
          <w:color w:val="000000" w:themeColor="text1"/>
        </w:rPr>
      </w:pPr>
    </w:p>
    <w:p w:rsidR="00134124" w:rsidRPr="00E02E3D" w:rsidRDefault="00134124"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As it is evident in in Table 4, comparing the means, </w:t>
      </w:r>
      <w:r w:rsidR="007A7715" w:rsidRPr="00E02E3D">
        <w:rPr>
          <w:rFonts w:asciiTheme="majorBidi" w:hAnsiTheme="majorBidi" w:cstheme="majorBidi"/>
        </w:rPr>
        <w:t xml:space="preserve">we observe that </w:t>
      </w:r>
      <w:r w:rsidRPr="00E02E3D">
        <w:rPr>
          <w:rFonts w:asciiTheme="majorBidi" w:hAnsiTheme="majorBidi" w:cstheme="majorBidi"/>
        </w:rPr>
        <w:t xml:space="preserve">learners have generally performed better in the delayed posttest. Moreover, the result of paired sample t-test revealed that there was a significant difference between learners’ posttest and delayed posttest scores, t (92) =3.434, P </w:t>
      </w:r>
      <w:r w:rsidR="009E0AAF" w:rsidRPr="00E02E3D">
        <w:rPr>
          <w:rFonts w:asciiTheme="majorBidi" w:hAnsiTheme="majorBidi" w:cstheme="majorBidi"/>
        </w:rPr>
        <w:t>&lt;</w:t>
      </w:r>
      <w:r w:rsidRPr="00E02E3D">
        <w:rPr>
          <w:rFonts w:asciiTheme="majorBidi" w:hAnsiTheme="majorBidi" w:cstheme="majorBidi"/>
        </w:rPr>
        <w:t xml:space="preserve"> </w:t>
      </w:r>
      <w:r w:rsidRPr="00E02E3D">
        <w:rPr>
          <w:rFonts w:asciiTheme="majorBidi" w:hAnsiTheme="majorBidi" w:cstheme="majorBidi"/>
        </w:rPr>
        <w:lastRenderedPageBreak/>
        <w:t>0.01</w:t>
      </w:r>
      <w:r w:rsidR="009E0AAF" w:rsidRPr="00E02E3D">
        <w:rPr>
          <w:rFonts w:asciiTheme="majorBidi" w:hAnsiTheme="majorBidi" w:cstheme="majorBidi"/>
        </w:rPr>
        <w:t xml:space="preserve">. </w:t>
      </w:r>
      <w:r w:rsidR="00B7566C" w:rsidRPr="00E02E3D">
        <w:rPr>
          <w:rFonts w:asciiTheme="majorBidi" w:hAnsiTheme="majorBidi" w:cstheme="majorBidi"/>
        </w:rPr>
        <w:t>This</w:t>
      </w:r>
      <w:r w:rsidR="00655498" w:rsidRPr="00E02E3D">
        <w:rPr>
          <w:rFonts w:asciiTheme="majorBidi" w:hAnsiTheme="majorBidi" w:cstheme="majorBidi"/>
        </w:rPr>
        <w:t xml:space="preserve"> could be considered as a sign of progress and development of learners’ writing skill.</w:t>
      </w:r>
      <w:r w:rsidR="00B7566C" w:rsidRPr="00E02E3D">
        <w:rPr>
          <w:rFonts w:asciiTheme="majorBidi" w:hAnsiTheme="majorBidi" w:cstheme="majorBidi"/>
        </w:rPr>
        <w:t xml:space="preserve"> As for other CDA researchers, </w:t>
      </w:r>
      <w:proofErr w:type="spellStart"/>
      <w:r w:rsidR="00B7566C" w:rsidRPr="00E02E3D">
        <w:rPr>
          <w:rFonts w:asciiTheme="majorBidi" w:hAnsiTheme="majorBidi" w:cstheme="majorBidi"/>
        </w:rPr>
        <w:t>Ebadi</w:t>
      </w:r>
      <w:proofErr w:type="spellEnd"/>
      <w:r w:rsidR="00B7566C" w:rsidRPr="00E02E3D">
        <w:rPr>
          <w:rFonts w:asciiTheme="majorBidi" w:hAnsiTheme="majorBidi" w:cstheme="majorBidi"/>
        </w:rPr>
        <w:t xml:space="preserve"> and </w:t>
      </w:r>
      <w:proofErr w:type="spellStart"/>
      <w:r w:rsidR="00B7566C" w:rsidRPr="00E02E3D">
        <w:rPr>
          <w:rFonts w:asciiTheme="majorBidi" w:hAnsiTheme="majorBidi" w:cstheme="majorBidi"/>
        </w:rPr>
        <w:t>Saeedian</w:t>
      </w:r>
      <w:proofErr w:type="spellEnd"/>
      <w:r w:rsidR="00B7566C" w:rsidRPr="00E02E3D">
        <w:rPr>
          <w:rFonts w:asciiTheme="majorBidi" w:hAnsiTheme="majorBidi" w:cstheme="majorBidi"/>
        </w:rPr>
        <w:t xml:space="preserve"> (2016) reported absolute progress of learners </w:t>
      </w:r>
      <w:r w:rsidR="00647D94" w:rsidRPr="00E02E3D">
        <w:rPr>
          <w:rFonts w:asciiTheme="majorBidi" w:hAnsiTheme="majorBidi" w:cstheme="majorBidi"/>
        </w:rPr>
        <w:t xml:space="preserve">by </w:t>
      </w:r>
      <w:r w:rsidR="00B7566C" w:rsidRPr="00E02E3D">
        <w:rPr>
          <w:rFonts w:asciiTheme="majorBidi" w:hAnsiTheme="majorBidi" w:cstheme="majorBidi"/>
        </w:rPr>
        <w:t>comparing their dynamic and tr</w:t>
      </w:r>
      <w:r w:rsidR="00647D94" w:rsidRPr="00E02E3D">
        <w:rPr>
          <w:rFonts w:asciiTheme="majorBidi" w:hAnsiTheme="majorBidi" w:cstheme="majorBidi"/>
        </w:rPr>
        <w:t xml:space="preserve">ansfer scores </w:t>
      </w:r>
      <w:r w:rsidR="00B7566C" w:rsidRPr="00E02E3D">
        <w:rPr>
          <w:rFonts w:asciiTheme="majorBidi" w:hAnsiTheme="majorBidi" w:cstheme="majorBidi"/>
        </w:rPr>
        <w:t xml:space="preserve">yet </w:t>
      </w:r>
      <w:proofErr w:type="spellStart"/>
      <w:r w:rsidR="00B7566C" w:rsidRPr="00E02E3D">
        <w:rPr>
          <w:rFonts w:asciiTheme="majorBidi" w:hAnsiTheme="majorBidi" w:cstheme="majorBidi"/>
        </w:rPr>
        <w:t>Mehri</w:t>
      </w:r>
      <w:proofErr w:type="spellEnd"/>
      <w:r w:rsidR="00B7566C" w:rsidRPr="00E02E3D">
        <w:rPr>
          <w:rFonts w:asciiTheme="majorBidi" w:hAnsiTheme="majorBidi" w:cstheme="majorBidi"/>
        </w:rPr>
        <w:t xml:space="preserve"> </w:t>
      </w:r>
      <w:proofErr w:type="spellStart"/>
      <w:r w:rsidR="00B7566C" w:rsidRPr="00E02E3D">
        <w:rPr>
          <w:rFonts w:asciiTheme="majorBidi" w:hAnsiTheme="majorBidi" w:cstheme="majorBidi"/>
        </w:rPr>
        <w:t>Kamrood</w:t>
      </w:r>
      <w:proofErr w:type="spellEnd"/>
      <w:r w:rsidR="005A4A69" w:rsidRPr="00E02E3D">
        <w:rPr>
          <w:rFonts w:asciiTheme="majorBidi" w:hAnsiTheme="majorBidi" w:cstheme="majorBidi"/>
        </w:rPr>
        <w:t>,</w:t>
      </w:r>
      <w:r w:rsidR="00B7566C" w:rsidRPr="00E02E3D">
        <w:rPr>
          <w:rFonts w:asciiTheme="majorBidi" w:hAnsiTheme="majorBidi" w:cstheme="majorBidi"/>
        </w:rPr>
        <w:t xml:space="preserve"> et al. (2018) </w:t>
      </w:r>
      <w:r w:rsidR="007662AE" w:rsidRPr="00E02E3D">
        <w:rPr>
          <w:rFonts w:asciiTheme="majorBidi" w:hAnsiTheme="majorBidi" w:cstheme="majorBidi"/>
        </w:rPr>
        <w:t xml:space="preserve">reported that they </w:t>
      </w:r>
      <w:r w:rsidR="00A92308" w:rsidRPr="00E02E3D">
        <w:rPr>
          <w:rFonts w:asciiTheme="majorBidi" w:hAnsiTheme="majorBidi" w:cstheme="majorBidi"/>
        </w:rPr>
        <w:t xml:space="preserve">did not promote but </w:t>
      </w:r>
      <w:r w:rsidR="007662AE" w:rsidRPr="00E02E3D">
        <w:rPr>
          <w:rFonts w:asciiTheme="majorBidi" w:hAnsiTheme="majorBidi" w:cstheme="majorBidi"/>
        </w:rPr>
        <w:t xml:space="preserve">sustained their level of performance in the </w:t>
      </w:r>
      <w:r w:rsidR="00A92308" w:rsidRPr="00E02E3D">
        <w:rPr>
          <w:rFonts w:asciiTheme="majorBidi" w:hAnsiTheme="majorBidi" w:cstheme="majorBidi"/>
        </w:rPr>
        <w:t>transfer</w:t>
      </w:r>
      <w:r w:rsidR="007662AE" w:rsidRPr="00E02E3D">
        <w:rPr>
          <w:rFonts w:asciiTheme="majorBidi" w:hAnsiTheme="majorBidi" w:cstheme="majorBidi"/>
        </w:rPr>
        <w:t xml:space="preserve"> tasks. </w:t>
      </w:r>
      <w:r w:rsidR="00060BA9" w:rsidRPr="00E02E3D">
        <w:rPr>
          <w:rFonts w:asciiTheme="majorBidi" w:hAnsiTheme="majorBidi" w:cstheme="majorBidi"/>
        </w:rPr>
        <w:t>Moreover</w:t>
      </w:r>
      <w:r w:rsidR="009C0893" w:rsidRPr="00E02E3D">
        <w:rPr>
          <w:rFonts w:asciiTheme="majorBidi" w:hAnsiTheme="majorBidi" w:cstheme="majorBidi"/>
        </w:rPr>
        <w:t xml:space="preserve">, they proposed that if researchers break learners’ performance into the sub-constructs and then compare the dynamic and transfer </w:t>
      </w:r>
      <w:r w:rsidR="00227E6D" w:rsidRPr="00E02E3D">
        <w:rPr>
          <w:rFonts w:asciiTheme="majorBidi" w:hAnsiTheme="majorBidi" w:cstheme="majorBidi"/>
        </w:rPr>
        <w:t>scores,</w:t>
      </w:r>
      <w:r w:rsidR="009C0893" w:rsidRPr="00E02E3D">
        <w:rPr>
          <w:rFonts w:asciiTheme="majorBidi" w:hAnsiTheme="majorBidi" w:cstheme="majorBidi"/>
        </w:rPr>
        <w:t xml:space="preserve"> they might come up with more fruitful results that </w:t>
      </w:r>
      <w:r w:rsidR="001D6216" w:rsidRPr="00E02E3D">
        <w:rPr>
          <w:rFonts w:asciiTheme="majorBidi" w:hAnsiTheme="majorBidi" w:cstheme="majorBidi"/>
        </w:rPr>
        <w:t xml:space="preserve">would help teachers have a better diagnosis of </w:t>
      </w:r>
      <w:r w:rsidR="00165816" w:rsidRPr="00E02E3D">
        <w:rPr>
          <w:rFonts w:asciiTheme="majorBidi" w:hAnsiTheme="majorBidi" w:cstheme="majorBidi"/>
        </w:rPr>
        <w:t>learners’</w:t>
      </w:r>
      <w:r w:rsidR="001D6216" w:rsidRPr="00E02E3D">
        <w:rPr>
          <w:rFonts w:asciiTheme="majorBidi" w:hAnsiTheme="majorBidi" w:cstheme="majorBidi"/>
        </w:rPr>
        <w:t xml:space="preserve"> abilities.</w:t>
      </w:r>
      <w:r w:rsidRPr="00E02E3D">
        <w:rPr>
          <w:rFonts w:asciiTheme="majorBidi" w:hAnsiTheme="majorBidi" w:cstheme="majorBidi"/>
        </w:rPr>
        <w:t xml:space="preserve"> </w:t>
      </w:r>
      <w:r w:rsidR="00D45EAC" w:rsidRPr="00E02E3D">
        <w:rPr>
          <w:rFonts w:asciiTheme="majorBidi" w:hAnsiTheme="majorBidi" w:cstheme="majorBidi"/>
        </w:rPr>
        <w:t xml:space="preserve">Figure </w:t>
      </w:r>
      <w:r w:rsidR="00417856" w:rsidRPr="00E02E3D">
        <w:rPr>
          <w:rFonts w:asciiTheme="majorBidi" w:hAnsiTheme="majorBidi" w:cstheme="majorBidi"/>
        </w:rPr>
        <w:t>5</w:t>
      </w:r>
      <w:r w:rsidR="00D45EAC" w:rsidRPr="00E02E3D">
        <w:rPr>
          <w:rFonts w:asciiTheme="majorBidi" w:hAnsiTheme="majorBidi" w:cstheme="majorBidi"/>
        </w:rPr>
        <w:t xml:space="preserve"> shows a comparison of learners’ performance by sub-constructs </w:t>
      </w:r>
      <w:r w:rsidR="00060BA9" w:rsidRPr="00E02E3D">
        <w:rPr>
          <w:rFonts w:asciiTheme="majorBidi" w:hAnsiTheme="majorBidi" w:cstheme="majorBidi"/>
        </w:rPr>
        <w:t>through</w:t>
      </w:r>
      <w:r w:rsidR="00D45EAC" w:rsidRPr="00E02E3D">
        <w:rPr>
          <w:rFonts w:asciiTheme="majorBidi" w:hAnsiTheme="majorBidi" w:cstheme="majorBidi"/>
        </w:rPr>
        <w:t xml:space="preserve"> posttest and delayed posttest scores</w:t>
      </w:r>
      <w:r w:rsidR="00F374B9" w:rsidRPr="00E02E3D">
        <w:rPr>
          <w:rFonts w:asciiTheme="majorBidi" w:hAnsiTheme="majorBidi" w:cstheme="majorBidi"/>
        </w:rPr>
        <w:t xml:space="preserve"> in terms of their weighted percentages</w:t>
      </w:r>
      <w:r w:rsidR="00D45EAC" w:rsidRPr="00E02E3D">
        <w:rPr>
          <w:rFonts w:asciiTheme="majorBidi" w:hAnsiTheme="majorBidi" w:cstheme="majorBidi"/>
        </w:rPr>
        <w:t>.</w:t>
      </w:r>
    </w:p>
    <w:p w:rsidR="00F7275E" w:rsidRPr="00E24AD4" w:rsidRDefault="00AE0AF2" w:rsidP="00076292">
      <w:pPr>
        <w:autoSpaceDE w:val="0"/>
        <w:autoSpaceDN w:val="0"/>
        <w:adjustRightInd w:val="0"/>
        <w:spacing w:after="0" w:line="240" w:lineRule="auto"/>
        <w:jc w:val="center"/>
        <w:rPr>
          <w:rFonts w:asciiTheme="majorBidi" w:hAnsiTheme="majorBidi" w:cstheme="majorBidi"/>
          <w:color w:val="000000" w:themeColor="text1"/>
        </w:rPr>
      </w:pPr>
      <w:r w:rsidRPr="00E24AD4">
        <w:rPr>
          <w:rFonts w:asciiTheme="majorBidi" w:hAnsiTheme="majorBidi" w:cstheme="majorBidi"/>
          <w:noProof/>
          <w:color w:val="000000" w:themeColor="text1"/>
        </w:rPr>
        <w:drawing>
          <wp:inline distT="0" distB="0" distL="0" distR="0">
            <wp:extent cx="5872867" cy="3123304"/>
            <wp:effectExtent l="19050" t="0" r="0" b="0"/>
            <wp:docPr id="6" name="Picture 6" descr="C:\Users\ASUS\Desktop\besh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besh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4553" cy="3124200"/>
                    </a:xfrm>
                    <a:prstGeom prst="rect">
                      <a:avLst/>
                    </a:prstGeom>
                    <a:noFill/>
                    <a:ln>
                      <a:noFill/>
                    </a:ln>
                  </pic:spPr>
                </pic:pic>
              </a:graphicData>
            </a:graphic>
          </wp:inline>
        </w:drawing>
      </w:r>
    </w:p>
    <w:p w:rsidR="00F7275E" w:rsidRPr="00E24AD4" w:rsidRDefault="00F7275E">
      <w:pPr>
        <w:autoSpaceDE w:val="0"/>
        <w:autoSpaceDN w:val="0"/>
        <w:adjustRightInd w:val="0"/>
        <w:spacing w:after="0" w:line="240" w:lineRule="auto"/>
        <w:rPr>
          <w:rFonts w:asciiTheme="majorBidi" w:hAnsiTheme="majorBidi" w:cstheme="majorBidi"/>
          <w:color w:val="000000" w:themeColor="text1"/>
        </w:rPr>
      </w:pPr>
    </w:p>
    <w:p w:rsidR="00F7275E" w:rsidRPr="00E24AD4" w:rsidRDefault="00AE0AF2" w:rsidP="00CD2F84">
      <w:pPr>
        <w:autoSpaceDE w:val="0"/>
        <w:autoSpaceDN w:val="0"/>
        <w:adjustRightInd w:val="0"/>
        <w:spacing w:after="0" w:line="240" w:lineRule="auto"/>
        <w:jc w:val="center"/>
        <w:rPr>
          <w:rFonts w:asciiTheme="majorBidi" w:hAnsiTheme="majorBidi" w:cstheme="majorBidi"/>
          <w:color w:val="000000" w:themeColor="text1"/>
        </w:rPr>
      </w:pPr>
      <w:r w:rsidRPr="00E24AD4">
        <w:rPr>
          <w:rFonts w:asciiTheme="majorBidi" w:hAnsiTheme="majorBidi" w:cstheme="majorBidi"/>
          <w:color w:val="000000" w:themeColor="text1"/>
        </w:rPr>
        <w:t xml:space="preserve">Figure </w:t>
      </w:r>
      <w:r w:rsidR="00417856" w:rsidRPr="00E24AD4">
        <w:rPr>
          <w:rFonts w:asciiTheme="majorBidi" w:hAnsiTheme="majorBidi" w:cstheme="majorBidi"/>
          <w:color w:val="000000" w:themeColor="text1"/>
        </w:rPr>
        <w:t>5</w:t>
      </w:r>
      <w:r w:rsidRPr="00E24AD4">
        <w:rPr>
          <w:rFonts w:asciiTheme="majorBidi" w:hAnsiTheme="majorBidi" w:cstheme="majorBidi"/>
          <w:color w:val="000000" w:themeColor="text1"/>
        </w:rPr>
        <w:t xml:space="preserve"> </w:t>
      </w:r>
      <w:r w:rsidR="00A35C1C" w:rsidRPr="00E24AD4">
        <w:rPr>
          <w:rFonts w:asciiTheme="majorBidi" w:hAnsiTheme="majorBidi" w:cstheme="majorBidi"/>
          <w:color w:val="000000" w:themeColor="text1"/>
        </w:rPr>
        <w:t>C</w:t>
      </w:r>
      <w:r w:rsidRPr="00E24AD4">
        <w:rPr>
          <w:rFonts w:asciiTheme="majorBidi" w:hAnsiTheme="majorBidi" w:cstheme="majorBidi"/>
          <w:color w:val="000000" w:themeColor="text1"/>
        </w:rPr>
        <w:t>omparing of posttest and delayed posttest scores of CDTW by sub-constructs</w:t>
      </w:r>
    </w:p>
    <w:p w:rsidR="00060A7D" w:rsidRPr="00E24AD4" w:rsidRDefault="00060A7D">
      <w:pPr>
        <w:autoSpaceDE w:val="0"/>
        <w:autoSpaceDN w:val="0"/>
        <w:adjustRightInd w:val="0"/>
        <w:spacing w:after="0" w:line="240" w:lineRule="auto"/>
        <w:rPr>
          <w:rFonts w:asciiTheme="majorBidi" w:hAnsiTheme="majorBidi" w:cstheme="majorBidi"/>
          <w:color w:val="000000" w:themeColor="text1"/>
        </w:rPr>
      </w:pPr>
    </w:p>
    <w:p w:rsidR="009B78DE" w:rsidRPr="00E02E3D" w:rsidRDefault="009B78DE"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As we know, the posttest score is the counterpart of the dynamic score and delayed posttest score is the counterpart of transfer score in interventionist CDA procedures that were conducted in a cake format by </w:t>
      </w:r>
      <w:proofErr w:type="spellStart"/>
      <w:r w:rsidRPr="00E02E3D">
        <w:rPr>
          <w:rFonts w:asciiTheme="majorBidi" w:hAnsiTheme="majorBidi" w:cstheme="majorBidi"/>
        </w:rPr>
        <w:t>Poehner</w:t>
      </w:r>
      <w:proofErr w:type="spellEnd"/>
      <w:r w:rsidRPr="00E02E3D">
        <w:rPr>
          <w:rFonts w:asciiTheme="majorBidi" w:hAnsiTheme="majorBidi" w:cstheme="majorBidi"/>
        </w:rPr>
        <w:t xml:space="preserve"> and </w:t>
      </w:r>
      <w:proofErr w:type="spellStart"/>
      <w:r w:rsidRPr="00E02E3D">
        <w:rPr>
          <w:rFonts w:asciiTheme="majorBidi" w:hAnsiTheme="majorBidi" w:cstheme="majorBidi"/>
        </w:rPr>
        <w:t>Lantolf</w:t>
      </w:r>
      <w:proofErr w:type="spellEnd"/>
      <w:r w:rsidRPr="00E02E3D">
        <w:rPr>
          <w:rFonts w:asciiTheme="majorBidi" w:hAnsiTheme="majorBidi" w:cstheme="majorBidi"/>
        </w:rPr>
        <w:t xml:space="preserve"> (2013); </w:t>
      </w:r>
      <w:proofErr w:type="spellStart"/>
      <w:r w:rsidRPr="00E02E3D">
        <w:rPr>
          <w:rFonts w:asciiTheme="majorBidi" w:hAnsiTheme="majorBidi" w:cstheme="majorBidi"/>
        </w:rPr>
        <w:t>Poehner</w:t>
      </w:r>
      <w:proofErr w:type="spellEnd"/>
      <w:r w:rsidRPr="00E02E3D">
        <w:rPr>
          <w:rFonts w:asciiTheme="majorBidi" w:hAnsiTheme="majorBidi" w:cstheme="majorBidi"/>
        </w:rPr>
        <w:t xml:space="preserve">, et al. (2015); and </w:t>
      </w:r>
      <w:proofErr w:type="spellStart"/>
      <w:r w:rsidRPr="00E02E3D">
        <w:rPr>
          <w:rFonts w:asciiTheme="majorBidi" w:hAnsiTheme="majorBidi" w:cstheme="majorBidi"/>
        </w:rPr>
        <w:t>Mehri</w:t>
      </w:r>
      <w:proofErr w:type="spellEnd"/>
      <w:r w:rsidRPr="00E02E3D">
        <w:rPr>
          <w:rFonts w:asciiTheme="majorBidi" w:hAnsiTheme="majorBidi" w:cstheme="majorBidi"/>
        </w:rPr>
        <w:t xml:space="preserve"> </w:t>
      </w:r>
      <w:proofErr w:type="spellStart"/>
      <w:r w:rsidRPr="00E02E3D">
        <w:rPr>
          <w:rFonts w:asciiTheme="majorBidi" w:hAnsiTheme="majorBidi" w:cstheme="majorBidi"/>
        </w:rPr>
        <w:t>Kamrood</w:t>
      </w:r>
      <w:proofErr w:type="spellEnd"/>
      <w:r w:rsidRPr="00E02E3D">
        <w:rPr>
          <w:rFonts w:asciiTheme="majorBidi" w:hAnsiTheme="majorBidi" w:cstheme="majorBidi"/>
        </w:rPr>
        <w:t xml:space="preserve">, et al. (2018).The findings of the present study corroborate those of </w:t>
      </w:r>
      <w:proofErr w:type="spellStart"/>
      <w:r w:rsidRPr="00E02E3D">
        <w:rPr>
          <w:rFonts w:asciiTheme="majorBidi" w:hAnsiTheme="majorBidi" w:cstheme="majorBidi"/>
        </w:rPr>
        <w:t>Mehri</w:t>
      </w:r>
      <w:proofErr w:type="spellEnd"/>
      <w:r w:rsidRPr="00E02E3D">
        <w:rPr>
          <w:rFonts w:asciiTheme="majorBidi" w:hAnsiTheme="majorBidi" w:cstheme="majorBidi"/>
        </w:rPr>
        <w:t xml:space="preserve"> </w:t>
      </w:r>
      <w:proofErr w:type="spellStart"/>
      <w:r w:rsidRPr="00E02E3D">
        <w:rPr>
          <w:rFonts w:asciiTheme="majorBidi" w:hAnsiTheme="majorBidi" w:cstheme="majorBidi"/>
        </w:rPr>
        <w:t>Kamrood</w:t>
      </w:r>
      <w:proofErr w:type="spellEnd"/>
      <w:r w:rsidRPr="00E02E3D">
        <w:rPr>
          <w:rFonts w:asciiTheme="majorBidi" w:hAnsiTheme="majorBidi" w:cstheme="majorBidi"/>
        </w:rPr>
        <w:t>, et al. (2018). That is, one can find instances of regression (e.g., style), sustenance (e.g., grammar and organization) and progress (e.g., logical development of ideas and mechanics) while comparing learners’ performance on the posttest and delayed posttest by sub-constructs. This comparison provides teachers with a more fine-grained diagnostic picture of learners’ writing ability in terms of different sub-constructs; therefore, it could be a substantial help for them for subsequent planning and developing remedial courses.</w:t>
      </w:r>
    </w:p>
    <w:p w:rsidR="007D5781" w:rsidRPr="00E24AD4" w:rsidRDefault="007D5781" w:rsidP="00E24AD4">
      <w:pPr>
        <w:autoSpaceDE w:val="0"/>
        <w:autoSpaceDN w:val="0"/>
        <w:adjustRightInd w:val="0"/>
        <w:spacing w:after="0" w:line="240" w:lineRule="auto"/>
        <w:jc w:val="both"/>
        <w:rPr>
          <w:rFonts w:asciiTheme="majorBidi" w:hAnsiTheme="majorBidi" w:cstheme="majorBidi"/>
          <w:b/>
          <w:bCs/>
          <w:color w:val="000000" w:themeColor="text1"/>
        </w:rPr>
      </w:pPr>
    </w:p>
    <w:p w:rsidR="006E703A" w:rsidRDefault="00A65D11" w:rsidP="00E24AD4">
      <w:pPr>
        <w:spacing w:line="240" w:lineRule="auto"/>
        <w:jc w:val="both"/>
        <w:rPr>
          <w:rFonts w:asciiTheme="majorBidi" w:hAnsiTheme="majorBidi" w:cstheme="majorBidi"/>
          <w:b/>
          <w:bCs/>
        </w:rPr>
      </w:pPr>
      <w:r>
        <w:rPr>
          <w:rFonts w:asciiTheme="majorBidi" w:hAnsiTheme="majorBidi" w:cstheme="majorBidi"/>
          <w:b/>
          <w:bCs/>
        </w:rPr>
        <w:t xml:space="preserve">5. </w:t>
      </w:r>
      <w:r w:rsidR="006E703A" w:rsidRPr="001F2624">
        <w:rPr>
          <w:rFonts w:asciiTheme="majorBidi" w:hAnsiTheme="majorBidi" w:cstheme="majorBidi"/>
          <w:b/>
          <w:bCs/>
        </w:rPr>
        <w:t>Conclusion and Implications</w:t>
      </w:r>
    </w:p>
    <w:p w:rsidR="001C1C68" w:rsidRPr="00E02E3D" w:rsidRDefault="00041D42"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The purpose of the present study was twofold. First, observing the scarcity of CDA studies addressing the writing skill of EFL learners, this study tried to design and implement a computerized dynamic test of writing and then find answers for the questions raised in previous CDA studies</w:t>
      </w:r>
      <w:r w:rsidR="0061255B" w:rsidRPr="00E02E3D">
        <w:rPr>
          <w:rFonts w:asciiTheme="majorBidi" w:hAnsiTheme="majorBidi" w:cstheme="majorBidi"/>
        </w:rPr>
        <w:t xml:space="preserve"> conducted for receptive skills of reading and listening</w:t>
      </w:r>
      <w:r w:rsidRPr="00E02E3D">
        <w:rPr>
          <w:rFonts w:asciiTheme="majorBidi" w:hAnsiTheme="majorBidi" w:cstheme="majorBidi"/>
        </w:rPr>
        <w:t xml:space="preserve">. Second, as learners’ performance rely heavily on how well they can negotiate with the mediation provided in the CDA procedures, the researchers tried </w:t>
      </w:r>
      <w:r w:rsidRPr="00E02E3D">
        <w:rPr>
          <w:rFonts w:asciiTheme="majorBidi" w:hAnsiTheme="majorBidi" w:cstheme="majorBidi"/>
        </w:rPr>
        <w:lastRenderedPageBreak/>
        <w:t xml:space="preserve">to investigate if willingness to communicate a source of individual difference </w:t>
      </w:r>
      <w:r w:rsidR="007C7DE9" w:rsidRPr="00E02E3D">
        <w:rPr>
          <w:rFonts w:asciiTheme="majorBidi" w:hAnsiTheme="majorBidi" w:cstheme="majorBidi"/>
        </w:rPr>
        <w:t xml:space="preserve">could </w:t>
      </w:r>
      <w:r w:rsidRPr="00E02E3D">
        <w:rPr>
          <w:rFonts w:asciiTheme="majorBidi" w:hAnsiTheme="majorBidi" w:cstheme="majorBidi"/>
        </w:rPr>
        <w:t xml:space="preserve">have a facilitating role in CDA processes. </w:t>
      </w:r>
    </w:p>
    <w:p w:rsidR="00E30F0C" w:rsidRPr="00E02E3D" w:rsidRDefault="003A7D39"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The findings of the present study revealed that through taking learners’ ZPD as well as their ZAD into consideration, CDTW could provide both learners and teachers with a more comprehensive picture of learners’ abilities while non-dynamic test could only account for learners ZAD (independent performance). Moreover, our findings confirmed the differentiating role of learning potential score (LPS) for learners who have the same performance on non-dynamic </w:t>
      </w:r>
      <w:proofErr w:type="spellStart"/>
      <w:r w:rsidRPr="00E02E3D">
        <w:rPr>
          <w:rFonts w:asciiTheme="majorBidi" w:hAnsiTheme="majorBidi" w:cstheme="majorBidi"/>
        </w:rPr>
        <w:t>tests.Hence</w:t>
      </w:r>
      <w:proofErr w:type="spellEnd"/>
      <w:r w:rsidRPr="00E02E3D">
        <w:rPr>
          <w:rFonts w:asciiTheme="majorBidi" w:hAnsiTheme="majorBidi" w:cstheme="majorBidi"/>
        </w:rPr>
        <w:t xml:space="preserve">, the results of CDA procedures could provide substantial help in both diagnosing learners’ weaknesses and planning more individualized remedial courses and materials. Furthermore, through comparing learners’ performance on posttest (i.e., dynamic score) and delayed posttest (transfer score), the researchers proved that learners had sustained and developed their writing skill. Nevertheless, a more detailed comparison of learners’ performance by sub-constructs revealed that the researchers should be cognizant of the fact that there might be instances of regression, sustenance, and progress involved even when there is a general progress reported regarding the whole test. Finally, it was confirmed that WTC could have a facilitating role on learners’ performance </w:t>
      </w:r>
      <w:r w:rsidRPr="001A5815">
        <w:rPr>
          <w:rFonts w:asciiTheme="majorBidi" w:hAnsiTheme="majorBidi" w:cstheme="majorBidi"/>
        </w:rPr>
        <w:t>in CDTW; however, it should be mentioned that L2 learners might have possibly been receiving L2 instructions during the time span between the tests (particularly between the posttest and the delayed posttest). Nonetheless</w:t>
      </w:r>
      <w:r w:rsidRPr="00E02E3D">
        <w:rPr>
          <w:rFonts w:asciiTheme="majorBidi" w:hAnsiTheme="majorBidi" w:cstheme="majorBidi"/>
        </w:rPr>
        <w:t>, the results of planned contrasts revealed that only those who had a high WTC performed significantly better than those with low and mid WTC. Thus, providing learners with the contexts in which their L2 WTC increases could be conducive to fact that they make better use of the mediations in CDA procedures. This, in turn, could lead to the development of learners’ abilities that is one of the major goals of conducting CDA procedures.</w:t>
      </w:r>
    </w:p>
    <w:p w:rsidR="00B9544C" w:rsidRPr="00E02E3D" w:rsidRDefault="000308DC" w:rsidP="00E02E3D">
      <w:pPr>
        <w:spacing w:after="120" w:line="240" w:lineRule="auto"/>
        <w:ind w:left="115" w:right="72" w:firstLine="562"/>
        <w:jc w:val="both"/>
        <w:rPr>
          <w:rFonts w:asciiTheme="majorBidi" w:hAnsiTheme="majorBidi" w:cstheme="majorBidi"/>
        </w:rPr>
      </w:pPr>
      <w:r w:rsidRPr="00E02E3D">
        <w:rPr>
          <w:rFonts w:asciiTheme="majorBidi" w:hAnsiTheme="majorBidi" w:cstheme="majorBidi"/>
        </w:rPr>
        <w:t xml:space="preserve">Designing and implementing CDA of productive skills such as writing is very demanding, yet through our piloting phases we tried to provide the best ZPD-based mediational scheme possible. Nonetheless, we acknowledge that </w:t>
      </w:r>
      <w:r w:rsidR="003B0C5C" w:rsidRPr="00E02E3D">
        <w:rPr>
          <w:rFonts w:asciiTheme="majorBidi" w:hAnsiTheme="majorBidi" w:cstheme="majorBidi"/>
        </w:rPr>
        <w:t>future</w:t>
      </w:r>
      <w:r w:rsidRPr="00E02E3D">
        <w:rPr>
          <w:rFonts w:asciiTheme="majorBidi" w:hAnsiTheme="majorBidi" w:cstheme="majorBidi"/>
        </w:rPr>
        <w:t xml:space="preserve"> res</w:t>
      </w:r>
      <w:r w:rsidR="006E4FB2" w:rsidRPr="00E02E3D">
        <w:rPr>
          <w:rFonts w:asciiTheme="majorBidi" w:hAnsiTheme="majorBidi" w:cstheme="majorBidi"/>
        </w:rPr>
        <w:t>earchers might develop</w:t>
      </w:r>
      <w:r w:rsidRPr="00E02E3D">
        <w:rPr>
          <w:rFonts w:asciiTheme="majorBidi" w:hAnsiTheme="majorBidi" w:cstheme="majorBidi"/>
        </w:rPr>
        <w:t xml:space="preserve"> more </w:t>
      </w:r>
      <w:r w:rsidR="006E4FB2" w:rsidRPr="00E02E3D">
        <w:rPr>
          <w:rFonts w:asciiTheme="majorBidi" w:hAnsiTheme="majorBidi" w:cstheme="majorBidi"/>
        </w:rPr>
        <w:t xml:space="preserve">individualistic and </w:t>
      </w:r>
      <w:r w:rsidRPr="00E02E3D">
        <w:rPr>
          <w:rFonts w:asciiTheme="majorBidi" w:hAnsiTheme="majorBidi" w:cstheme="majorBidi"/>
        </w:rPr>
        <w:t xml:space="preserve">negotiated schemes of mediation that are more in line with Vygotskian perspectives. </w:t>
      </w:r>
      <w:r w:rsidR="00255C88" w:rsidRPr="00E02E3D">
        <w:rPr>
          <w:rFonts w:asciiTheme="majorBidi" w:hAnsiTheme="majorBidi" w:cstheme="majorBidi"/>
        </w:rPr>
        <w:t xml:space="preserve">Another limitation of the study was the fact that, our </w:t>
      </w:r>
      <w:r w:rsidR="002C20D6" w:rsidRPr="00E02E3D">
        <w:rPr>
          <w:rFonts w:asciiTheme="majorBidi" w:hAnsiTheme="majorBidi" w:cstheme="majorBidi"/>
        </w:rPr>
        <w:t>CDTW was run in an offline mode</w:t>
      </w:r>
      <w:r w:rsidR="00255C88" w:rsidRPr="00E02E3D">
        <w:rPr>
          <w:rFonts w:asciiTheme="majorBidi" w:hAnsiTheme="majorBidi" w:cstheme="majorBidi"/>
        </w:rPr>
        <w:t>. This decreased of the accessibility as well as the user-friendliness of the software</w:t>
      </w:r>
      <w:r w:rsidR="00D4226C" w:rsidRPr="00E02E3D">
        <w:rPr>
          <w:rFonts w:asciiTheme="majorBidi" w:hAnsiTheme="majorBidi" w:cstheme="majorBidi"/>
        </w:rPr>
        <w:t xml:space="preserve"> </w:t>
      </w:r>
      <w:r w:rsidR="00415D0E" w:rsidRPr="00E02E3D">
        <w:rPr>
          <w:rFonts w:asciiTheme="majorBidi" w:hAnsiTheme="majorBidi" w:cstheme="majorBidi"/>
        </w:rPr>
        <w:t xml:space="preserve">only </w:t>
      </w:r>
      <w:r w:rsidR="00D4226C" w:rsidRPr="00E02E3D">
        <w:rPr>
          <w:rFonts w:asciiTheme="majorBidi" w:hAnsiTheme="majorBidi" w:cstheme="majorBidi"/>
        </w:rPr>
        <w:t>to those who could receive our software.</w:t>
      </w:r>
      <w:r w:rsidR="002C20D6" w:rsidRPr="00E02E3D">
        <w:rPr>
          <w:rFonts w:asciiTheme="majorBidi" w:hAnsiTheme="majorBidi" w:cstheme="majorBidi"/>
        </w:rPr>
        <w:t xml:space="preserve"> </w:t>
      </w:r>
      <w:r w:rsidR="00D4226C" w:rsidRPr="00E02E3D">
        <w:rPr>
          <w:rFonts w:asciiTheme="majorBidi" w:hAnsiTheme="majorBidi" w:cstheme="majorBidi"/>
        </w:rPr>
        <w:t>Thus, another</w:t>
      </w:r>
      <w:r w:rsidR="004707A1" w:rsidRPr="00E02E3D">
        <w:rPr>
          <w:rFonts w:asciiTheme="majorBidi" w:hAnsiTheme="majorBidi" w:cstheme="majorBidi"/>
        </w:rPr>
        <w:t xml:space="preserve"> possible line of research might </w:t>
      </w:r>
      <w:r w:rsidR="002C20D6" w:rsidRPr="00E02E3D">
        <w:rPr>
          <w:rFonts w:asciiTheme="majorBidi" w:hAnsiTheme="majorBidi" w:cstheme="majorBidi"/>
        </w:rPr>
        <w:t xml:space="preserve">be developing </w:t>
      </w:r>
      <w:r w:rsidR="00E96B6F" w:rsidRPr="00E02E3D">
        <w:rPr>
          <w:rFonts w:asciiTheme="majorBidi" w:hAnsiTheme="majorBidi" w:cstheme="majorBidi"/>
        </w:rPr>
        <w:t>online CDTW</w:t>
      </w:r>
      <w:r w:rsidR="002C20D6" w:rsidRPr="00E02E3D">
        <w:rPr>
          <w:rFonts w:asciiTheme="majorBidi" w:hAnsiTheme="majorBidi" w:cstheme="majorBidi"/>
        </w:rPr>
        <w:t xml:space="preserve"> that embrace</w:t>
      </w:r>
      <w:r w:rsidR="00D4226C" w:rsidRPr="00E02E3D">
        <w:rPr>
          <w:rFonts w:asciiTheme="majorBidi" w:hAnsiTheme="majorBidi" w:cstheme="majorBidi"/>
        </w:rPr>
        <w:t>s</w:t>
      </w:r>
      <w:r w:rsidR="002C20D6" w:rsidRPr="00E02E3D">
        <w:rPr>
          <w:rFonts w:asciiTheme="majorBidi" w:hAnsiTheme="majorBidi" w:cstheme="majorBidi"/>
        </w:rPr>
        <w:t xml:space="preserve"> larger numbers of participants and wider arrays of constructs.</w:t>
      </w:r>
      <w:r w:rsidR="001B2743" w:rsidRPr="00E02E3D">
        <w:rPr>
          <w:rFonts w:asciiTheme="majorBidi" w:hAnsiTheme="majorBidi" w:cstheme="majorBidi"/>
        </w:rPr>
        <w:t xml:space="preserve"> </w:t>
      </w:r>
    </w:p>
    <w:p w:rsidR="006E703A" w:rsidRPr="001F2624" w:rsidRDefault="006E703A" w:rsidP="006E703A">
      <w:pPr>
        <w:spacing w:after="120" w:line="240" w:lineRule="auto"/>
        <w:jc w:val="both"/>
        <w:rPr>
          <w:rFonts w:asciiTheme="majorBidi" w:hAnsiTheme="majorBidi" w:cstheme="majorBidi"/>
          <w:b/>
          <w:bCs/>
        </w:rPr>
      </w:pPr>
      <w:r w:rsidRPr="001F2624">
        <w:rPr>
          <w:rFonts w:asciiTheme="majorBidi" w:hAnsiTheme="majorBidi" w:cstheme="majorBidi"/>
          <w:b/>
          <w:bCs/>
        </w:rPr>
        <w:t xml:space="preserve">References </w:t>
      </w:r>
    </w:p>
    <w:p w:rsidR="00AC6513" w:rsidRPr="00E24AD4" w:rsidRDefault="00AC6513" w:rsidP="00BB4F0C">
      <w:pPr>
        <w:autoSpaceDE w:val="0"/>
        <w:autoSpaceDN w:val="0"/>
        <w:adjustRightInd w:val="0"/>
        <w:spacing w:after="120" w:line="240" w:lineRule="auto"/>
        <w:ind w:left="567" w:hanging="567"/>
        <w:jc w:val="both"/>
        <w:rPr>
          <w:rFonts w:asciiTheme="majorBidi" w:eastAsia="Times New Roman" w:hAnsiTheme="majorBidi" w:cstheme="majorBidi"/>
          <w:color w:val="000000" w:themeColor="text1"/>
          <w:shd w:val="clear" w:color="auto" w:fill="FFFFFF"/>
          <w:lang w:val="en-GB" w:eastAsia="en-GB"/>
        </w:rPr>
      </w:pPr>
      <w:proofErr w:type="spellStart"/>
      <w:r w:rsidRPr="00E24AD4">
        <w:rPr>
          <w:rFonts w:asciiTheme="majorBidi" w:eastAsia="Calibri" w:hAnsiTheme="majorBidi" w:cstheme="majorBidi"/>
          <w:color w:val="000000" w:themeColor="text1"/>
          <w:lang w:val="en-GB" w:eastAsia="en-GB"/>
        </w:rPr>
        <w:t>Ableeva</w:t>
      </w:r>
      <w:proofErr w:type="spellEnd"/>
      <w:r w:rsidRPr="00E24AD4">
        <w:rPr>
          <w:rFonts w:asciiTheme="majorBidi" w:eastAsia="Calibri" w:hAnsiTheme="majorBidi" w:cstheme="majorBidi"/>
          <w:color w:val="000000" w:themeColor="text1"/>
          <w:lang w:val="en-GB" w:eastAsia="en-GB"/>
        </w:rPr>
        <w:t xml:space="preserve">, R. (2008). The effects of dynamic assessment on L2 listening comprehension. In J. P. </w:t>
      </w:r>
      <w:proofErr w:type="spellStart"/>
      <w:r w:rsidRPr="00E24AD4">
        <w:rPr>
          <w:rFonts w:asciiTheme="majorBidi" w:eastAsia="Calibri" w:hAnsiTheme="majorBidi" w:cstheme="majorBidi"/>
          <w:color w:val="000000" w:themeColor="text1"/>
          <w:lang w:val="en-GB" w:eastAsia="en-GB"/>
        </w:rPr>
        <w:t>Lantolf</w:t>
      </w:r>
      <w:proofErr w:type="spellEnd"/>
      <w:r w:rsidRPr="00E24AD4">
        <w:rPr>
          <w:rFonts w:asciiTheme="majorBidi" w:eastAsia="Calibri" w:hAnsiTheme="majorBidi" w:cstheme="majorBidi"/>
          <w:color w:val="000000" w:themeColor="text1"/>
          <w:lang w:val="en-GB" w:eastAsia="en-GB"/>
        </w:rPr>
        <w:t xml:space="preserve"> &amp; M. E. </w:t>
      </w:r>
      <w:proofErr w:type="spellStart"/>
      <w:r w:rsidRPr="00E24AD4">
        <w:rPr>
          <w:rFonts w:asciiTheme="majorBidi" w:eastAsia="Calibri" w:hAnsiTheme="majorBidi" w:cstheme="majorBidi"/>
          <w:color w:val="000000" w:themeColor="text1"/>
          <w:lang w:val="en-GB" w:eastAsia="en-GB"/>
        </w:rPr>
        <w:t>Poehner</w:t>
      </w:r>
      <w:proofErr w:type="spellEnd"/>
      <w:r w:rsidRPr="00E24AD4">
        <w:rPr>
          <w:rFonts w:asciiTheme="majorBidi" w:eastAsia="Calibri" w:hAnsiTheme="majorBidi" w:cstheme="majorBidi"/>
          <w:color w:val="000000" w:themeColor="text1"/>
          <w:lang w:val="en-GB" w:eastAsia="en-GB"/>
        </w:rPr>
        <w:t xml:space="preserve"> (Eds.), </w:t>
      </w:r>
      <w:proofErr w:type="gramStart"/>
      <w:r w:rsidRPr="00E24AD4">
        <w:rPr>
          <w:rFonts w:asciiTheme="majorBidi" w:eastAsia="Calibri" w:hAnsiTheme="majorBidi" w:cstheme="majorBidi"/>
          <w:i/>
          <w:iCs/>
          <w:color w:val="000000" w:themeColor="text1"/>
          <w:lang w:val="en-GB" w:eastAsia="en-GB"/>
        </w:rPr>
        <w:t>Sociocultural</w:t>
      </w:r>
      <w:proofErr w:type="gramEnd"/>
      <w:r w:rsidRPr="00E24AD4">
        <w:rPr>
          <w:rFonts w:asciiTheme="majorBidi" w:eastAsia="Calibri" w:hAnsiTheme="majorBidi" w:cstheme="majorBidi"/>
          <w:i/>
          <w:iCs/>
          <w:color w:val="000000" w:themeColor="text1"/>
          <w:lang w:val="en-GB" w:eastAsia="en-GB"/>
        </w:rPr>
        <w:t xml:space="preserve"> theory and the teaching of second languages</w:t>
      </w:r>
      <w:r w:rsidRPr="00E24AD4">
        <w:rPr>
          <w:rFonts w:asciiTheme="majorBidi" w:eastAsia="Calibri" w:hAnsiTheme="majorBidi" w:cstheme="majorBidi"/>
          <w:color w:val="000000" w:themeColor="text1"/>
          <w:lang w:val="en-GB" w:eastAsia="en-GB"/>
        </w:rPr>
        <w:t xml:space="preserve"> (pp.</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Calibri" w:hAnsiTheme="majorBidi" w:cstheme="majorBidi"/>
          <w:color w:val="000000" w:themeColor="text1"/>
          <w:lang w:val="en-GB" w:eastAsia="en-GB"/>
        </w:rPr>
        <w:t>57-86). London: Equinox.</w:t>
      </w:r>
      <w:r w:rsidRPr="00E24AD4">
        <w:rPr>
          <w:rFonts w:asciiTheme="majorBidi" w:eastAsia="Times New Roman" w:hAnsiTheme="majorBidi" w:cstheme="majorBidi"/>
          <w:color w:val="000000" w:themeColor="text1"/>
          <w:shd w:val="clear" w:color="auto" w:fill="FFFFFF"/>
          <w:lang w:val="en-GB" w:eastAsia="en-GB"/>
        </w:rPr>
        <w:t xml:space="preserve"> </w:t>
      </w:r>
    </w:p>
    <w:p w:rsidR="00AC6513" w:rsidRPr="00E24AD4" w:rsidRDefault="00AC6513" w:rsidP="00BB4F0C">
      <w:pPr>
        <w:autoSpaceDE w:val="0"/>
        <w:autoSpaceDN w:val="0"/>
        <w:adjustRightInd w:val="0"/>
        <w:spacing w:after="120" w:line="240" w:lineRule="auto"/>
        <w:ind w:left="567" w:hanging="567"/>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Ableeva</w:t>
      </w:r>
      <w:proofErr w:type="spellEnd"/>
      <w:r w:rsidRPr="00E24AD4">
        <w:rPr>
          <w:rFonts w:asciiTheme="majorBidi" w:eastAsia="Calibri" w:hAnsiTheme="majorBidi" w:cstheme="majorBidi"/>
          <w:color w:val="000000" w:themeColor="text1"/>
          <w:lang w:val="en-GB" w:eastAsia="en-GB"/>
        </w:rPr>
        <w:t>, R. (2010).</w:t>
      </w:r>
      <w:r w:rsidRPr="00E24AD4">
        <w:rPr>
          <w:rFonts w:asciiTheme="majorBidi" w:eastAsia="Calibri" w:hAnsiTheme="majorBidi" w:cstheme="majorBidi"/>
          <w:i/>
          <w:iCs/>
          <w:color w:val="000000" w:themeColor="text1"/>
          <w:lang w:val="en-GB" w:eastAsia="en-GB"/>
        </w:rPr>
        <w:t xml:space="preserve"> Dynamic assessment of listening comprehension in second language learning (</w:t>
      </w:r>
      <w:r w:rsidRPr="00E24AD4">
        <w:rPr>
          <w:rFonts w:asciiTheme="majorBidi" w:eastAsia="Calibri" w:hAnsiTheme="majorBidi" w:cstheme="majorBidi"/>
          <w:color w:val="000000" w:themeColor="text1"/>
          <w:lang w:val="en-GB" w:eastAsia="en-GB"/>
        </w:rPr>
        <w:t xml:space="preserve">Doctoral dissertation, </w:t>
      </w:r>
      <w:r w:rsidRPr="00E24AD4">
        <w:rPr>
          <w:rFonts w:asciiTheme="majorBidi" w:eastAsia="Calibri" w:hAnsiTheme="majorBidi" w:cstheme="majorBidi"/>
          <w:color w:val="000000" w:themeColor="text1"/>
          <w:lang w:eastAsia="en-GB"/>
        </w:rPr>
        <w:t>The Pennsylvania State University</w:t>
      </w:r>
      <w:r w:rsidRPr="00E24AD4">
        <w:rPr>
          <w:rFonts w:asciiTheme="majorBidi" w:eastAsia="Calibri" w:hAnsiTheme="majorBidi" w:cstheme="majorBidi"/>
          <w:color w:val="000000" w:themeColor="text1"/>
          <w:lang w:val="en-GB" w:eastAsia="en-GB"/>
        </w:rPr>
        <w:t xml:space="preserve">). Retrieved from </w:t>
      </w:r>
      <w:hyperlink r:id="rId13" w:history="1">
        <w:r w:rsidRPr="00E24AD4">
          <w:rPr>
            <w:rFonts w:asciiTheme="majorBidi" w:eastAsia="Calibri" w:hAnsiTheme="majorBidi" w:cstheme="majorBidi"/>
            <w:color w:val="000000" w:themeColor="text1"/>
            <w:lang w:val="en-GB" w:eastAsia="en-GB"/>
          </w:rPr>
          <w:t>https://etda.libraries.psu.edu/files/</w:t>
        </w:r>
      </w:hyperlink>
      <w:r w:rsidRPr="00E24AD4">
        <w:rPr>
          <w:rFonts w:asciiTheme="majorBidi" w:eastAsia="Calibri" w:hAnsiTheme="majorBidi" w:cstheme="majorBidi"/>
          <w:color w:val="000000" w:themeColor="text1"/>
          <w:lang w:val="en-GB" w:eastAsia="en-GB"/>
        </w:rPr>
        <w:t xml:space="preserve"> </w:t>
      </w:r>
      <w:r w:rsidR="00227E6D" w:rsidRPr="00E24AD4">
        <w:rPr>
          <w:rFonts w:asciiTheme="majorBidi" w:eastAsia="Calibri" w:hAnsiTheme="majorBidi" w:cstheme="majorBidi"/>
          <w:color w:val="000000" w:themeColor="text1"/>
          <w:lang w:val="en-GB" w:eastAsia="en-GB"/>
        </w:rPr>
        <w:t>final submissions</w:t>
      </w:r>
      <w:r w:rsidRPr="00E24AD4">
        <w:rPr>
          <w:rFonts w:asciiTheme="majorBidi" w:eastAsia="Calibri" w:hAnsiTheme="majorBidi" w:cstheme="majorBidi"/>
          <w:color w:val="000000" w:themeColor="text1"/>
          <w:lang w:val="en-GB" w:eastAsia="en-GB"/>
        </w:rPr>
        <w:t>/5374</w:t>
      </w:r>
    </w:p>
    <w:p w:rsidR="00AC6513" w:rsidRPr="00E24AD4" w:rsidRDefault="00AC6513" w:rsidP="00BB4F0C">
      <w:pPr>
        <w:autoSpaceDE w:val="0"/>
        <w:autoSpaceDN w:val="0"/>
        <w:adjustRightInd w:val="0"/>
        <w:spacing w:after="120" w:line="240" w:lineRule="auto"/>
        <w:ind w:left="567" w:hanging="567"/>
        <w:jc w:val="both"/>
        <w:rPr>
          <w:rFonts w:asciiTheme="majorBidi" w:eastAsia="Times New Roman" w:hAnsiTheme="majorBidi" w:cstheme="majorBidi"/>
          <w:color w:val="000000" w:themeColor="text1"/>
          <w:lang w:val="en-GB" w:eastAsia="en-GB"/>
        </w:rPr>
      </w:pPr>
      <w:r w:rsidRPr="00E24AD4">
        <w:rPr>
          <w:rFonts w:asciiTheme="majorBidi" w:eastAsia="Times New Roman" w:hAnsiTheme="majorBidi" w:cstheme="majorBidi"/>
          <w:color w:val="000000" w:themeColor="text1"/>
          <w:lang w:val="fi-FI" w:eastAsia="en-GB"/>
        </w:rPr>
        <w:t xml:space="preserve">Ableeva, R., &amp; Lantolf, J.  P. (2011). </w:t>
      </w:r>
      <w:r w:rsidRPr="00E24AD4">
        <w:rPr>
          <w:rFonts w:asciiTheme="majorBidi" w:eastAsia="Times New Roman" w:hAnsiTheme="majorBidi" w:cstheme="majorBidi"/>
          <w:color w:val="000000" w:themeColor="text1"/>
          <w:lang w:val="en-GB" w:eastAsia="en-GB"/>
        </w:rPr>
        <w:t xml:space="preserve">Mediated dialogue and the </w:t>
      </w:r>
      <w:proofErr w:type="spellStart"/>
      <w:r w:rsidRPr="00E24AD4">
        <w:rPr>
          <w:rFonts w:asciiTheme="majorBidi" w:eastAsia="Times New Roman" w:hAnsiTheme="majorBidi" w:cstheme="majorBidi"/>
          <w:color w:val="000000" w:themeColor="text1"/>
          <w:lang w:val="en-GB" w:eastAsia="en-GB"/>
        </w:rPr>
        <w:t>microgenesis</w:t>
      </w:r>
      <w:proofErr w:type="spellEnd"/>
      <w:r w:rsidRPr="00E24AD4">
        <w:rPr>
          <w:rFonts w:asciiTheme="majorBidi" w:eastAsia="Times New Roman" w:hAnsiTheme="majorBidi" w:cstheme="majorBidi"/>
          <w:color w:val="000000" w:themeColor="text1"/>
          <w:lang w:val="en-GB" w:eastAsia="en-GB"/>
        </w:rPr>
        <w:t xml:space="preserve"> of second language listening comprehension. </w:t>
      </w:r>
      <w:r w:rsidRPr="00E24AD4">
        <w:rPr>
          <w:rFonts w:asciiTheme="majorBidi" w:eastAsia="Times New Roman" w:hAnsiTheme="majorBidi" w:cstheme="majorBidi"/>
          <w:i/>
          <w:iCs/>
          <w:color w:val="000000" w:themeColor="text1"/>
          <w:lang w:val="en-GB" w:eastAsia="en-GB"/>
        </w:rPr>
        <w:t>Assessment in Education: Principles, Policy &amp; Practice, 18</w:t>
      </w:r>
      <w:r w:rsidRPr="00E24AD4">
        <w:rPr>
          <w:rFonts w:asciiTheme="majorBidi" w:eastAsia="Times New Roman" w:hAnsiTheme="majorBidi" w:cstheme="majorBidi"/>
          <w:color w:val="000000" w:themeColor="text1"/>
          <w:lang w:val="en-GB" w:eastAsia="en-GB"/>
        </w:rPr>
        <w:t>(2), 133-149.</w:t>
      </w:r>
      <w:r w:rsidRPr="00E24AD4">
        <w:rPr>
          <w:rFonts w:asciiTheme="majorBidi" w:eastAsia="Times New Roman" w:hAnsiTheme="majorBidi" w:cstheme="majorBidi"/>
          <w:color w:val="000000" w:themeColor="text1"/>
          <w:lang w:eastAsia="en-GB"/>
        </w:rPr>
        <w:t>doi:10.1080/0969594x.2011.555330</w:t>
      </w:r>
    </w:p>
    <w:p w:rsidR="00AC6513" w:rsidRPr="00E24AD4" w:rsidRDefault="00AC6513" w:rsidP="00BB4F0C">
      <w:pPr>
        <w:autoSpaceDE w:val="0"/>
        <w:autoSpaceDN w:val="0"/>
        <w:adjustRightInd w:val="0"/>
        <w:spacing w:after="120" w:line="240" w:lineRule="auto"/>
        <w:ind w:left="562" w:hanging="562"/>
        <w:jc w:val="both"/>
        <w:rPr>
          <w:rFonts w:asciiTheme="majorBidi" w:eastAsia="Calibri" w:hAnsiTheme="majorBidi" w:cstheme="majorBidi"/>
          <w:color w:val="000000" w:themeColor="text1"/>
          <w:lang w:val="en-GB" w:eastAsia="en-GB"/>
        </w:rPr>
      </w:pPr>
      <w:r w:rsidRPr="00E24AD4">
        <w:rPr>
          <w:rFonts w:asciiTheme="majorBidi" w:eastAsia="Times New Roman" w:hAnsiTheme="majorBidi" w:cstheme="majorBidi"/>
          <w:color w:val="000000" w:themeColor="text1"/>
          <w:lang w:val="en-GB" w:eastAsia="en-GB"/>
        </w:rPr>
        <w:t>Anton, M. (2009)</w:t>
      </w:r>
      <w:r w:rsidRPr="00E24AD4">
        <w:rPr>
          <w:rFonts w:asciiTheme="majorBidi" w:eastAsia="Calibri" w:hAnsiTheme="majorBidi" w:cstheme="majorBidi"/>
          <w:color w:val="000000" w:themeColor="text1"/>
          <w:lang w:val="en-GB" w:eastAsia="en-GB"/>
        </w:rPr>
        <w:t xml:space="preserve">. Dynamic assessment of advanced second language learners. </w:t>
      </w:r>
      <w:r w:rsidRPr="00E24AD4">
        <w:rPr>
          <w:rFonts w:asciiTheme="majorBidi" w:eastAsia="Calibri" w:hAnsiTheme="majorBidi" w:cstheme="majorBidi"/>
          <w:i/>
          <w:iCs/>
          <w:color w:val="000000" w:themeColor="text1"/>
          <w:lang w:val="en-GB" w:eastAsia="en-GB"/>
        </w:rPr>
        <w:t>Foreign Language Annals</w:t>
      </w:r>
      <w:r w:rsidRPr="00E24AD4">
        <w:rPr>
          <w:rFonts w:asciiTheme="majorBidi" w:eastAsia="Calibri" w:hAnsiTheme="majorBidi" w:cstheme="majorBidi"/>
          <w:color w:val="000000" w:themeColor="text1"/>
          <w:lang w:val="en-GB" w:eastAsia="en-GB"/>
        </w:rPr>
        <w:t xml:space="preserve">, </w:t>
      </w:r>
      <w:r w:rsidRPr="00BB4F0C">
        <w:rPr>
          <w:rFonts w:asciiTheme="majorBidi" w:eastAsia="Calibri" w:hAnsiTheme="majorBidi" w:cstheme="majorBidi"/>
          <w:color w:val="000000" w:themeColor="text1"/>
          <w:lang w:val="en-GB" w:eastAsia="en-GB"/>
        </w:rPr>
        <w:t>42</w:t>
      </w:r>
      <w:r w:rsidRPr="00E24AD4">
        <w:rPr>
          <w:rFonts w:asciiTheme="majorBidi" w:eastAsia="Calibri" w:hAnsiTheme="majorBidi" w:cstheme="majorBidi"/>
          <w:color w:val="000000" w:themeColor="text1"/>
          <w:lang w:val="en-GB" w:eastAsia="en-GB"/>
        </w:rPr>
        <w:t>(3), 576-598.</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Bachman, L. F. (1990). </w:t>
      </w:r>
      <w:r w:rsidRPr="00E24AD4">
        <w:rPr>
          <w:rFonts w:asciiTheme="majorBidi" w:hAnsiTheme="majorBidi" w:cstheme="majorBidi"/>
          <w:i/>
          <w:iCs/>
          <w:color w:val="000000" w:themeColor="text1"/>
        </w:rPr>
        <w:t>Fundamental considerations in language testing</w:t>
      </w:r>
      <w:r w:rsidRPr="00E24AD4">
        <w:rPr>
          <w:rFonts w:asciiTheme="majorBidi" w:hAnsiTheme="majorBidi" w:cstheme="majorBidi"/>
          <w:color w:val="000000" w:themeColor="text1"/>
        </w:rPr>
        <w:t>. Oxford: Oxford University Press.</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lastRenderedPageBreak/>
        <w:t>Baghaei</w:t>
      </w:r>
      <w:proofErr w:type="spellEnd"/>
      <w:r w:rsidRPr="00E24AD4">
        <w:rPr>
          <w:rFonts w:asciiTheme="majorBidi" w:hAnsiTheme="majorBidi" w:cstheme="majorBidi"/>
          <w:color w:val="000000" w:themeColor="text1"/>
        </w:rPr>
        <w:t xml:space="preserve">, P., &amp; </w:t>
      </w:r>
      <w:proofErr w:type="spellStart"/>
      <w:r w:rsidRPr="00E24AD4">
        <w:rPr>
          <w:rFonts w:asciiTheme="majorBidi" w:hAnsiTheme="majorBidi" w:cstheme="majorBidi"/>
          <w:color w:val="000000" w:themeColor="text1"/>
        </w:rPr>
        <w:t>Dourakhshan</w:t>
      </w:r>
      <w:proofErr w:type="spellEnd"/>
      <w:r w:rsidRPr="00E24AD4">
        <w:rPr>
          <w:rFonts w:asciiTheme="majorBidi" w:hAnsiTheme="majorBidi" w:cstheme="majorBidi"/>
          <w:color w:val="000000" w:themeColor="text1"/>
        </w:rPr>
        <w:t xml:space="preserve">, A. (2012). The </w:t>
      </w:r>
      <w:r w:rsidR="00F6122C" w:rsidRPr="00E24AD4">
        <w:rPr>
          <w:rFonts w:asciiTheme="majorBidi" w:hAnsiTheme="majorBidi" w:cstheme="majorBidi"/>
          <w:color w:val="000000" w:themeColor="text1"/>
        </w:rPr>
        <w:t>r</w:t>
      </w:r>
      <w:r w:rsidRPr="00E24AD4">
        <w:rPr>
          <w:rFonts w:asciiTheme="majorBidi" w:hAnsiTheme="majorBidi" w:cstheme="majorBidi"/>
          <w:color w:val="000000" w:themeColor="text1"/>
        </w:rPr>
        <w:t xml:space="preserve">elationship between willingness to communicate and success in </w:t>
      </w:r>
      <w:r w:rsidR="00F6122C" w:rsidRPr="00E24AD4">
        <w:rPr>
          <w:rFonts w:asciiTheme="majorBidi" w:hAnsiTheme="majorBidi" w:cstheme="majorBidi"/>
          <w:color w:val="000000" w:themeColor="text1"/>
        </w:rPr>
        <w:t>learning English as a foreign language</w:t>
      </w:r>
      <w:r w:rsidRPr="00E24AD4">
        <w:rPr>
          <w:rFonts w:asciiTheme="majorBidi" w:hAnsiTheme="majorBidi" w:cstheme="majorBidi"/>
          <w:color w:val="000000" w:themeColor="text1"/>
        </w:rPr>
        <w:t>.</w:t>
      </w:r>
      <w:r w:rsidR="00B32C86" w:rsidRPr="00E24AD4">
        <w:rPr>
          <w:rFonts w:asciiTheme="majorBidi" w:hAnsiTheme="majorBidi" w:cstheme="majorBidi"/>
          <w:color w:val="000000" w:themeColor="text1"/>
        </w:rPr>
        <w:t xml:space="preserve"> </w:t>
      </w:r>
      <w:r w:rsidR="00B32C86" w:rsidRPr="00E24AD4">
        <w:rPr>
          <w:rFonts w:asciiTheme="majorBidi" w:hAnsiTheme="majorBidi" w:cstheme="majorBidi"/>
          <w:i/>
          <w:iCs/>
          <w:color w:val="000000" w:themeColor="text1"/>
        </w:rPr>
        <w:t>Modern Journal of Applied Linguistics,</w:t>
      </w:r>
      <w:r w:rsidRPr="00E24AD4">
        <w:rPr>
          <w:rFonts w:asciiTheme="majorBidi" w:hAnsiTheme="majorBidi" w:cstheme="majorBidi"/>
          <w:color w:val="000000" w:themeColor="text1"/>
        </w:rPr>
        <w:t xml:space="preserve"> </w:t>
      </w:r>
      <w:r w:rsidRPr="00BB4F0C">
        <w:rPr>
          <w:rFonts w:asciiTheme="majorBidi" w:hAnsiTheme="majorBidi" w:cstheme="majorBidi"/>
          <w:color w:val="000000" w:themeColor="text1"/>
        </w:rPr>
        <w:t>4</w:t>
      </w:r>
      <w:r w:rsidRPr="00E24AD4">
        <w:rPr>
          <w:rFonts w:asciiTheme="majorBidi" w:hAnsiTheme="majorBidi" w:cstheme="majorBidi"/>
          <w:color w:val="000000" w:themeColor="text1"/>
        </w:rPr>
        <w:t>(2), 53-67.</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Barabadi</w:t>
      </w:r>
      <w:proofErr w:type="spellEnd"/>
      <w:r w:rsidRPr="00E24AD4">
        <w:rPr>
          <w:rFonts w:asciiTheme="majorBidi" w:eastAsia="Times New Roman" w:hAnsiTheme="majorBidi" w:cstheme="majorBidi"/>
          <w:color w:val="000000" w:themeColor="text1"/>
          <w:lang w:val="en-GB" w:eastAsia="en-GB"/>
        </w:rPr>
        <w:t xml:space="preserve">, E. (2010). </w:t>
      </w:r>
      <w:r w:rsidRPr="00E24AD4">
        <w:rPr>
          <w:rFonts w:asciiTheme="majorBidi" w:eastAsia="Times New Roman" w:hAnsiTheme="majorBidi" w:cstheme="majorBidi"/>
          <w:i/>
          <w:iCs/>
          <w:color w:val="000000" w:themeColor="text1"/>
          <w:lang w:val="en-GB" w:eastAsia="en-GB"/>
        </w:rPr>
        <w:t xml:space="preserve">Designing computerized dynamic assessment of L2 reading comprehension of Iranian university students and its comparison with </w:t>
      </w:r>
      <w:r w:rsidRPr="00E24AD4">
        <w:rPr>
          <w:rFonts w:asciiTheme="majorBidi" w:eastAsia="Times New Roman" w:hAnsiTheme="majorBidi" w:cstheme="majorBidi"/>
          <w:i/>
          <w:iCs/>
          <w:noProof/>
          <w:color w:val="000000" w:themeColor="text1"/>
          <w:lang w:val="en-GB" w:eastAsia="en-GB"/>
        </w:rPr>
        <w:t>static</w:t>
      </w:r>
      <w:r w:rsidRPr="00E24AD4">
        <w:rPr>
          <w:rFonts w:asciiTheme="majorBidi" w:eastAsia="Times New Roman" w:hAnsiTheme="majorBidi" w:cstheme="majorBidi"/>
          <w:i/>
          <w:iCs/>
          <w:color w:val="000000" w:themeColor="text1"/>
          <w:lang w:val="en-GB" w:eastAsia="en-GB"/>
        </w:rPr>
        <w:t xml:space="preserve"> test of L2 reading comprehension</w:t>
      </w:r>
      <w:r w:rsidRPr="00E24AD4">
        <w:rPr>
          <w:rFonts w:asciiTheme="majorBidi" w:eastAsia="Times New Roman" w:hAnsiTheme="majorBidi" w:cstheme="majorBidi"/>
          <w:color w:val="000000" w:themeColor="text1"/>
          <w:lang w:val="en-GB" w:eastAsia="en-GB"/>
        </w:rPr>
        <w:t xml:space="preserve"> (Unpublished master’s thesis). Ferdowsi University of Mashhad, Mashhad, Iran. </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i/>
          <w:iCs/>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Birjandi</w:t>
      </w:r>
      <w:proofErr w:type="spellEnd"/>
      <w:r w:rsidRPr="00E24AD4">
        <w:rPr>
          <w:rFonts w:asciiTheme="majorBidi" w:eastAsia="Times New Roman" w:hAnsiTheme="majorBidi" w:cstheme="majorBidi"/>
          <w:color w:val="000000" w:themeColor="text1"/>
          <w:lang w:val="en-GB" w:eastAsia="en-GB"/>
        </w:rPr>
        <w:t xml:space="preserve">, P., &amp; </w:t>
      </w:r>
      <w:proofErr w:type="spellStart"/>
      <w:r w:rsidRPr="00E24AD4">
        <w:rPr>
          <w:rFonts w:asciiTheme="majorBidi" w:eastAsia="Times New Roman" w:hAnsiTheme="majorBidi" w:cstheme="majorBidi"/>
          <w:color w:val="000000" w:themeColor="text1"/>
          <w:lang w:val="en-GB" w:eastAsia="en-GB"/>
        </w:rPr>
        <w:t>Ebadi</w:t>
      </w:r>
      <w:proofErr w:type="spellEnd"/>
      <w:r w:rsidRPr="00E24AD4">
        <w:rPr>
          <w:rFonts w:asciiTheme="majorBidi" w:eastAsia="Times New Roman" w:hAnsiTheme="majorBidi" w:cstheme="majorBidi"/>
          <w:color w:val="000000" w:themeColor="text1"/>
          <w:lang w:val="en-GB" w:eastAsia="en-GB"/>
        </w:rPr>
        <w:t xml:space="preserve">, S. (2009). Issues in dynamic assessment. </w:t>
      </w:r>
      <w:r w:rsidRPr="00E24AD4">
        <w:rPr>
          <w:rFonts w:asciiTheme="majorBidi" w:eastAsia="Times New Roman" w:hAnsiTheme="majorBidi" w:cstheme="majorBidi"/>
          <w:i/>
          <w:iCs/>
          <w:color w:val="000000" w:themeColor="text1"/>
          <w:lang w:val="en-GB" w:eastAsia="en-GB"/>
        </w:rPr>
        <w:t>English Language Teaching,</w:t>
      </w:r>
      <w:r w:rsidR="00257326" w:rsidRPr="00E24AD4">
        <w:rPr>
          <w:rFonts w:asciiTheme="majorBidi" w:eastAsia="Times New Roman" w:hAnsiTheme="majorBidi" w:cstheme="majorBidi"/>
          <w:i/>
          <w:iCs/>
          <w:color w:val="000000" w:themeColor="text1"/>
          <w:lang w:val="en-GB" w:eastAsia="en-GB"/>
        </w:rPr>
        <w:t xml:space="preserve"> </w:t>
      </w:r>
      <w:r w:rsidRPr="00BB4F0C">
        <w:rPr>
          <w:rFonts w:asciiTheme="majorBidi" w:eastAsia="Times New Roman" w:hAnsiTheme="majorBidi" w:cstheme="majorBidi"/>
          <w:color w:val="000000" w:themeColor="text1"/>
          <w:lang w:val="en-GB" w:eastAsia="en-GB"/>
        </w:rPr>
        <w:t>2</w:t>
      </w:r>
      <w:r w:rsidRPr="00E24AD4">
        <w:rPr>
          <w:rFonts w:asciiTheme="majorBidi" w:eastAsia="Times New Roman" w:hAnsiTheme="majorBidi" w:cstheme="majorBidi"/>
          <w:color w:val="000000" w:themeColor="text1"/>
          <w:lang w:val="en-GB" w:eastAsia="en-GB"/>
        </w:rPr>
        <w:t>(4), 188-198.</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Birjandi</w:t>
      </w:r>
      <w:proofErr w:type="spellEnd"/>
      <w:r w:rsidRPr="00E24AD4">
        <w:rPr>
          <w:rFonts w:asciiTheme="majorBidi" w:eastAsia="Times New Roman" w:hAnsiTheme="majorBidi" w:cstheme="majorBidi"/>
          <w:color w:val="000000" w:themeColor="text1"/>
          <w:lang w:val="en-GB" w:eastAsia="en-GB"/>
        </w:rPr>
        <w:t xml:space="preserve">, P., &amp; </w:t>
      </w:r>
      <w:proofErr w:type="spellStart"/>
      <w:r w:rsidRPr="00E24AD4">
        <w:rPr>
          <w:rFonts w:asciiTheme="majorBidi" w:eastAsia="Times New Roman" w:hAnsiTheme="majorBidi" w:cstheme="majorBidi"/>
          <w:color w:val="000000" w:themeColor="text1"/>
          <w:lang w:val="en-GB" w:eastAsia="en-GB"/>
        </w:rPr>
        <w:t>Ebadi</w:t>
      </w:r>
      <w:proofErr w:type="spellEnd"/>
      <w:r w:rsidRPr="00E24AD4">
        <w:rPr>
          <w:rFonts w:asciiTheme="majorBidi" w:eastAsia="Times New Roman" w:hAnsiTheme="majorBidi" w:cstheme="majorBidi"/>
          <w:color w:val="000000" w:themeColor="text1"/>
          <w:lang w:val="en-GB" w:eastAsia="en-GB"/>
        </w:rPr>
        <w:t xml:space="preserve">, S. (2010). </w:t>
      </w:r>
      <w:r w:rsidRPr="00E24AD4">
        <w:rPr>
          <w:rFonts w:asciiTheme="majorBidi" w:eastAsia="Times New Roman" w:hAnsiTheme="majorBidi" w:cstheme="majorBidi"/>
          <w:i/>
          <w:iCs/>
          <w:color w:val="000000" w:themeColor="text1"/>
          <w:lang w:val="en-GB" w:eastAsia="en-GB"/>
        </w:rPr>
        <w:t xml:space="preserve">Exploring learners’ </w:t>
      </w:r>
      <w:r w:rsidRPr="00E24AD4">
        <w:rPr>
          <w:rFonts w:asciiTheme="majorBidi" w:eastAsia="Times New Roman" w:hAnsiTheme="majorBidi" w:cstheme="majorBidi"/>
          <w:i/>
          <w:iCs/>
          <w:noProof/>
          <w:color w:val="000000" w:themeColor="text1"/>
          <w:lang w:val="en-GB" w:eastAsia="en-GB"/>
        </w:rPr>
        <w:t>microgenetic</w:t>
      </w:r>
      <w:r w:rsidRPr="00E24AD4">
        <w:rPr>
          <w:rFonts w:asciiTheme="majorBidi" w:eastAsia="Times New Roman" w:hAnsiTheme="majorBidi" w:cstheme="majorBidi"/>
          <w:i/>
          <w:iCs/>
          <w:color w:val="000000" w:themeColor="text1"/>
          <w:lang w:val="en-GB" w:eastAsia="en-GB"/>
        </w:rPr>
        <w:t xml:space="preserve"> development in L2 dynamic assessment via online Web 2.0 technology</w:t>
      </w:r>
      <w:r w:rsidRPr="00E24AD4">
        <w:rPr>
          <w:rFonts w:asciiTheme="majorBidi" w:eastAsia="Times New Roman" w:hAnsiTheme="majorBidi" w:cstheme="majorBidi"/>
          <w:color w:val="000000" w:themeColor="text1"/>
          <w:lang w:val="en-GB" w:eastAsia="en-GB"/>
        </w:rPr>
        <w:t xml:space="preserve">. Paper presented </w:t>
      </w:r>
      <w:r w:rsidRPr="00E24AD4">
        <w:rPr>
          <w:rFonts w:asciiTheme="majorBidi" w:eastAsia="Times New Roman" w:hAnsiTheme="majorBidi" w:cstheme="majorBidi"/>
          <w:noProof/>
          <w:color w:val="000000" w:themeColor="text1"/>
          <w:lang w:val="en-GB" w:eastAsia="en-GB"/>
        </w:rPr>
        <w:t>in</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Times New Roman" w:hAnsiTheme="majorBidi" w:cstheme="majorBidi"/>
          <w:noProof/>
          <w:color w:val="000000" w:themeColor="text1"/>
          <w:lang w:val="en-GB" w:eastAsia="en-GB"/>
        </w:rPr>
        <w:t>IELTI</w:t>
      </w:r>
      <w:r w:rsidRPr="00E24AD4">
        <w:rPr>
          <w:rFonts w:asciiTheme="majorBidi" w:eastAsia="Times New Roman" w:hAnsiTheme="majorBidi" w:cstheme="majorBidi"/>
          <w:color w:val="000000" w:themeColor="text1"/>
          <w:lang w:val="en-GB" w:eastAsia="en-GB"/>
        </w:rPr>
        <w:t xml:space="preserve"> 5, University of Tehran, Tehran, Iran. </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Brown, J. D., &amp; Bailey, K. M. (1984). A categorical instrument for scoring second language writing skills. </w:t>
      </w:r>
      <w:r w:rsidRPr="00E24AD4">
        <w:rPr>
          <w:rFonts w:asciiTheme="majorBidi" w:hAnsiTheme="majorBidi" w:cstheme="majorBidi"/>
          <w:i/>
          <w:iCs/>
          <w:color w:val="000000" w:themeColor="text1"/>
        </w:rPr>
        <w:t>Language Learning, 34</w:t>
      </w:r>
      <w:r w:rsidRPr="00E24AD4">
        <w:rPr>
          <w:rFonts w:asciiTheme="majorBidi" w:hAnsiTheme="majorBidi" w:cstheme="majorBidi"/>
          <w:color w:val="000000" w:themeColor="text1"/>
        </w:rPr>
        <w:t>(4), 21-38. doi:10.1111/j.1467-1770.1984.tb00350.x</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Bukhari, S. F., Cheng, X., &amp; Khan, S. A. (</w:t>
      </w:r>
      <w:r w:rsidRPr="00BB4F0C">
        <w:rPr>
          <w:rFonts w:asciiTheme="majorBidi" w:hAnsiTheme="majorBidi" w:cstheme="majorBidi"/>
          <w:color w:val="000000" w:themeColor="text1"/>
        </w:rPr>
        <w:t>2015</w:t>
      </w:r>
      <w:r w:rsidR="00227E6D" w:rsidRPr="00BB4F0C">
        <w:rPr>
          <w:rFonts w:asciiTheme="majorBidi" w:hAnsiTheme="majorBidi" w:cstheme="majorBidi"/>
          <w:color w:val="000000" w:themeColor="text1"/>
        </w:rPr>
        <w:t>). Willingness</w:t>
      </w:r>
      <w:r w:rsidRPr="00E24AD4">
        <w:rPr>
          <w:rFonts w:asciiTheme="majorBidi" w:hAnsiTheme="majorBidi" w:cstheme="majorBidi"/>
          <w:color w:val="000000" w:themeColor="text1"/>
        </w:rPr>
        <w:t xml:space="preserve"> to communicate in English as a second language: A case study of Pakistani undergraduates. </w:t>
      </w:r>
      <w:r w:rsidRPr="00E24AD4">
        <w:rPr>
          <w:rFonts w:asciiTheme="majorBidi" w:hAnsiTheme="majorBidi" w:cstheme="majorBidi"/>
          <w:i/>
          <w:iCs/>
          <w:color w:val="000000" w:themeColor="text1"/>
        </w:rPr>
        <w:t>Journal of Education and Practice</w:t>
      </w:r>
      <w:r w:rsidRPr="00E24AD4">
        <w:rPr>
          <w:rFonts w:asciiTheme="majorBidi" w:hAnsiTheme="majorBidi" w:cstheme="majorBidi"/>
          <w:color w:val="000000" w:themeColor="text1"/>
        </w:rPr>
        <w:t>, 6(29),</w:t>
      </w:r>
      <w:r w:rsidR="0018302A"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39-44.</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Cohen, J. (1988). </w:t>
      </w:r>
      <w:r w:rsidRPr="00E24AD4">
        <w:rPr>
          <w:rFonts w:asciiTheme="majorBidi" w:hAnsiTheme="majorBidi" w:cstheme="majorBidi"/>
          <w:i/>
          <w:iCs/>
          <w:color w:val="000000" w:themeColor="text1"/>
        </w:rPr>
        <w:t>Statistical power analysis for the behavioral sciences</w:t>
      </w:r>
      <w:r w:rsidRPr="00E24AD4">
        <w:rPr>
          <w:rFonts w:asciiTheme="majorBidi" w:hAnsiTheme="majorBidi" w:cstheme="majorBidi"/>
          <w:color w:val="000000" w:themeColor="text1"/>
        </w:rPr>
        <w:t xml:space="preserve"> (2nd </w:t>
      </w:r>
      <w:r w:rsidR="00257326" w:rsidRPr="00E24AD4">
        <w:rPr>
          <w:rFonts w:asciiTheme="majorBidi" w:hAnsiTheme="majorBidi" w:cstheme="majorBidi"/>
          <w:color w:val="000000" w:themeColor="text1"/>
        </w:rPr>
        <w:t>E</w:t>
      </w:r>
      <w:r w:rsidRPr="00E24AD4">
        <w:rPr>
          <w:rFonts w:asciiTheme="majorBidi" w:hAnsiTheme="majorBidi" w:cstheme="majorBidi"/>
          <w:color w:val="000000" w:themeColor="text1"/>
        </w:rPr>
        <w:t xml:space="preserve">d.). Hillsdale, NJ: Lawrence </w:t>
      </w:r>
      <w:proofErr w:type="spellStart"/>
      <w:r w:rsidRPr="00E24AD4">
        <w:rPr>
          <w:rFonts w:asciiTheme="majorBidi" w:hAnsiTheme="majorBidi" w:cstheme="majorBidi"/>
          <w:color w:val="000000" w:themeColor="text1"/>
        </w:rPr>
        <w:t>Earlbaum</w:t>
      </w:r>
      <w:proofErr w:type="spellEnd"/>
      <w:r w:rsidRPr="00E24AD4">
        <w:rPr>
          <w:rFonts w:asciiTheme="majorBidi" w:hAnsiTheme="majorBidi" w:cstheme="majorBidi"/>
          <w:color w:val="000000" w:themeColor="text1"/>
        </w:rPr>
        <w:t xml:space="preserve"> Associates.</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Davoudi</w:t>
      </w:r>
      <w:proofErr w:type="spellEnd"/>
      <w:r w:rsidRPr="00E24AD4">
        <w:rPr>
          <w:rFonts w:asciiTheme="majorBidi" w:hAnsiTheme="majorBidi" w:cstheme="majorBidi"/>
          <w:color w:val="000000" w:themeColor="text1"/>
        </w:rPr>
        <w:t xml:space="preserve">, M., &amp; </w:t>
      </w:r>
      <w:proofErr w:type="spellStart"/>
      <w:r w:rsidRPr="00E24AD4">
        <w:rPr>
          <w:rFonts w:asciiTheme="majorBidi" w:hAnsiTheme="majorBidi" w:cstheme="majorBidi"/>
          <w:color w:val="000000" w:themeColor="text1"/>
        </w:rPr>
        <w:t>Ataie-Tabar</w:t>
      </w:r>
      <w:proofErr w:type="spellEnd"/>
      <w:r w:rsidRPr="00E24AD4">
        <w:rPr>
          <w:rFonts w:asciiTheme="majorBidi" w:hAnsiTheme="majorBidi" w:cstheme="majorBidi"/>
          <w:color w:val="000000" w:themeColor="text1"/>
        </w:rPr>
        <w:t xml:space="preserve">, M. (2015). The effect of computerized dynamic assessment of L2 writing on Iranian EFL learners' writing development. </w:t>
      </w:r>
      <w:r w:rsidRPr="00E24AD4">
        <w:rPr>
          <w:rFonts w:asciiTheme="majorBidi" w:hAnsiTheme="majorBidi" w:cstheme="majorBidi"/>
          <w:i/>
          <w:iCs/>
          <w:color w:val="000000" w:themeColor="text1"/>
        </w:rPr>
        <w:t>International Journal of Linguistics and Communication, 3(</w:t>
      </w:r>
      <w:r w:rsidRPr="00E24AD4">
        <w:rPr>
          <w:rFonts w:asciiTheme="majorBidi" w:hAnsiTheme="majorBidi" w:cstheme="majorBidi"/>
          <w:color w:val="000000" w:themeColor="text1"/>
        </w:rPr>
        <w:t>2), 176-186.</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Dornyei, Z. (2005). </w:t>
      </w:r>
      <w:r w:rsidRPr="00E24AD4">
        <w:rPr>
          <w:rFonts w:asciiTheme="majorBidi" w:hAnsiTheme="majorBidi" w:cstheme="majorBidi"/>
          <w:i/>
          <w:iCs/>
          <w:color w:val="000000" w:themeColor="text1"/>
        </w:rPr>
        <w:t xml:space="preserve">The psychology of the language learner: individual differences in second language </w:t>
      </w:r>
      <w:r w:rsidR="00B32C86" w:rsidRPr="00E24AD4">
        <w:rPr>
          <w:rFonts w:asciiTheme="majorBidi" w:hAnsiTheme="majorBidi" w:cstheme="majorBidi"/>
          <w:i/>
          <w:iCs/>
          <w:color w:val="000000" w:themeColor="text1"/>
        </w:rPr>
        <w:t>acquisition</w:t>
      </w:r>
      <w:r w:rsidRPr="00E24AD4">
        <w:rPr>
          <w:rFonts w:asciiTheme="majorBidi" w:hAnsiTheme="majorBidi" w:cstheme="majorBidi"/>
          <w:i/>
          <w:iCs/>
          <w:color w:val="000000" w:themeColor="text1"/>
        </w:rPr>
        <w:t>.</w:t>
      </w:r>
      <w:r w:rsidRPr="00E24AD4">
        <w:rPr>
          <w:rFonts w:asciiTheme="majorBidi" w:hAnsiTheme="majorBidi" w:cstheme="majorBidi"/>
          <w:color w:val="000000" w:themeColor="text1"/>
        </w:rPr>
        <w:t xml:space="preserve"> Mahwah, NJ: Lawrence Erlbaum.</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Ebadi</w:t>
      </w:r>
      <w:proofErr w:type="spellEnd"/>
      <w:r w:rsidRPr="00E24AD4">
        <w:rPr>
          <w:rFonts w:asciiTheme="majorBidi" w:eastAsia="Calibri" w:hAnsiTheme="majorBidi" w:cstheme="majorBidi"/>
          <w:color w:val="000000" w:themeColor="text1"/>
          <w:lang w:val="en-GB" w:eastAsia="en-GB"/>
        </w:rPr>
        <w:t xml:space="preserve">, S., &amp; </w:t>
      </w:r>
      <w:proofErr w:type="spellStart"/>
      <w:r w:rsidRPr="00E24AD4">
        <w:rPr>
          <w:rFonts w:asciiTheme="majorBidi" w:eastAsia="Calibri" w:hAnsiTheme="majorBidi" w:cstheme="majorBidi"/>
          <w:color w:val="000000" w:themeColor="text1"/>
          <w:lang w:val="en-GB" w:eastAsia="en-GB"/>
        </w:rPr>
        <w:t>Saeedian</w:t>
      </w:r>
      <w:proofErr w:type="spellEnd"/>
      <w:r w:rsidRPr="00E24AD4">
        <w:rPr>
          <w:rFonts w:asciiTheme="majorBidi" w:eastAsia="Calibri" w:hAnsiTheme="majorBidi" w:cstheme="majorBidi"/>
          <w:color w:val="000000" w:themeColor="text1"/>
          <w:lang w:val="en-GB" w:eastAsia="en-GB"/>
        </w:rPr>
        <w:t>, A. (2016). Exploring transcendence in EFL learners’ reading comprehension through computerized dynamic assessment.</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Calibri" w:hAnsiTheme="majorBidi" w:cstheme="majorBidi"/>
          <w:i/>
          <w:iCs/>
          <w:color w:val="000000" w:themeColor="text1"/>
          <w:lang w:val="en-GB" w:eastAsia="en-GB"/>
        </w:rPr>
        <w:t>Iranian Journal of Language Teaching Research, 4</w:t>
      </w:r>
      <w:r w:rsidRPr="00E24AD4">
        <w:rPr>
          <w:rFonts w:asciiTheme="majorBidi" w:eastAsia="Calibri" w:hAnsiTheme="majorBidi" w:cstheme="majorBidi"/>
          <w:color w:val="000000" w:themeColor="text1"/>
          <w:lang w:val="en-GB" w:eastAsia="en-GB"/>
        </w:rPr>
        <w:t>(1), 27-45</w:t>
      </w:r>
    </w:p>
    <w:p w:rsidR="00AC6513" w:rsidRPr="00E24AD4" w:rsidRDefault="00974F79"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Ellis, R.</w:t>
      </w:r>
      <w:r w:rsidR="00AC6513" w:rsidRPr="00E24AD4">
        <w:rPr>
          <w:rFonts w:asciiTheme="majorBidi" w:hAnsiTheme="majorBidi" w:cstheme="majorBidi"/>
          <w:color w:val="000000" w:themeColor="text1"/>
        </w:rPr>
        <w:t xml:space="preserve"> (1990). </w:t>
      </w:r>
      <w:r w:rsidR="00EF3554" w:rsidRPr="00E24AD4">
        <w:rPr>
          <w:rFonts w:asciiTheme="majorBidi" w:hAnsiTheme="majorBidi" w:cstheme="majorBidi"/>
          <w:color w:val="000000" w:themeColor="text1"/>
        </w:rPr>
        <w:t>Afferent-</w:t>
      </w:r>
      <w:r w:rsidR="00AC6513" w:rsidRPr="00E24AD4">
        <w:rPr>
          <w:rFonts w:asciiTheme="majorBidi" w:hAnsiTheme="majorBidi" w:cstheme="majorBidi"/>
          <w:color w:val="000000" w:themeColor="text1"/>
        </w:rPr>
        <w:t>efferent connections and neutrality-modifications</w:t>
      </w:r>
      <w:r w:rsidRPr="00E24AD4">
        <w:rPr>
          <w:rFonts w:asciiTheme="majorBidi" w:hAnsiTheme="majorBidi" w:cstheme="majorBidi"/>
          <w:color w:val="000000" w:themeColor="text1"/>
        </w:rPr>
        <w:t xml:space="preserve"> in imaginative and perceptual </w:t>
      </w:r>
      <w:r w:rsidR="00AC6513" w:rsidRPr="00E24AD4">
        <w:rPr>
          <w:rFonts w:asciiTheme="majorBidi" w:hAnsiTheme="majorBidi" w:cstheme="majorBidi"/>
          <w:color w:val="000000" w:themeColor="text1"/>
        </w:rPr>
        <w:t>consciousness</w:t>
      </w:r>
      <w:r w:rsidR="00AC6513" w:rsidRPr="00E24AD4">
        <w:rPr>
          <w:rFonts w:asciiTheme="majorBidi" w:hAnsiTheme="majorBidi" w:cstheme="majorBidi"/>
          <w:i/>
          <w:iCs/>
          <w:color w:val="000000" w:themeColor="text1"/>
        </w:rPr>
        <w:t>. Man and World, 23</w:t>
      </w:r>
      <w:r w:rsidR="00AC6513" w:rsidRPr="00E24AD4">
        <w:rPr>
          <w:rFonts w:asciiTheme="majorBidi" w:hAnsiTheme="majorBidi" w:cstheme="majorBidi"/>
          <w:color w:val="000000" w:themeColor="text1"/>
        </w:rPr>
        <w:t>, 23-33</w:t>
      </w:r>
    </w:p>
    <w:p w:rsidR="00AC6513" w:rsidRPr="00E24AD4" w:rsidRDefault="00AC6513" w:rsidP="00BB4F0C">
      <w:pPr>
        <w:spacing w:after="120" w:line="240" w:lineRule="auto"/>
        <w:ind w:left="562" w:hanging="562"/>
        <w:jc w:val="both"/>
        <w:rPr>
          <w:rFonts w:asciiTheme="majorBidi" w:eastAsia="Calibri" w:hAnsiTheme="majorBidi" w:cstheme="majorBidi"/>
          <w:color w:val="000000" w:themeColor="text1"/>
          <w:lang w:val="en-GB" w:eastAsia="en-GB"/>
        </w:rPr>
      </w:pPr>
      <w:r w:rsidRPr="00E24AD4">
        <w:rPr>
          <w:rFonts w:asciiTheme="majorBidi" w:eastAsia="Calibri" w:hAnsiTheme="majorBidi" w:cstheme="majorBidi"/>
          <w:color w:val="000000" w:themeColor="text1"/>
          <w:lang w:val="en-GB" w:eastAsia="en-GB"/>
        </w:rPr>
        <w:t xml:space="preserve">ETS (2009). </w:t>
      </w:r>
      <w:r w:rsidRPr="00E24AD4">
        <w:rPr>
          <w:rFonts w:asciiTheme="majorBidi" w:eastAsia="Calibri" w:hAnsiTheme="majorBidi" w:cstheme="majorBidi"/>
          <w:i/>
          <w:iCs/>
          <w:color w:val="000000" w:themeColor="text1"/>
          <w:lang w:val="en-GB" w:eastAsia="en-GB"/>
        </w:rPr>
        <w:t xml:space="preserve">The </w:t>
      </w:r>
      <w:r w:rsidR="00DC2BF3" w:rsidRPr="00E24AD4">
        <w:rPr>
          <w:rFonts w:asciiTheme="majorBidi" w:eastAsia="Calibri" w:hAnsiTheme="majorBidi" w:cstheme="majorBidi"/>
          <w:i/>
          <w:iCs/>
          <w:color w:val="000000" w:themeColor="text1"/>
          <w:lang w:val="en-GB" w:eastAsia="en-GB"/>
        </w:rPr>
        <w:t xml:space="preserve">official guide </w:t>
      </w:r>
      <w:r w:rsidRPr="00E24AD4">
        <w:rPr>
          <w:rFonts w:asciiTheme="majorBidi" w:eastAsia="Calibri" w:hAnsiTheme="majorBidi" w:cstheme="majorBidi"/>
          <w:i/>
          <w:iCs/>
          <w:color w:val="000000" w:themeColor="text1"/>
          <w:lang w:val="en-GB" w:eastAsia="en-GB"/>
        </w:rPr>
        <w:t xml:space="preserve">to the TOEFL ® Test. </w:t>
      </w:r>
      <w:r w:rsidR="00DC2BF3" w:rsidRPr="00E24AD4">
        <w:rPr>
          <w:rFonts w:asciiTheme="majorBidi" w:eastAsia="Calibri" w:hAnsiTheme="majorBidi" w:cstheme="majorBidi"/>
          <w:color w:val="000000" w:themeColor="text1"/>
          <w:lang w:val="en-GB" w:eastAsia="en-GB"/>
        </w:rPr>
        <w:t>(3</w:t>
      </w:r>
      <w:r w:rsidR="00DC2BF3" w:rsidRPr="00E24AD4">
        <w:rPr>
          <w:rFonts w:asciiTheme="majorBidi" w:eastAsia="Calibri" w:hAnsiTheme="majorBidi" w:cstheme="majorBidi"/>
          <w:color w:val="000000" w:themeColor="text1"/>
          <w:vertAlign w:val="superscript"/>
          <w:lang w:val="en-GB" w:eastAsia="en-GB"/>
        </w:rPr>
        <w:t>rd</w:t>
      </w:r>
      <w:r w:rsidR="00DC2BF3" w:rsidRPr="00E24AD4">
        <w:rPr>
          <w:rFonts w:asciiTheme="majorBidi" w:eastAsia="Calibri" w:hAnsiTheme="majorBidi" w:cstheme="majorBidi"/>
          <w:color w:val="000000" w:themeColor="text1"/>
          <w:lang w:val="en-GB" w:eastAsia="en-GB"/>
        </w:rPr>
        <w:t xml:space="preserve"> Ed</w:t>
      </w:r>
      <w:r w:rsidRPr="00E24AD4">
        <w:rPr>
          <w:rFonts w:asciiTheme="majorBidi" w:eastAsia="Calibri" w:hAnsiTheme="majorBidi" w:cstheme="majorBidi"/>
          <w:color w:val="000000" w:themeColor="text1"/>
          <w:lang w:val="en-GB" w:eastAsia="en-GB"/>
        </w:rPr>
        <w:t>.</w:t>
      </w:r>
      <w:r w:rsidR="00DC2BF3" w:rsidRPr="00E24AD4">
        <w:rPr>
          <w:rFonts w:asciiTheme="majorBidi" w:eastAsia="Calibri" w:hAnsiTheme="majorBidi" w:cstheme="majorBidi"/>
          <w:color w:val="000000" w:themeColor="text1"/>
          <w:lang w:val="en-GB" w:eastAsia="en-GB"/>
        </w:rPr>
        <w:t>).</w:t>
      </w:r>
      <w:r w:rsidRPr="00E24AD4">
        <w:rPr>
          <w:rFonts w:asciiTheme="majorBidi" w:eastAsia="Calibri" w:hAnsiTheme="majorBidi" w:cstheme="majorBidi"/>
          <w:color w:val="000000" w:themeColor="text1"/>
          <w:lang w:val="en-GB" w:eastAsia="en-GB"/>
        </w:rPr>
        <w:t xml:space="preserve"> The McGraw-Hill Companies, Inc.</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r w:rsidRPr="00E24AD4">
        <w:rPr>
          <w:rFonts w:asciiTheme="majorBidi" w:eastAsia="Times New Roman" w:hAnsiTheme="majorBidi" w:cstheme="majorBidi"/>
          <w:color w:val="000000" w:themeColor="text1"/>
          <w:lang w:val="en-GB" w:eastAsia="en-GB"/>
        </w:rPr>
        <w:t>Harding, L.,</w:t>
      </w:r>
      <w:r w:rsidR="00361C33" w:rsidRPr="00E24AD4">
        <w:rPr>
          <w:rFonts w:asciiTheme="majorBidi" w:eastAsia="Times New Roman" w:hAnsiTheme="majorBidi" w:cstheme="majorBidi"/>
          <w:color w:val="000000" w:themeColor="text1"/>
          <w:lang w:val="en-GB" w:eastAsia="en-GB"/>
        </w:rPr>
        <w:t xml:space="preserve"> &amp;</w:t>
      </w:r>
      <w:r w:rsidRPr="00E24AD4">
        <w:rPr>
          <w:rFonts w:asciiTheme="majorBidi" w:eastAsia="Times New Roman" w:hAnsiTheme="majorBidi" w:cstheme="majorBidi"/>
          <w:color w:val="000000" w:themeColor="text1"/>
          <w:lang w:val="en-GB" w:eastAsia="en-GB"/>
        </w:rPr>
        <w:t xml:space="preserve"> Alderson, C. J., &amp; </w:t>
      </w:r>
      <w:proofErr w:type="spellStart"/>
      <w:r w:rsidRPr="00E24AD4">
        <w:rPr>
          <w:rFonts w:asciiTheme="majorBidi" w:eastAsia="Times New Roman" w:hAnsiTheme="majorBidi" w:cstheme="majorBidi"/>
          <w:color w:val="000000" w:themeColor="text1"/>
          <w:lang w:val="en-GB" w:eastAsia="en-GB"/>
        </w:rPr>
        <w:t>Brunfaut</w:t>
      </w:r>
      <w:proofErr w:type="spellEnd"/>
      <w:r w:rsidRPr="00E24AD4">
        <w:rPr>
          <w:rFonts w:asciiTheme="majorBidi" w:eastAsia="Times New Roman" w:hAnsiTheme="majorBidi" w:cstheme="majorBidi"/>
          <w:color w:val="000000" w:themeColor="text1"/>
          <w:lang w:val="en-GB" w:eastAsia="en-GB"/>
        </w:rPr>
        <w:t xml:space="preserve">, T. (2015). Diagnostic assessment of reading and listening in a second or foreign language: Elaborating on diagnostic principles. </w:t>
      </w:r>
      <w:r w:rsidRPr="00E24AD4">
        <w:rPr>
          <w:rFonts w:asciiTheme="majorBidi" w:eastAsia="Times New Roman" w:hAnsiTheme="majorBidi" w:cstheme="majorBidi"/>
          <w:i/>
          <w:iCs/>
          <w:color w:val="000000" w:themeColor="text1"/>
          <w:lang w:val="en-GB" w:eastAsia="en-GB"/>
        </w:rPr>
        <w:t>Language Testing</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Times New Roman" w:hAnsiTheme="majorBidi" w:cstheme="majorBidi"/>
          <w:i/>
          <w:iCs/>
          <w:color w:val="000000" w:themeColor="text1"/>
          <w:lang w:val="en-GB" w:eastAsia="en-GB"/>
        </w:rPr>
        <w:t>32</w:t>
      </w:r>
      <w:r w:rsidRPr="00E24AD4">
        <w:rPr>
          <w:rFonts w:asciiTheme="majorBidi" w:eastAsia="Times New Roman" w:hAnsiTheme="majorBidi" w:cstheme="majorBidi"/>
          <w:color w:val="000000" w:themeColor="text1"/>
          <w:lang w:val="en-GB" w:eastAsia="en-GB"/>
        </w:rPr>
        <w:t xml:space="preserve">(3), 317–336. </w:t>
      </w:r>
      <w:r w:rsidRPr="00E24AD4">
        <w:rPr>
          <w:rFonts w:asciiTheme="majorBidi" w:eastAsia="Times New Roman" w:hAnsiTheme="majorBidi" w:cstheme="majorBidi"/>
          <w:noProof/>
          <w:color w:val="000000" w:themeColor="text1"/>
          <w:lang w:val="en-GB" w:eastAsia="en-GB"/>
        </w:rPr>
        <w:t>doi</w:t>
      </w:r>
      <w:r w:rsidRPr="00E24AD4">
        <w:rPr>
          <w:rFonts w:asciiTheme="majorBidi" w:eastAsia="Times New Roman" w:hAnsiTheme="majorBidi" w:cstheme="majorBidi"/>
          <w:color w:val="000000" w:themeColor="text1"/>
          <w:lang w:val="en-GB" w:eastAsia="en-GB"/>
        </w:rPr>
        <w:t>: 10.1177/0265532214564505</w:t>
      </w:r>
    </w:p>
    <w:p w:rsidR="00AC6513" w:rsidRPr="00E24AD4" w:rsidRDefault="00AC6513" w:rsidP="00BB4F0C">
      <w:pPr>
        <w:spacing w:after="120" w:line="240" w:lineRule="auto"/>
        <w:ind w:left="562" w:hanging="562"/>
        <w:contextualSpacing/>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Jacobs, E. L. (2001). The effects of adding dynamic assessment components to a computerized preschool language screening test. </w:t>
      </w:r>
      <w:r w:rsidRPr="00E24AD4">
        <w:rPr>
          <w:rFonts w:asciiTheme="majorBidi" w:hAnsiTheme="majorBidi" w:cstheme="majorBidi"/>
          <w:i/>
          <w:iCs/>
          <w:color w:val="000000" w:themeColor="text1"/>
        </w:rPr>
        <w:t>Communication Disorders Quarterly, 22</w:t>
      </w:r>
      <w:r w:rsidRPr="00E24AD4">
        <w:rPr>
          <w:rFonts w:asciiTheme="majorBidi" w:hAnsiTheme="majorBidi" w:cstheme="majorBidi"/>
          <w:color w:val="000000" w:themeColor="text1"/>
        </w:rPr>
        <w:t>(4), 217–226.</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Khorasani</w:t>
      </w:r>
      <w:proofErr w:type="spellEnd"/>
      <w:r w:rsidRPr="00E24AD4">
        <w:rPr>
          <w:rFonts w:asciiTheme="majorBidi" w:hAnsiTheme="majorBidi" w:cstheme="majorBidi"/>
          <w:color w:val="000000" w:themeColor="text1"/>
        </w:rPr>
        <w:t xml:space="preserve">, M., &amp; </w:t>
      </w:r>
      <w:proofErr w:type="spellStart"/>
      <w:r w:rsidRPr="00E24AD4">
        <w:rPr>
          <w:rFonts w:asciiTheme="majorBidi" w:hAnsiTheme="majorBidi" w:cstheme="majorBidi"/>
          <w:color w:val="000000" w:themeColor="text1"/>
        </w:rPr>
        <w:t>Amini</w:t>
      </w:r>
      <w:proofErr w:type="spellEnd"/>
      <w:r w:rsidRPr="00E24AD4">
        <w:rPr>
          <w:rFonts w:asciiTheme="majorBidi" w:hAnsiTheme="majorBidi" w:cstheme="majorBidi"/>
          <w:color w:val="000000" w:themeColor="text1"/>
        </w:rPr>
        <w:t xml:space="preserve"> </w:t>
      </w:r>
      <w:proofErr w:type="spellStart"/>
      <w:r w:rsidRPr="00E24AD4">
        <w:rPr>
          <w:rFonts w:asciiTheme="majorBidi" w:hAnsiTheme="majorBidi" w:cstheme="majorBidi"/>
          <w:color w:val="000000" w:themeColor="text1"/>
        </w:rPr>
        <w:t>Harsini</w:t>
      </w:r>
      <w:proofErr w:type="spellEnd"/>
      <w:r w:rsidRPr="00E24AD4">
        <w:rPr>
          <w:rFonts w:asciiTheme="majorBidi" w:hAnsiTheme="majorBidi" w:cstheme="majorBidi"/>
          <w:color w:val="000000" w:themeColor="text1"/>
        </w:rPr>
        <w:t xml:space="preserve">, M. (2015). The relationships among willingness to communicate, topic familiarity and Iranian intermediate EFL learners’ writing ability. </w:t>
      </w:r>
      <w:r w:rsidRPr="00E24AD4">
        <w:rPr>
          <w:rFonts w:asciiTheme="majorBidi" w:hAnsiTheme="majorBidi" w:cstheme="majorBidi"/>
          <w:i/>
          <w:iCs/>
          <w:color w:val="000000" w:themeColor="text1"/>
        </w:rPr>
        <w:t>International Journal of Language Learnin</w:t>
      </w:r>
      <w:r w:rsidR="00EB2FB3" w:rsidRPr="00E24AD4">
        <w:rPr>
          <w:rFonts w:asciiTheme="majorBidi" w:hAnsiTheme="majorBidi" w:cstheme="majorBidi"/>
          <w:i/>
          <w:iCs/>
          <w:color w:val="000000" w:themeColor="text1"/>
        </w:rPr>
        <w:t>g and Applied Linguistics World</w:t>
      </w:r>
      <w:r w:rsidRPr="00E24AD4">
        <w:rPr>
          <w:rFonts w:asciiTheme="majorBidi" w:hAnsiTheme="majorBidi" w:cstheme="majorBidi"/>
          <w:i/>
          <w:iCs/>
          <w:color w:val="000000" w:themeColor="text1"/>
        </w:rPr>
        <w:t>,</w:t>
      </w:r>
      <w:r w:rsidRPr="00E24AD4">
        <w:rPr>
          <w:rFonts w:asciiTheme="majorBidi" w:hAnsiTheme="majorBidi" w:cstheme="majorBidi"/>
          <w:color w:val="000000" w:themeColor="text1"/>
        </w:rPr>
        <w:t xml:space="preserve"> </w:t>
      </w:r>
      <w:r w:rsidRPr="00E24AD4">
        <w:rPr>
          <w:rFonts w:asciiTheme="majorBidi" w:hAnsiTheme="majorBidi" w:cstheme="majorBidi"/>
          <w:i/>
          <w:iCs/>
          <w:color w:val="000000" w:themeColor="text1"/>
        </w:rPr>
        <w:t>8</w:t>
      </w:r>
      <w:r w:rsidRPr="00E24AD4">
        <w:rPr>
          <w:rFonts w:asciiTheme="majorBidi" w:hAnsiTheme="majorBidi" w:cstheme="majorBidi"/>
          <w:color w:val="000000" w:themeColor="text1"/>
        </w:rPr>
        <w:t>(1), 186-196.</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Kozulin</w:t>
      </w:r>
      <w:proofErr w:type="spellEnd"/>
      <w:r w:rsidRPr="00E24AD4">
        <w:rPr>
          <w:rFonts w:asciiTheme="majorBidi" w:eastAsia="Times New Roman" w:hAnsiTheme="majorBidi" w:cstheme="majorBidi"/>
          <w:color w:val="000000" w:themeColor="text1"/>
          <w:lang w:val="en-GB" w:eastAsia="en-GB"/>
        </w:rPr>
        <w:t xml:space="preserve">, A., &amp; Garb, E. (2002). Dynamic assessment of EFL text comprehension of at-risk students. </w:t>
      </w:r>
      <w:r w:rsidRPr="00E24AD4">
        <w:rPr>
          <w:rFonts w:asciiTheme="majorBidi" w:eastAsia="Times New Roman" w:hAnsiTheme="majorBidi" w:cstheme="majorBidi"/>
          <w:i/>
          <w:iCs/>
          <w:color w:val="000000" w:themeColor="text1"/>
          <w:lang w:val="en-GB" w:eastAsia="en-GB"/>
        </w:rPr>
        <w:t>School Psychology International</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Times New Roman" w:hAnsiTheme="majorBidi" w:cstheme="majorBidi"/>
          <w:i/>
          <w:iCs/>
          <w:color w:val="000000" w:themeColor="text1"/>
          <w:lang w:val="en-GB" w:eastAsia="en-GB"/>
        </w:rPr>
        <w:t>23</w:t>
      </w:r>
      <w:r w:rsidRPr="00E24AD4">
        <w:rPr>
          <w:rFonts w:asciiTheme="majorBidi" w:eastAsia="Times New Roman" w:hAnsiTheme="majorBidi" w:cstheme="majorBidi"/>
          <w:color w:val="000000" w:themeColor="text1"/>
          <w:lang w:val="en-GB" w:eastAsia="en-GB"/>
        </w:rPr>
        <w:t>(1), 112–127.</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Lantolf</w:t>
      </w:r>
      <w:proofErr w:type="spellEnd"/>
      <w:r w:rsidRPr="00E24AD4">
        <w:rPr>
          <w:rFonts w:asciiTheme="majorBidi" w:eastAsia="Calibri" w:hAnsiTheme="majorBidi" w:cstheme="majorBidi"/>
          <w:color w:val="000000" w:themeColor="text1"/>
          <w:lang w:val="en-GB" w:eastAsia="en-GB"/>
        </w:rPr>
        <w:t xml:space="preserve">, J. P. (2009). Dynamic assessment: The dialectic integration of instruction and assessment. </w:t>
      </w:r>
      <w:r w:rsidRPr="00E24AD4">
        <w:rPr>
          <w:rFonts w:asciiTheme="majorBidi" w:eastAsia="Calibri" w:hAnsiTheme="majorBidi" w:cstheme="majorBidi"/>
          <w:i/>
          <w:iCs/>
          <w:color w:val="000000" w:themeColor="text1"/>
          <w:lang w:val="en-GB" w:eastAsia="en-GB"/>
        </w:rPr>
        <w:t>Language Teaching</w:t>
      </w:r>
      <w:r w:rsidRPr="00E24AD4">
        <w:rPr>
          <w:rFonts w:asciiTheme="majorBidi" w:eastAsia="Calibri" w:hAnsiTheme="majorBidi" w:cstheme="majorBidi"/>
          <w:color w:val="000000" w:themeColor="text1"/>
          <w:lang w:val="en-GB" w:eastAsia="en-GB"/>
        </w:rPr>
        <w:t xml:space="preserve">, </w:t>
      </w:r>
      <w:r w:rsidRPr="00E24AD4">
        <w:rPr>
          <w:rFonts w:asciiTheme="majorBidi" w:eastAsia="Calibri" w:hAnsiTheme="majorBidi" w:cstheme="majorBidi"/>
          <w:i/>
          <w:iCs/>
          <w:color w:val="000000" w:themeColor="text1"/>
          <w:lang w:val="en-GB" w:eastAsia="en-GB"/>
        </w:rPr>
        <w:t>42</w:t>
      </w:r>
      <w:r w:rsidRPr="00E24AD4">
        <w:rPr>
          <w:rFonts w:asciiTheme="majorBidi" w:eastAsia="Calibri" w:hAnsiTheme="majorBidi" w:cstheme="majorBidi"/>
          <w:color w:val="000000" w:themeColor="text1"/>
          <w:lang w:val="en-GB" w:eastAsia="en-GB"/>
        </w:rPr>
        <w:t>(3), 355-368.</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Lantolf</w:t>
      </w:r>
      <w:proofErr w:type="spellEnd"/>
      <w:r w:rsidRPr="00E24AD4">
        <w:rPr>
          <w:rFonts w:asciiTheme="majorBidi" w:eastAsia="Calibri" w:hAnsiTheme="majorBidi" w:cstheme="majorBidi"/>
          <w:color w:val="000000" w:themeColor="text1"/>
          <w:lang w:val="en-GB" w:eastAsia="en-GB"/>
        </w:rPr>
        <w:t xml:space="preserve">, J. P., &amp; </w:t>
      </w:r>
      <w:proofErr w:type="spellStart"/>
      <w:r w:rsidRPr="00E24AD4">
        <w:rPr>
          <w:rFonts w:asciiTheme="majorBidi" w:eastAsia="Calibri" w:hAnsiTheme="majorBidi" w:cstheme="majorBidi"/>
          <w:color w:val="000000" w:themeColor="text1"/>
          <w:lang w:val="en-GB" w:eastAsia="en-GB"/>
        </w:rPr>
        <w:t>Poehner</w:t>
      </w:r>
      <w:proofErr w:type="spellEnd"/>
      <w:r w:rsidRPr="00E24AD4">
        <w:rPr>
          <w:rFonts w:asciiTheme="majorBidi" w:eastAsia="Calibri" w:hAnsiTheme="majorBidi" w:cstheme="majorBidi"/>
          <w:color w:val="000000" w:themeColor="text1"/>
          <w:lang w:val="en-GB" w:eastAsia="en-GB"/>
        </w:rPr>
        <w:t xml:space="preserve">, M. E. (2004). Dynamic assessment of L2 development: Bringing the past into the future. </w:t>
      </w:r>
      <w:r w:rsidRPr="00E24AD4">
        <w:rPr>
          <w:rFonts w:asciiTheme="majorBidi" w:eastAsia="Calibri" w:hAnsiTheme="majorBidi" w:cstheme="majorBidi"/>
          <w:i/>
          <w:iCs/>
          <w:color w:val="000000" w:themeColor="text1"/>
          <w:lang w:val="en-GB" w:eastAsia="en-GB"/>
        </w:rPr>
        <w:t>Journal of Applied Linguistics, 1</w:t>
      </w:r>
      <w:r w:rsidRPr="00E24AD4">
        <w:rPr>
          <w:rFonts w:asciiTheme="majorBidi" w:eastAsia="Calibri" w:hAnsiTheme="majorBidi" w:cstheme="majorBidi"/>
          <w:color w:val="000000" w:themeColor="text1"/>
          <w:lang w:val="en-GB" w:eastAsia="en-GB"/>
        </w:rPr>
        <w:t>(1), 49–74.</w:t>
      </w:r>
      <w:r w:rsidRPr="00E24AD4">
        <w:rPr>
          <w:rFonts w:asciiTheme="majorBidi" w:hAnsiTheme="majorBidi" w:cstheme="majorBidi"/>
          <w:color w:val="000000" w:themeColor="text1"/>
        </w:rPr>
        <w:t xml:space="preserve"> </w:t>
      </w:r>
      <w:r w:rsidRPr="00E24AD4">
        <w:rPr>
          <w:rFonts w:asciiTheme="majorBidi" w:eastAsia="Calibri" w:hAnsiTheme="majorBidi" w:cstheme="majorBidi"/>
          <w:noProof/>
          <w:color w:val="000000" w:themeColor="text1"/>
          <w:lang w:val="en-GB" w:eastAsia="en-GB"/>
        </w:rPr>
        <w:t>doi</w:t>
      </w:r>
      <w:r w:rsidRPr="00E24AD4">
        <w:rPr>
          <w:rFonts w:asciiTheme="majorBidi" w:eastAsia="Calibri" w:hAnsiTheme="majorBidi" w:cstheme="majorBidi"/>
          <w:color w:val="000000" w:themeColor="text1"/>
          <w:lang w:val="en-GB" w:eastAsia="en-GB"/>
        </w:rPr>
        <w:t>:10.1558/japl.1.1.49.55872</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lastRenderedPageBreak/>
        <w:t>Lantolf</w:t>
      </w:r>
      <w:proofErr w:type="spellEnd"/>
      <w:r w:rsidRPr="00E24AD4">
        <w:rPr>
          <w:rFonts w:asciiTheme="majorBidi" w:eastAsia="Calibri" w:hAnsiTheme="majorBidi" w:cstheme="majorBidi"/>
          <w:b/>
          <w:bCs/>
          <w:color w:val="000000" w:themeColor="text1"/>
          <w:lang w:val="en-GB" w:eastAsia="en-GB"/>
        </w:rPr>
        <w:t>,</w:t>
      </w:r>
      <w:r w:rsidRPr="00E24AD4">
        <w:rPr>
          <w:rFonts w:asciiTheme="majorBidi" w:eastAsia="Calibri" w:hAnsiTheme="majorBidi" w:cstheme="majorBidi"/>
          <w:color w:val="000000" w:themeColor="text1"/>
          <w:lang w:val="en-GB" w:eastAsia="en-GB"/>
        </w:rPr>
        <w:t xml:space="preserve"> J. P., &amp; </w:t>
      </w:r>
      <w:proofErr w:type="spellStart"/>
      <w:r w:rsidRPr="00E24AD4">
        <w:rPr>
          <w:rFonts w:asciiTheme="majorBidi" w:eastAsia="Calibri" w:hAnsiTheme="majorBidi" w:cstheme="majorBidi"/>
          <w:color w:val="000000" w:themeColor="text1"/>
          <w:lang w:val="en-GB" w:eastAsia="en-GB"/>
        </w:rPr>
        <w:t>Poehner</w:t>
      </w:r>
      <w:proofErr w:type="spellEnd"/>
      <w:r w:rsidRPr="00E24AD4">
        <w:rPr>
          <w:rFonts w:asciiTheme="majorBidi" w:eastAsia="Calibri" w:hAnsiTheme="majorBidi" w:cstheme="majorBidi"/>
          <w:color w:val="000000" w:themeColor="text1"/>
          <w:lang w:val="en-GB" w:eastAsia="en-GB"/>
        </w:rPr>
        <w:t xml:space="preserve">, M. E. (2008). Dynamic assessment. In E. </w:t>
      </w:r>
      <w:proofErr w:type="spellStart"/>
      <w:r w:rsidRPr="00E24AD4">
        <w:rPr>
          <w:rFonts w:asciiTheme="majorBidi" w:eastAsia="Calibri" w:hAnsiTheme="majorBidi" w:cstheme="majorBidi"/>
          <w:color w:val="000000" w:themeColor="text1"/>
          <w:lang w:val="en-GB" w:eastAsia="en-GB"/>
        </w:rPr>
        <w:t>Shohamy</w:t>
      </w:r>
      <w:proofErr w:type="spellEnd"/>
      <w:r w:rsidRPr="00E24AD4">
        <w:rPr>
          <w:rFonts w:asciiTheme="majorBidi" w:eastAsia="Calibri" w:hAnsiTheme="majorBidi" w:cstheme="majorBidi"/>
          <w:color w:val="000000" w:themeColor="text1"/>
          <w:lang w:val="en-GB" w:eastAsia="en-GB"/>
        </w:rPr>
        <w:t xml:space="preserve"> &amp;</w:t>
      </w:r>
      <w:r w:rsidRPr="00E24AD4">
        <w:rPr>
          <w:rFonts w:asciiTheme="majorBidi" w:eastAsia="Times New Roman" w:hAnsiTheme="majorBidi" w:cstheme="majorBidi"/>
          <w:color w:val="000000" w:themeColor="text1"/>
          <w:lang w:val="en-GB" w:eastAsia="en-GB"/>
        </w:rPr>
        <w:t xml:space="preserve"> N. H. </w:t>
      </w:r>
      <w:proofErr w:type="spellStart"/>
      <w:r w:rsidRPr="00E24AD4">
        <w:rPr>
          <w:rFonts w:asciiTheme="majorBidi" w:eastAsia="Times New Roman" w:hAnsiTheme="majorBidi" w:cstheme="majorBidi"/>
          <w:color w:val="000000" w:themeColor="text1"/>
          <w:lang w:val="en-GB" w:eastAsia="en-GB"/>
        </w:rPr>
        <w:t>Hornberger</w:t>
      </w:r>
      <w:proofErr w:type="spellEnd"/>
      <w:r w:rsidRPr="00E24AD4">
        <w:rPr>
          <w:rFonts w:asciiTheme="majorBidi" w:eastAsia="Calibri" w:hAnsiTheme="majorBidi" w:cstheme="majorBidi"/>
          <w:color w:val="000000" w:themeColor="text1"/>
          <w:lang w:val="en-GB" w:eastAsia="en-GB"/>
        </w:rPr>
        <w:t xml:space="preserve"> (Eds.), </w:t>
      </w:r>
      <w:proofErr w:type="gramStart"/>
      <w:r w:rsidRPr="00E24AD4">
        <w:rPr>
          <w:rFonts w:asciiTheme="majorBidi" w:eastAsia="Calibri" w:hAnsiTheme="majorBidi" w:cstheme="majorBidi"/>
          <w:i/>
          <w:iCs/>
          <w:color w:val="000000" w:themeColor="text1"/>
          <w:lang w:val="en-GB" w:eastAsia="en-GB"/>
        </w:rPr>
        <w:t>The</w:t>
      </w:r>
      <w:proofErr w:type="gramEnd"/>
      <w:r w:rsidRPr="00E24AD4">
        <w:rPr>
          <w:rFonts w:asciiTheme="majorBidi" w:eastAsia="Calibri" w:hAnsiTheme="majorBidi" w:cstheme="majorBidi"/>
          <w:i/>
          <w:iCs/>
          <w:color w:val="000000" w:themeColor="text1"/>
          <w:lang w:val="en-GB" w:eastAsia="en-GB"/>
        </w:rPr>
        <w:t xml:space="preserve"> </w:t>
      </w:r>
      <w:r w:rsidR="00227E6D" w:rsidRPr="00E24AD4">
        <w:rPr>
          <w:rFonts w:asciiTheme="majorBidi" w:eastAsia="Calibri" w:hAnsiTheme="majorBidi" w:cstheme="majorBidi"/>
          <w:i/>
          <w:iCs/>
          <w:color w:val="000000" w:themeColor="text1"/>
          <w:lang w:val="en-GB" w:eastAsia="en-GB"/>
        </w:rPr>
        <w:t>encyclopaedia</w:t>
      </w:r>
      <w:r w:rsidRPr="00E24AD4">
        <w:rPr>
          <w:rFonts w:asciiTheme="majorBidi" w:eastAsia="Calibri" w:hAnsiTheme="majorBidi" w:cstheme="majorBidi"/>
          <w:i/>
          <w:iCs/>
          <w:color w:val="000000" w:themeColor="text1"/>
          <w:lang w:val="en-GB" w:eastAsia="en-GB"/>
        </w:rPr>
        <w:t xml:space="preserve"> of language and education</w:t>
      </w:r>
      <w:r w:rsidRPr="00E24AD4">
        <w:rPr>
          <w:rFonts w:asciiTheme="majorBidi" w:eastAsia="Calibri" w:hAnsiTheme="majorBidi" w:cstheme="majorBidi"/>
          <w:color w:val="000000" w:themeColor="text1"/>
          <w:lang w:val="en-GB" w:eastAsia="en-GB"/>
        </w:rPr>
        <w:t xml:space="preserve">: </w:t>
      </w:r>
      <w:r w:rsidRPr="00E24AD4">
        <w:rPr>
          <w:rFonts w:asciiTheme="majorBidi" w:eastAsia="Calibri" w:hAnsiTheme="majorBidi" w:cstheme="majorBidi"/>
          <w:i/>
          <w:iCs/>
          <w:color w:val="000000" w:themeColor="text1"/>
          <w:lang w:val="en-GB" w:eastAsia="en-GB"/>
        </w:rPr>
        <w:t>Language testing and assessment</w:t>
      </w:r>
      <w:r w:rsidRPr="00E24AD4">
        <w:rPr>
          <w:rFonts w:asciiTheme="majorBidi" w:eastAsia="Calibri" w:hAnsiTheme="majorBidi" w:cstheme="majorBidi"/>
          <w:color w:val="000000" w:themeColor="text1"/>
          <w:lang w:val="en-GB" w:eastAsia="en-GB"/>
        </w:rPr>
        <w:t xml:space="preserve"> (2nd </w:t>
      </w:r>
      <w:r w:rsidR="00252829" w:rsidRPr="00E24AD4">
        <w:rPr>
          <w:rFonts w:asciiTheme="majorBidi" w:eastAsia="Calibri" w:hAnsiTheme="majorBidi" w:cstheme="majorBidi"/>
          <w:color w:val="000000" w:themeColor="text1"/>
          <w:lang w:val="en-GB" w:eastAsia="en-GB"/>
        </w:rPr>
        <w:t>E</w:t>
      </w:r>
      <w:r w:rsidRPr="00E24AD4">
        <w:rPr>
          <w:rFonts w:asciiTheme="majorBidi" w:eastAsia="Calibri" w:hAnsiTheme="majorBidi" w:cstheme="majorBidi"/>
          <w:color w:val="000000" w:themeColor="text1"/>
          <w:lang w:val="en-GB" w:eastAsia="en-GB"/>
        </w:rPr>
        <w:t xml:space="preserve">d., Vol. 7, pp. 273–285). </w:t>
      </w:r>
      <w:r w:rsidRPr="00E24AD4">
        <w:rPr>
          <w:rFonts w:asciiTheme="majorBidi" w:eastAsia="Times New Roman" w:hAnsiTheme="majorBidi" w:cstheme="majorBidi"/>
          <w:color w:val="000000" w:themeColor="text1"/>
          <w:lang w:val="en-GB" w:eastAsia="en-GB"/>
        </w:rPr>
        <w:t xml:space="preserve">New York: Springer </w:t>
      </w:r>
      <w:proofErr w:type="spellStart"/>
      <w:r w:rsidRPr="00E24AD4">
        <w:rPr>
          <w:rFonts w:asciiTheme="majorBidi" w:eastAsia="Times New Roman" w:hAnsiTheme="majorBidi" w:cstheme="majorBidi"/>
          <w:color w:val="000000" w:themeColor="text1"/>
          <w:lang w:val="en-GB" w:eastAsia="en-GB"/>
        </w:rPr>
        <w:t>Science+Business</w:t>
      </w:r>
      <w:proofErr w:type="spellEnd"/>
      <w:r w:rsidRPr="00E24AD4">
        <w:rPr>
          <w:rFonts w:asciiTheme="majorBidi" w:eastAsia="Times New Roman" w:hAnsiTheme="majorBidi" w:cstheme="majorBidi"/>
          <w:color w:val="000000" w:themeColor="text1"/>
          <w:lang w:val="en-GB" w:eastAsia="en-GB"/>
        </w:rPr>
        <w:t xml:space="preserve"> Media LLC.</w:t>
      </w:r>
    </w:p>
    <w:p w:rsidR="00AC6513" w:rsidRPr="00E24AD4" w:rsidRDefault="00AC6513" w:rsidP="00BB4F0C">
      <w:pPr>
        <w:adjustRightInd w:val="0"/>
        <w:spacing w:after="120" w:line="240" w:lineRule="auto"/>
        <w:ind w:left="562" w:hanging="562"/>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Lidz</w:t>
      </w:r>
      <w:proofErr w:type="spellEnd"/>
      <w:r w:rsidRPr="00E24AD4">
        <w:rPr>
          <w:rFonts w:asciiTheme="majorBidi" w:eastAsia="Times New Roman" w:hAnsiTheme="majorBidi" w:cstheme="majorBidi"/>
          <w:color w:val="000000" w:themeColor="text1"/>
          <w:lang w:val="en-GB" w:eastAsia="en-GB"/>
        </w:rPr>
        <w:t xml:space="preserve">, C. S., &amp; </w:t>
      </w:r>
      <w:proofErr w:type="spellStart"/>
      <w:r w:rsidRPr="00E24AD4">
        <w:rPr>
          <w:rFonts w:asciiTheme="majorBidi" w:eastAsia="Times New Roman" w:hAnsiTheme="majorBidi" w:cstheme="majorBidi"/>
          <w:color w:val="000000" w:themeColor="text1"/>
          <w:lang w:val="en-GB" w:eastAsia="en-GB"/>
        </w:rPr>
        <w:t>Gindis</w:t>
      </w:r>
      <w:proofErr w:type="spellEnd"/>
      <w:r w:rsidRPr="00E24AD4">
        <w:rPr>
          <w:rFonts w:asciiTheme="majorBidi" w:eastAsia="Times New Roman" w:hAnsiTheme="majorBidi" w:cstheme="majorBidi"/>
          <w:color w:val="000000" w:themeColor="text1"/>
          <w:lang w:val="en-GB" w:eastAsia="en-GB"/>
        </w:rPr>
        <w:t xml:space="preserve">, B. (2003). Dynamic assessment of the evolving cognitive functions in children. </w:t>
      </w:r>
      <w:r w:rsidRPr="00E24AD4">
        <w:rPr>
          <w:rFonts w:asciiTheme="majorBidi" w:eastAsia="Calibri" w:hAnsiTheme="majorBidi" w:cstheme="majorBidi"/>
          <w:color w:val="000000" w:themeColor="text1"/>
          <w:lang w:val="en-GB" w:eastAsia="en-GB"/>
        </w:rPr>
        <w:t xml:space="preserve">In A. </w:t>
      </w:r>
      <w:proofErr w:type="spellStart"/>
      <w:r w:rsidRPr="00E24AD4">
        <w:rPr>
          <w:rFonts w:asciiTheme="majorBidi" w:eastAsia="Calibri" w:hAnsiTheme="majorBidi" w:cstheme="majorBidi"/>
          <w:color w:val="000000" w:themeColor="text1"/>
          <w:lang w:val="en-GB" w:eastAsia="en-GB"/>
        </w:rPr>
        <w:t>Kozulin</w:t>
      </w:r>
      <w:proofErr w:type="spellEnd"/>
      <w:r w:rsidRPr="00E24AD4">
        <w:rPr>
          <w:rFonts w:asciiTheme="majorBidi" w:eastAsia="Calibri" w:hAnsiTheme="majorBidi" w:cstheme="majorBidi"/>
          <w:color w:val="000000" w:themeColor="text1"/>
          <w:lang w:val="en-GB" w:eastAsia="en-GB"/>
        </w:rPr>
        <w:t xml:space="preserve">, B. </w:t>
      </w:r>
      <w:proofErr w:type="spellStart"/>
      <w:r w:rsidRPr="00E24AD4">
        <w:rPr>
          <w:rFonts w:asciiTheme="majorBidi" w:eastAsia="Calibri" w:hAnsiTheme="majorBidi" w:cstheme="majorBidi"/>
          <w:color w:val="000000" w:themeColor="text1"/>
          <w:lang w:val="en-GB" w:eastAsia="en-GB"/>
        </w:rPr>
        <w:t>Gindis</w:t>
      </w:r>
      <w:proofErr w:type="spellEnd"/>
      <w:r w:rsidRPr="00E24AD4">
        <w:rPr>
          <w:rFonts w:asciiTheme="majorBidi" w:eastAsia="Calibri" w:hAnsiTheme="majorBidi" w:cstheme="majorBidi"/>
          <w:color w:val="000000" w:themeColor="text1"/>
          <w:lang w:val="en-GB" w:eastAsia="en-GB"/>
        </w:rPr>
        <w:t xml:space="preserve">, V.S. </w:t>
      </w:r>
      <w:proofErr w:type="spellStart"/>
      <w:r w:rsidRPr="00E24AD4">
        <w:rPr>
          <w:rFonts w:asciiTheme="majorBidi" w:eastAsia="Calibri" w:hAnsiTheme="majorBidi" w:cstheme="majorBidi"/>
          <w:color w:val="000000" w:themeColor="text1"/>
          <w:lang w:val="en-GB" w:eastAsia="en-GB"/>
        </w:rPr>
        <w:t>Ageyev</w:t>
      </w:r>
      <w:proofErr w:type="spellEnd"/>
      <w:r w:rsidRPr="00E24AD4">
        <w:rPr>
          <w:rFonts w:asciiTheme="majorBidi" w:eastAsia="Calibri" w:hAnsiTheme="majorBidi" w:cstheme="majorBidi"/>
          <w:color w:val="000000" w:themeColor="text1"/>
          <w:lang w:val="en-GB" w:eastAsia="en-GB"/>
        </w:rPr>
        <w:t xml:space="preserve"> &amp; S.M. Miller (Eds.)</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Times New Roman" w:hAnsiTheme="majorBidi" w:cstheme="majorBidi"/>
          <w:i/>
          <w:iCs/>
          <w:color w:val="000000" w:themeColor="text1"/>
          <w:lang w:val="en-GB" w:eastAsia="en-GB"/>
        </w:rPr>
        <w:t xml:space="preserve">Vygotsky's educational theory in cultural context </w:t>
      </w:r>
      <w:r w:rsidRPr="00E24AD4">
        <w:rPr>
          <w:rFonts w:asciiTheme="majorBidi" w:eastAsia="Times New Roman" w:hAnsiTheme="majorBidi" w:cstheme="majorBidi"/>
          <w:color w:val="000000" w:themeColor="text1"/>
          <w:lang w:val="en-GB" w:eastAsia="en-GB"/>
        </w:rPr>
        <w:t>(pp. 100-105). New York: Cambridge University.</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MacIntyre, P.</w:t>
      </w:r>
      <w:r w:rsidR="00D7402E"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D., (2007).</w:t>
      </w:r>
      <w:r w:rsidR="00CE6F94"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 xml:space="preserve">Willingness to communicate in the second language: Understanding the decision to speak as a volitional process, </w:t>
      </w:r>
      <w:r w:rsidRPr="00E24AD4">
        <w:rPr>
          <w:rFonts w:asciiTheme="majorBidi" w:hAnsiTheme="majorBidi" w:cstheme="majorBidi"/>
          <w:i/>
          <w:iCs/>
          <w:color w:val="000000" w:themeColor="text1"/>
        </w:rPr>
        <w:t>Modern Language Journal, 91</w:t>
      </w:r>
      <w:r w:rsidRPr="00E24AD4">
        <w:rPr>
          <w:rFonts w:asciiTheme="majorBidi" w:hAnsiTheme="majorBidi" w:cstheme="majorBidi"/>
          <w:color w:val="000000" w:themeColor="text1"/>
        </w:rPr>
        <w:t>, 564-576.</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MacIntyre, P., Dornyei, Z., Clement, R., &amp; Noels, K. (1998). Conceptualizing willingness to communicate in a L2: A situational model of L2 confidence and affiliation. </w:t>
      </w:r>
      <w:r w:rsidRPr="00E24AD4">
        <w:rPr>
          <w:rFonts w:asciiTheme="majorBidi" w:hAnsiTheme="majorBidi" w:cstheme="majorBidi"/>
          <w:i/>
          <w:iCs/>
          <w:color w:val="000000" w:themeColor="text1"/>
        </w:rPr>
        <w:t>Modern Language Journal, 82</w:t>
      </w:r>
      <w:r w:rsidRPr="00E24AD4">
        <w:rPr>
          <w:rFonts w:asciiTheme="majorBidi" w:hAnsiTheme="majorBidi" w:cstheme="majorBidi"/>
          <w:color w:val="000000" w:themeColor="text1"/>
        </w:rPr>
        <w:t>(4), 545-562.</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Maftoon</w:t>
      </w:r>
      <w:proofErr w:type="spellEnd"/>
      <w:r w:rsidRPr="00E24AD4">
        <w:rPr>
          <w:rFonts w:asciiTheme="majorBidi" w:hAnsiTheme="majorBidi" w:cstheme="majorBidi"/>
          <w:color w:val="000000" w:themeColor="text1"/>
        </w:rPr>
        <w:t xml:space="preserve">, P., &amp; </w:t>
      </w:r>
      <w:proofErr w:type="spellStart"/>
      <w:r w:rsidRPr="00E24AD4">
        <w:rPr>
          <w:rFonts w:asciiTheme="majorBidi" w:hAnsiTheme="majorBidi" w:cstheme="majorBidi"/>
          <w:color w:val="000000" w:themeColor="text1"/>
        </w:rPr>
        <w:t>Amiri</w:t>
      </w:r>
      <w:proofErr w:type="spellEnd"/>
      <w:r w:rsidRPr="00E24AD4">
        <w:rPr>
          <w:rFonts w:asciiTheme="majorBidi" w:hAnsiTheme="majorBidi" w:cstheme="majorBidi"/>
          <w:color w:val="000000" w:themeColor="text1"/>
        </w:rPr>
        <w:t xml:space="preserve">, M. (2012). Willingness to communicate in the second language acquisition: A case study on Iranian 2-year old kids. </w:t>
      </w:r>
      <w:r w:rsidRPr="00E24AD4">
        <w:rPr>
          <w:rFonts w:asciiTheme="majorBidi" w:hAnsiTheme="majorBidi" w:cstheme="majorBidi"/>
          <w:i/>
          <w:iCs/>
          <w:color w:val="000000" w:themeColor="text1"/>
        </w:rPr>
        <w:t>Journal of Studies in teaching and Learning English. 1</w:t>
      </w:r>
      <w:r w:rsidRPr="00E24AD4">
        <w:rPr>
          <w:rFonts w:asciiTheme="majorBidi" w:hAnsiTheme="majorBidi" w:cstheme="majorBidi"/>
          <w:color w:val="000000" w:themeColor="text1"/>
        </w:rPr>
        <w:t>(1), 135-160.</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Mahmoodi</w:t>
      </w:r>
      <w:proofErr w:type="spellEnd"/>
      <w:r w:rsidRPr="00E24AD4">
        <w:rPr>
          <w:rFonts w:asciiTheme="majorBidi" w:hAnsiTheme="majorBidi" w:cstheme="majorBidi"/>
          <w:color w:val="000000" w:themeColor="text1"/>
        </w:rPr>
        <w:t xml:space="preserve">, M., &amp; </w:t>
      </w:r>
      <w:proofErr w:type="spellStart"/>
      <w:r w:rsidRPr="00E24AD4">
        <w:rPr>
          <w:rFonts w:asciiTheme="majorBidi" w:hAnsiTheme="majorBidi" w:cstheme="majorBidi"/>
          <w:color w:val="000000" w:themeColor="text1"/>
        </w:rPr>
        <w:t>Moazam</w:t>
      </w:r>
      <w:proofErr w:type="spellEnd"/>
      <w:r w:rsidRPr="00E24AD4">
        <w:rPr>
          <w:rFonts w:asciiTheme="majorBidi" w:hAnsiTheme="majorBidi" w:cstheme="majorBidi"/>
          <w:color w:val="000000" w:themeColor="text1"/>
        </w:rPr>
        <w:t>, I. (2014). Willingness to communicate (WTC) and L2 achievement: The case of Arabic language learners.</w:t>
      </w:r>
      <w:r w:rsidR="0096161F" w:rsidRPr="00E24AD4">
        <w:rPr>
          <w:rFonts w:asciiTheme="majorBidi" w:hAnsiTheme="majorBidi" w:cstheme="majorBidi"/>
          <w:color w:val="000000" w:themeColor="text1"/>
        </w:rPr>
        <w:t xml:space="preserve"> </w:t>
      </w:r>
      <w:r w:rsidRPr="00E24AD4">
        <w:rPr>
          <w:rFonts w:asciiTheme="majorBidi" w:hAnsiTheme="majorBidi" w:cstheme="majorBidi"/>
          <w:i/>
          <w:iCs/>
          <w:color w:val="000000" w:themeColor="text1"/>
        </w:rPr>
        <w:t>Procedia - Social and Behavioral Sciences,</w:t>
      </w:r>
      <w:r w:rsidRPr="00E24AD4">
        <w:rPr>
          <w:rFonts w:asciiTheme="majorBidi" w:hAnsiTheme="majorBidi" w:cstheme="majorBidi"/>
          <w:color w:val="000000" w:themeColor="text1"/>
        </w:rPr>
        <w:t xml:space="preserve"> </w:t>
      </w:r>
      <w:r w:rsidRPr="00E24AD4">
        <w:rPr>
          <w:rFonts w:asciiTheme="majorBidi" w:hAnsiTheme="majorBidi" w:cstheme="majorBidi"/>
          <w:i/>
          <w:iCs/>
          <w:color w:val="000000" w:themeColor="text1"/>
        </w:rPr>
        <w:t>98</w:t>
      </w:r>
      <w:r w:rsidRPr="00E24AD4">
        <w:rPr>
          <w:rFonts w:asciiTheme="majorBidi" w:hAnsiTheme="majorBidi" w:cstheme="majorBidi"/>
          <w:color w:val="000000" w:themeColor="text1"/>
        </w:rPr>
        <w:t xml:space="preserve"> DOI: 10.1016/j.sbspro.2014.03.518</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McCroskey</w:t>
      </w:r>
      <w:proofErr w:type="spellEnd"/>
      <w:r w:rsidRPr="00E24AD4">
        <w:rPr>
          <w:rFonts w:asciiTheme="majorBidi" w:hAnsiTheme="majorBidi" w:cstheme="majorBidi"/>
          <w:color w:val="000000" w:themeColor="text1"/>
        </w:rPr>
        <w:t xml:space="preserve">, J. C., &amp; Baer, J. E. (1985). </w:t>
      </w:r>
      <w:r w:rsidRPr="00E24AD4">
        <w:rPr>
          <w:rFonts w:asciiTheme="majorBidi" w:hAnsiTheme="majorBidi" w:cstheme="majorBidi"/>
          <w:i/>
          <w:iCs/>
          <w:color w:val="000000" w:themeColor="text1"/>
        </w:rPr>
        <w:t>Willingness to communicate: The construct and its measurement</w:t>
      </w:r>
      <w:r w:rsidRPr="00E24AD4">
        <w:rPr>
          <w:rFonts w:asciiTheme="majorBidi" w:hAnsiTheme="majorBidi" w:cstheme="majorBidi"/>
          <w:color w:val="000000" w:themeColor="text1"/>
        </w:rPr>
        <w:t>. Paper presented at the annual convention of the Speech Communication Association, Denver, CO</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Mehri</w:t>
      </w:r>
      <w:proofErr w:type="spellEnd"/>
      <w:r w:rsidRPr="00E24AD4">
        <w:rPr>
          <w:rFonts w:asciiTheme="majorBidi" w:eastAsia="Times New Roman" w:hAnsiTheme="majorBidi" w:cstheme="majorBidi"/>
          <w:color w:val="000000" w:themeColor="text1"/>
          <w:lang w:val="en-GB" w:eastAsia="en-GB"/>
        </w:rPr>
        <w:t xml:space="preserve"> </w:t>
      </w:r>
      <w:proofErr w:type="spellStart"/>
      <w:r w:rsidRPr="00E24AD4">
        <w:rPr>
          <w:rFonts w:asciiTheme="majorBidi" w:eastAsia="Times New Roman" w:hAnsiTheme="majorBidi" w:cstheme="majorBidi"/>
          <w:color w:val="000000" w:themeColor="text1"/>
          <w:lang w:val="en-GB" w:eastAsia="en-GB"/>
        </w:rPr>
        <w:t>Kamrood</w:t>
      </w:r>
      <w:proofErr w:type="spellEnd"/>
      <w:r w:rsidRPr="00E24AD4">
        <w:rPr>
          <w:rFonts w:asciiTheme="majorBidi" w:eastAsia="Times New Roman" w:hAnsiTheme="majorBidi" w:cstheme="majorBidi"/>
          <w:color w:val="000000" w:themeColor="text1"/>
          <w:lang w:val="en-GB" w:eastAsia="en-GB"/>
        </w:rPr>
        <w:t>, A. (2011).</w:t>
      </w:r>
      <w:r w:rsidRPr="00E24AD4">
        <w:rPr>
          <w:rFonts w:asciiTheme="majorBidi" w:eastAsia="Times New Roman" w:hAnsiTheme="majorBidi" w:cstheme="majorBidi"/>
          <w:i/>
          <w:iCs/>
          <w:color w:val="000000" w:themeColor="text1"/>
          <w:lang w:val="en-GB" w:eastAsia="en-GB"/>
        </w:rPr>
        <w:t xml:space="preserve"> Assessing and promoting the grammatical knowledge of the Iranian EFL learners through </w:t>
      </w:r>
      <w:r w:rsidRPr="00E24AD4">
        <w:rPr>
          <w:rFonts w:asciiTheme="majorBidi" w:eastAsia="Times New Roman" w:hAnsiTheme="majorBidi" w:cstheme="majorBidi"/>
          <w:i/>
          <w:iCs/>
          <w:noProof/>
          <w:color w:val="000000" w:themeColor="text1"/>
          <w:lang w:val="en-GB" w:eastAsia="en-GB"/>
        </w:rPr>
        <w:t>computerized dynamic test</w:t>
      </w:r>
      <w:r w:rsidRPr="00E24AD4">
        <w:rPr>
          <w:rFonts w:asciiTheme="majorBidi" w:eastAsia="Times New Roman" w:hAnsiTheme="majorBidi" w:cstheme="majorBidi"/>
          <w:i/>
          <w:iCs/>
          <w:color w:val="000000" w:themeColor="text1"/>
          <w:lang w:val="en-GB" w:eastAsia="en-GB"/>
        </w:rPr>
        <w:t xml:space="preserve"> of grammar: An interventionist approach (</w:t>
      </w:r>
      <w:r w:rsidRPr="00E24AD4">
        <w:rPr>
          <w:rFonts w:asciiTheme="majorBidi" w:eastAsia="Times New Roman" w:hAnsiTheme="majorBidi" w:cstheme="majorBidi"/>
          <w:color w:val="000000" w:themeColor="text1"/>
          <w:lang w:val="en-GB" w:eastAsia="en-GB"/>
        </w:rPr>
        <w:t>Unpublished master’s thesis). University of Tehran, Tehran, Iran.</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Mehri</w:t>
      </w:r>
      <w:proofErr w:type="spellEnd"/>
      <w:r w:rsidRPr="00E24AD4">
        <w:rPr>
          <w:rFonts w:asciiTheme="majorBidi" w:hAnsiTheme="majorBidi" w:cstheme="majorBidi"/>
          <w:color w:val="000000" w:themeColor="text1"/>
        </w:rPr>
        <w:t xml:space="preserve"> </w:t>
      </w:r>
      <w:proofErr w:type="spellStart"/>
      <w:r w:rsidRPr="00E24AD4">
        <w:rPr>
          <w:rFonts w:asciiTheme="majorBidi" w:hAnsiTheme="majorBidi" w:cstheme="majorBidi"/>
          <w:color w:val="000000" w:themeColor="text1"/>
        </w:rPr>
        <w:t>Kamrood</w:t>
      </w:r>
      <w:proofErr w:type="spellEnd"/>
      <w:r w:rsidRPr="00E24AD4">
        <w:rPr>
          <w:rFonts w:asciiTheme="majorBidi" w:hAnsiTheme="majorBidi" w:cstheme="majorBidi"/>
          <w:color w:val="000000" w:themeColor="text1"/>
        </w:rPr>
        <w:t xml:space="preserve">, A., &amp; </w:t>
      </w:r>
      <w:proofErr w:type="spellStart"/>
      <w:r w:rsidRPr="00E24AD4">
        <w:rPr>
          <w:rFonts w:asciiTheme="majorBidi" w:hAnsiTheme="majorBidi" w:cstheme="majorBidi"/>
          <w:color w:val="000000" w:themeColor="text1"/>
        </w:rPr>
        <w:t>Davoudi</w:t>
      </w:r>
      <w:proofErr w:type="spellEnd"/>
      <w:r w:rsidRPr="00E24AD4">
        <w:rPr>
          <w:rFonts w:asciiTheme="majorBidi" w:hAnsiTheme="majorBidi" w:cstheme="majorBidi"/>
          <w:color w:val="000000" w:themeColor="text1"/>
        </w:rPr>
        <w:t xml:space="preserve">, M., &amp; Amirian, M. R., &amp; </w:t>
      </w:r>
      <w:proofErr w:type="spellStart"/>
      <w:r w:rsidRPr="00E24AD4">
        <w:rPr>
          <w:rFonts w:asciiTheme="majorBidi" w:hAnsiTheme="majorBidi" w:cstheme="majorBidi"/>
          <w:color w:val="000000" w:themeColor="text1"/>
        </w:rPr>
        <w:t>Ghaniabadi</w:t>
      </w:r>
      <w:proofErr w:type="spellEnd"/>
      <w:r w:rsidRPr="00E24AD4">
        <w:rPr>
          <w:rFonts w:asciiTheme="majorBidi" w:hAnsiTheme="majorBidi" w:cstheme="majorBidi"/>
          <w:color w:val="000000" w:themeColor="text1"/>
        </w:rPr>
        <w:t xml:space="preserve">, S. (2018). Transcendence of learning in an online computerized dynamic test of English listening. </w:t>
      </w:r>
      <w:r w:rsidRPr="00E24AD4">
        <w:rPr>
          <w:rFonts w:asciiTheme="majorBidi" w:hAnsiTheme="majorBidi" w:cstheme="majorBidi"/>
          <w:i/>
          <w:iCs/>
          <w:color w:val="000000" w:themeColor="text1"/>
        </w:rPr>
        <w:t>CALL-EJ. 1</w:t>
      </w:r>
      <w:r w:rsidRPr="00E24AD4">
        <w:rPr>
          <w:rFonts w:asciiTheme="majorBidi" w:hAnsiTheme="majorBidi" w:cstheme="majorBidi"/>
          <w:color w:val="000000" w:themeColor="text1"/>
        </w:rPr>
        <w:t>9(1), 23-42.</w:t>
      </w:r>
    </w:p>
    <w:p w:rsidR="00AC6513" w:rsidRPr="00E24AD4" w:rsidRDefault="00AC6513" w:rsidP="00BB4F0C">
      <w:pPr>
        <w:adjustRightInd w:val="0"/>
        <w:spacing w:after="120" w:line="240" w:lineRule="auto"/>
        <w:ind w:left="562" w:hanging="562"/>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Nunan</w:t>
      </w:r>
      <w:proofErr w:type="spellEnd"/>
      <w:r w:rsidRPr="00E24AD4">
        <w:rPr>
          <w:rFonts w:asciiTheme="majorBidi" w:eastAsia="Times New Roman" w:hAnsiTheme="majorBidi" w:cstheme="majorBidi"/>
          <w:color w:val="000000" w:themeColor="text1"/>
          <w:lang w:val="en-GB" w:eastAsia="en-GB"/>
        </w:rPr>
        <w:t xml:space="preserve">, D. (2001). </w:t>
      </w:r>
      <w:r w:rsidRPr="00E24AD4">
        <w:rPr>
          <w:rFonts w:asciiTheme="majorBidi" w:eastAsia="Times New Roman" w:hAnsiTheme="majorBidi" w:cstheme="majorBidi"/>
          <w:i/>
          <w:iCs/>
          <w:color w:val="000000" w:themeColor="text1"/>
          <w:lang w:val="en-GB" w:eastAsia="en-GB"/>
        </w:rPr>
        <w:t xml:space="preserve">Second English </w:t>
      </w:r>
      <w:r w:rsidR="00B0603A" w:rsidRPr="00E24AD4">
        <w:rPr>
          <w:rFonts w:asciiTheme="majorBidi" w:eastAsia="Times New Roman" w:hAnsiTheme="majorBidi" w:cstheme="majorBidi"/>
          <w:i/>
          <w:iCs/>
          <w:color w:val="000000" w:themeColor="text1"/>
          <w:lang w:val="en-GB" w:eastAsia="en-GB"/>
        </w:rPr>
        <w:t>teaching and learning</w:t>
      </w:r>
      <w:r w:rsidRPr="00E24AD4">
        <w:rPr>
          <w:rFonts w:asciiTheme="majorBidi" w:eastAsia="Times New Roman" w:hAnsiTheme="majorBidi" w:cstheme="majorBidi"/>
          <w:color w:val="000000" w:themeColor="text1"/>
          <w:lang w:val="en-GB" w:eastAsia="en-GB"/>
        </w:rPr>
        <w:t>. Beijing: Foreign Language Teaching and Research Press.</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Oskoz</w:t>
      </w:r>
      <w:proofErr w:type="spellEnd"/>
      <w:r w:rsidRPr="00E24AD4">
        <w:rPr>
          <w:rFonts w:asciiTheme="majorBidi" w:eastAsia="Calibri" w:hAnsiTheme="majorBidi" w:cstheme="majorBidi"/>
          <w:color w:val="000000" w:themeColor="text1"/>
          <w:lang w:val="en-GB" w:eastAsia="en-GB"/>
        </w:rPr>
        <w:t xml:space="preserve">, A. (2005). Students' dynamic assessment via online chat. </w:t>
      </w:r>
      <w:r w:rsidRPr="00E24AD4">
        <w:rPr>
          <w:rFonts w:asciiTheme="majorBidi" w:eastAsia="Calibri" w:hAnsiTheme="majorBidi" w:cstheme="majorBidi"/>
          <w:i/>
          <w:iCs/>
          <w:color w:val="000000" w:themeColor="text1"/>
          <w:lang w:val="en-GB" w:eastAsia="en-GB"/>
        </w:rPr>
        <w:t>CALICO Journal, 22</w:t>
      </w:r>
      <w:r w:rsidRPr="00E24AD4">
        <w:rPr>
          <w:rFonts w:asciiTheme="majorBidi" w:eastAsia="Calibri" w:hAnsiTheme="majorBidi" w:cstheme="majorBidi"/>
          <w:color w:val="000000" w:themeColor="text1"/>
          <w:lang w:val="en-GB" w:eastAsia="en-GB"/>
        </w:rPr>
        <w:t xml:space="preserve"> (3), 513-536.</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Poehner</w:t>
      </w:r>
      <w:proofErr w:type="spellEnd"/>
      <w:r w:rsidRPr="00E24AD4">
        <w:rPr>
          <w:rFonts w:asciiTheme="majorBidi" w:eastAsia="Calibri" w:hAnsiTheme="majorBidi" w:cstheme="majorBidi"/>
          <w:color w:val="000000" w:themeColor="text1"/>
          <w:lang w:val="en-GB" w:eastAsia="en-GB"/>
        </w:rPr>
        <w:t xml:space="preserve">, M. E. (2007). Beyond the test: L2 dynamic assessment and the transcendence of mediated learning. </w:t>
      </w:r>
      <w:r w:rsidRPr="00E24AD4">
        <w:rPr>
          <w:rFonts w:asciiTheme="majorBidi" w:eastAsia="Calibri" w:hAnsiTheme="majorBidi" w:cstheme="majorBidi"/>
          <w:i/>
          <w:iCs/>
          <w:color w:val="000000" w:themeColor="text1"/>
          <w:lang w:val="en-GB" w:eastAsia="en-GB"/>
        </w:rPr>
        <w:t>The Modern Language Journal, 91</w:t>
      </w:r>
      <w:r w:rsidRPr="00E24AD4">
        <w:rPr>
          <w:rFonts w:asciiTheme="majorBidi" w:eastAsia="Calibri" w:hAnsiTheme="majorBidi" w:cstheme="majorBidi"/>
          <w:color w:val="000000" w:themeColor="text1"/>
          <w:lang w:val="en-GB" w:eastAsia="en-GB"/>
        </w:rPr>
        <w:t>, 323–340.</w:t>
      </w:r>
    </w:p>
    <w:p w:rsidR="00AC6513" w:rsidRPr="00E24AD4" w:rsidRDefault="00AC6513" w:rsidP="00BB4F0C">
      <w:pPr>
        <w:spacing w:after="120" w:line="240" w:lineRule="auto"/>
        <w:ind w:left="562" w:hanging="562"/>
        <w:contextualSpacing/>
        <w:jc w:val="both"/>
        <w:rPr>
          <w:rFonts w:asciiTheme="majorBidi" w:eastAsia="Calibri" w:hAnsiTheme="majorBidi" w:cstheme="majorBidi"/>
          <w:color w:val="000000" w:themeColor="text1"/>
          <w:lang w:val="en-GB" w:eastAsia="en-GB"/>
        </w:rPr>
      </w:pPr>
      <w:proofErr w:type="spellStart"/>
      <w:r w:rsidRPr="00E24AD4">
        <w:rPr>
          <w:rFonts w:asciiTheme="majorBidi" w:eastAsia="Calibri" w:hAnsiTheme="majorBidi" w:cstheme="majorBidi"/>
          <w:color w:val="000000" w:themeColor="text1"/>
          <w:lang w:val="en-GB" w:eastAsia="en-GB"/>
        </w:rPr>
        <w:t>Poehner</w:t>
      </w:r>
      <w:proofErr w:type="spellEnd"/>
      <w:r w:rsidRPr="00E24AD4">
        <w:rPr>
          <w:rFonts w:asciiTheme="majorBidi" w:eastAsia="Calibri" w:hAnsiTheme="majorBidi" w:cstheme="majorBidi"/>
          <w:color w:val="000000" w:themeColor="text1"/>
          <w:lang w:val="en-GB" w:eastAsia="en-GB"/>
        </w:rPr>
        <w:t xml:space="preserve">, M. E., &amp; </w:t>
      </w:r>
      <w:proofErr w:type="spellStart"/>
      <w:r w:rsidRPr="00E24AD4">
        <w:rPr>
          <w:rFonts w:asciiTheme="majorBidi" w:eastAsia="Calibri" w:hAnsiTheme="majorBidi" w:cstheme="majorBidi"/>
          <w:color w:val="000000" w:themeColor="text1"/>
          <w:lang w:val="en-GB" w:eastAsia="en-GB"/>
        </w:rPr>
        <w:t>Lantolf</w:t>
      </w:r>
      <w:proofErr w:type="spellEnd"/>
      <w:r w:rsidRPr="00E24AD4">
        <w:rPr>
          <w:rFonts w:asciiTheme="majorBidi" w:eastAsia="Calibri" w:hAnsiTheme="majorBidi" w:cstheme="majorBidi"/>
          <w:color w:val="000000" w:themeColor="text1"/>
          <w:lang w:val="en-GB" w:eastAsia="en-GB"/>
        </w:rPr>
        <w:t xml:space="preserve">, J. P. (2005). Dynamic assessment in the language classroom. </w:t>
      </w:r>
      <w:r w:rsidRPr="00E24AD4">
        <w:rPr>
          <w:rFonts w:asciiTheme="majorBidi" w:eastAsia="Calibri" w:hAnsiTheme="majorBidi" w:cstheme="majorBidi"/>
          <w:i/>
          <w:iCs/>
          <w:color w:val="000000" w:themeColor="text1"/>
          <w:lang w:val="en-GB" w:eastAsia="en-GB"/>
        </w:rPr>
        <w:t xml:space="preserve">Language Teaching Research, </w:t>
      </w:r>
      <w:r w:rsidRPr="00E24AD4">
        <w:rPr>
          <w:rFonts w:asciiTheme="majorBidi" w:eastAsia="Calibri" w:hAnsiTheme="majorBidi" w:cstheme="majorBidi"/>
          <w:color w:val="000000" w:themeColor="text1"/>
          <w:lang w:val="en-GB" w:eastAsia="en-GB"/>
        </w:rPr>
        <w:t>9, 1–33.</w:t>
      </w:r>
    </w:p>
    <w:p w:rsidR="00AC6513" w:rsidRPr="00E24AD4" w:rsidRDefault="00AC6513" w:rsidP="00BB4F0C">
      <w:pPr>
        <w:spacing w:after="120" w:line="240" w:lineRule="auto"/>
        <w:ind w:left="562" w:hanging="562"/>
        <w:contextualSpacing/>
        <w:jc w:val="both"/>
        <w:rPr>
          <w:rFonts w:asciiTheme="majorBidi" w:eastAsia="Calibri" w:hAnsiTheme="majorBidi" w:cstheme="majorBidi"/>
          <w:iCs/>
          <w:color w:val="000000" w:themeColor="text1"/>
          <w:lang w:val="en-GB" w:eastAsia="en-GB"/>
        </w:rPr>
      </w:pPr>
      <w:proofErr w:type="spellStart"/>
      <w:r w:rsidRPr="00E24AD4">
        <w:rPr>
          <w:rFonts w:asciiTheme="majorBidi" w:eastAsia="Calibri" w:hAnsiTheme="majorBidi" w:cstheme="majorBidi"/>
          <w:iCs/>
          <w:color w:val="000000" w:themeColor="text1"/>
          <w:lang w:val="en-GB" w:eastAsia="en-GB"/>
        </w:rPr>
        <w:t>Poehner</w:t>
      </w:r>
      <w:proofErr w:type="spellEnd"/>
      <w:r w:rsidRPr="00E24AD4">
        <w:rPr>
          <w:rFonts w:asciiTheme="majorBidi" w:eastAsia="Calibri" w:hAnsiTheme="majorBidi" w:cstheme="majorBidi"/>
          <w:iCs/>
          <w:color w:val="000000" w:themeColor="text1"/>
          <w:lang w:val="en-GB" w:eastAsia="en-GB"/>
        </w:rPr>
        <w:t xml:space="preserve">, M. E., &amp; </w:t>
      </w:r>
      <w:proofErr w:type="spellStart"/>
      <w:r w:rsidRPr="00E24AD4">
        <w:rPr>
          <w:rFonts w:asciiTheme="majorBidi" w:eastAsia="Calibri" w:hAnsiTheme="majorBidi" w:cstheme="majorBidi"/>
          <w:iCs/>
          <w:color w:val="000000" w:themeColor="text1"/>
          <w:lang w:val="en-GB" w:eastAsia="en-GB"/>
        </w:rPr>
        <w:t>Lantolf</w:t>
      </w:r>
      <w:proofErr w:type="spellEnd"/>
      <w:r w:rsidRPr="00E24AD4">
        <w:rPr>
          <w:rFonts w:asciiTheme="majorBidi" w:eastAsia="Calibri" w:hAnsiTheme="majorBidi" w:cstheme="majorBidi"/>
          <w:iCs/>
          <w:color w:val="000000" w:themeColor="text1"/>
          <w:lang w:val="en-GB" w:eastAsia="en-GB"/>
        </w:rPr>
        <w:t xml:space="preserve">, J. P. (2013). Bringing the ZPD into the equation: Capturing L2 development during </w:t>
      </w:r>
      <w:r w:rsidRPr="00E24AD4">
        <w:rPr>
          <w:rFonts w:asciiTheme="majorBidi" w:eastAsia="Calibri" w:hAnsiTheme="majorBidi" w:cstheme="majorBidi"/>
          <w:iCs/>
          <w:noProof/>
          <w:color w:val="000000" w:themeColor="text1"/>
          <w:lang w:val="en-GB" w:eastAsia="en-GB"/>
        </w:rPr>
        <w:t>computerized</w:t>
      </w:r>
      <w:r w:rsidRPr="00E24AD4">
        <w:rPr>
          <w:rFonts w:asciiTheme="majorBidi" w:eastAsia="Calibri" w:hAnsiTheme="majorBidi" w:cstheme="majorBidi"/>
          <w:iCs/>
          <w:color w:val="000000" w:themeColor="text1"/>
          <w:lang w:val="en-GB" w:eastAsia="en-GB"/>
        </w:rPr>
        <w:t xml:space="preserve"> dynamic assessment (C-DA). </w:t>
      </w:r>
      <w:r w:rsidRPr="00E24AD4">
        <w:rPr>
          <w:rFonts w:asciiTheme="majorBidi" w:eastAsia="Calibri" w:hAnsiTheme="majorBidi" w:cstheme="majorBidi"/>
          <w:i/>
          <w:color w:val="000000" w:themeColor="text1"/>
          <w:lang w:val="en-GB" w:eastAsia="en-GB"/>
        </w:rPr>
        <w:t>Language Teaching Research, 17</w:t>
      </w:r>
      <w:r w:rsidRPr="00E24AD4">
        <w:rPr>
          <w:rFonts w:asciiTheme="majorBidi" w:eastAsia="Calibri" w:hAnsiTheme="majorBidi" w:cstheme="majorBidi"/>
          <w:iCs/>
          <w:color w:val="000000" w:themeColor="text1"/>
          <w:lang w:val="en-GB" w:eastAsia="en-GB"/>
        </w:rPr>
        <w:t xml:space="preserve">(3), 323-342. </w:t>
      </w:r>
      <w:proofErr w:type="gramStart"/>
      <w:r w:rsidRPr="00E24AD4">
        <w:rPr>
          <w:rFonts w:asciiTheme="majorBidi" w:eastAsia="Calibri" w:hAnsiTheme="majorBidi" w:cstheme="majorBidi"/>
          <w:iCs/>
          <w:noProof/>
          <w:color w:val="000000" w:themeColor="text1"/>
          <w:lang w:val="en-GB" w:eastAsia="en-GB"/>
        </w:rPr>
        <w:t>doi</w:t>
      </w:r>
      <w:r w:rsidRPr="00E24AD4">
        <w:rPr>
          <w:rFonts w:asciiTheme="majorBidi" w:eastAsia="Calibri" w:hAnsiTheme="majorBidi" w:cstheme="majorBidi"/>
          <w:iCs/>
          <w:color w:val="000000" w:themeColor="text1"/>
          <w:lang w:val="en-GB" w:eastAsia="en-GB"/>
        </w:rPr>
        <w:t>:</w:t>
      </w:r>
      <w:proofErr w:type="gramEnd"/>
      <w:r w:rsidRPr="00E24AD4">
        <w:rPr>
          <w:rFonts w:asciiTheme="majorBidi" w:eastAsia="Calibri" w:hAnsiTheme="majorBidi" w:cstheme="majorBidi"/>
          <w:iCs/>
          <w:color w:val="000000" w:themeColor="text1"/>
          <w:lang w:val="en-GB" w:eastAsia="en-GB"/>
        </w:rPr>
        <w:t>10.1177/1362168813482935</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t>Poehner</w:t>
      </w:r>
      <w:proofErr w:type="spellEnd"/>
      <w:r w:rsidRPr="00E24AD4">
        <w:rPr>
          <w:rFonts w:asciiTheme="majorBidi" w:eastAsia="Times New Roman" w:hAnsiTheme="majorBidi" w:cstheme="majorBidi"/>
          <w:color w:val="000000" w:themeColor="text1"/>
          <w:lang w:val="en-GB" w:eastAsia="en-GB"/>
        </w:rPr>
        <w:t>, M. E.,</w:t>
      </w:r>
      <w:r w:rsidR="00361C33" w:rsidRPr="00E24AD4">
        <w:rPr>
          <w:rFonts w:asciiTheme="majorBidi" w:eastAsia="Times New Roman" w:hAnsiTheme="majorBidi" w:cstheme="majorBidi"/>
          <w:color w:val="000000" w:themeColor="text1"/>
          <w:lang w:val="en-GB" w:eastAsia="en-GB"/>
        </w:rPr>
        <w:t xml:space="preserve"> &amp;</w:t>
      </w:r>
      <w:r w:rsidRPr="00E24AD4">
        <w:rPr>
          <w:rFonts w:asciiTheme="majorBidi" w:eastAsia="Times New Roman" w:hAnsiTheme="majorBidi" w:cstheme="majorBidi"/>
          <w:color w:val="000000" w:themeColor="text1"/>
          <w:lang w:val="en-GB" w:eastAsia="en-GB"/>
        </w:rPr>
        <w:t xml:space="preserve"> Zhang, J., &amp; Lu, X. (2015). Computerized dynamic assessment (C-DA): Diagnosing L2 development according to learner responsiveness to </w:t>
      </w:r>
      <w:r w:rsidRPr="00E24AD4">
        <w:rPr>
          <w:rFonts w:asciiTheme="majorBidi" w:eastAsia="Times New Roman" w:hAnsiTheme="majorBidi" w:cstheme="majorBidi"/>
          <w:noProof/>
          <w:color w:val="000000" w:themeColor="text1"/>
          <w:lang w:val="en-GB" w:eastAsia="en-GB"/>
        </w:rPr>
        <w:t>mediation</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Times New Roman" w:hAnsiTheme="majorBidi" w:cstheme="majorBidi"/>
          <w:i/>
          <w:iCs/>
          <w:color w:val="000000" w:themeColor="text1"/>
          <w:lang w:val="en-GB" w:eastAsia="en-GB"/>
        </w:rPr>
        <w:t>Language Testing, 32</w:t>
      </w:r>
      <w:r w:rsidRPr="00E24AD4">
        <w:rPr>
          <w:rFonts w:asciiTheme="majorBidi" w:eastAsia="Times New Roman" w:hAnsiTheme="majorBidi" w:cstheme="majorBidi"/>
          <w:color w:val="000000" w:themeColor="text1"/>
          <w:lang w:val="en-GB" w:eastAsia="en-GB"/>
        </w:rPr>
        <w:t>(3),</w:t>
      </w:r>
      <w:r w:rsidRPr="00E24AD4">
        <w:rPr>
          <w:rFonts w:asciiTheme="majorBidi" w:eastAsia="Times New Roman" w:hAnsiTheme="majorBidi" w:cstheme="majorBidi"/>
          <w:i/>
          <w:iCs/>
          <w:color w:val="000000" w:themeColor="text1"/>
          <w:lang w:val="en-GB" w:eastAsia="en-GB"/>
        </w:rPr>
        <w:t xml:space="preserve"> </w:t>
      </w:r>
      <w:r w:rsidRPr="00E24AD4">
        <w:rPr>
          <w:rFonts w:asciiTheme="majorBidi" w:eastAsia="Times New Roman" w:hAnsiTheme="majorBidi" w:cstheme="majorBidi"/>
          <w:color w:val="000000" w:themeColor="text1"/>
          <w:lang w:val="en-GB" w:eastAsia="en-GB"/>
        </w:rPr>
        <w:t xml:space="preserve">1-21. </w:t>
      </w:r>
      <w:r w:rsidRPr="00E24AD4">
        <w:rPr>
          <w:rFonts w:asciiTheme="majorBidi" w:eastAsia="Times New Roman" w:hAnsiTheme="majorBidi" w:cstheme="majorBidi"/>
          <w:noProof/>
          <w:color w:val="000000" w:themeColor="text1"/>
          <w:lang w:val="en-GB" w:eastAsia="en-GB"/>
        </w:rPr>
        <w:t>doi</w:t>
      </w:r>
      <w:r w:rsidRPr="00E24AD4">
        <w:rPr>
          <w:rFonts w:asciiTheme="majorBidi" w:eastAsia="Times New Roman" w:hAnsiTheme="majorBidi" w:cstheme="majorBidi"/>
          <w:color w:val="000000" w:themeColor="text1"/>
          <w:lang w:val="en-GB" w:eastAsia="en-GB"/>
        </w:rPr>
        <w:t>: 10.1177/0265532214560390</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Pishghadam</w:t>
      </w:r>
      <w:proofErr w:type="spellEnd"/>
      <w:r w:rsidRPr="00E24AD4">
        <w:rPr>
          <w:rFonts w:asciiTheme="majorBidi" w:hAnsiTheme="majorBidi" w:cstheme="majorBidi"/>
          <w:color w:val="000000" w:themeColor="text1"/>
        </w:rPr>
        <w:t>, R.,</w:t>
      </w:r>
      <w:r w:rsidR="00361C33" w:rsidRPr="00E24AD4">
        <w:rPr>
          <w:rFonts w:asciiTheme="majorBidi" w:hAnsiTheme="majorBidi" w:cstheme="majorBidi"/>
          <w:color w:val="000000" w:themeColor="text1"/>
        </w:rPr>
        <w:t xml:space="preserve"> &amp;</w:t>
      </w:r>
      <w:r w:rsidRPr="00E24AD4">
        <w:rPr>
          <w:rFonts w:asciiTheme="majorBidi" w:hAnsiTheme="majorBidi" w:cstheme="majorBidi"/>
          <w:color w:val="000000" w:themeColor="text1"/>
        </w:rPr>
        <w:t xml:space="preserve"> </w:t>
      </w:r>
      <w:proofErr w:type="spellStart"/>
      <w:r w:rsidRPr="00E24AD4">
        <w:rPr>
          <w:rFonts w:asciiTheme="majorBidi" w:hAnsiTheme="majorBidi" w:cstheme="majorBidi"/>
          <w:color w:val="000000" w:themeColor="text1"/>
        </w:rPr>
        <w:t>Barabadi</w:t>
      </w:r>
      <w:proofErr w:type="spellEnd"/>
      <w:r w:rsidRPr="00E24AD4">
        <w:rPr>
          <w:rFonts w:asciiTheme="majorBidi" w:hAnsiTheme="majorBidi" w:cstheme="majorBidi"/>
          <w:color w:val="000000" w:themeColor="text1"/>
        </w:rPr>
        <w:t xml:space="preserve">, E., &amp; </w:t>
      </w:r>
      <w:proofErr w:type="spellStart"/>
      <w:r w:rsidRPr="00E24AD4">
        <w:rPr>
          <w:rFonts w:asciiTheme="majorBidi" w:hAnsiTheme="majorBidi" w:cstheme="majorBidi"/>
          <w:color w:val="000000" w:themeColor="text1"/>
        </w:rPr>
        <w:t>Mehri</w:t>
      </w:r>
      <w:proofErr w:type="spellEnd"/>
      <w:r w:rsidRPr="00E24AD4">
        <w:rPr>
          <w:rFonts w:asciiTheme="majorBidi" w:hAnsiTheme="majorBidi" w:cstheme="majorBidi"/>
          <w:color w:val="000000" w:themeColor="text1"/>
        </w:rPr>
        <w:t xml:space="preserve"> </w:t>
      </w:r>
      <w:proofErr w:type="spellStart"/>
      <w:r w:rsidRPr="00E24AD4">
        <w:rPr>
          <w:rFonts w:asciiTheme="majorBidi" w:hAnsiTheme="majorBidi" w:cstheme="majorBidi"/>
          <w:color w:val="000000" w:themeColor="text1"/>
        </w:rPr>
        <w:t>Kamrood</w:t>
      </w:r>
      <w:proofErr w:type="spellEnd"/>
      <w:r w:rsidRPr="00E24AD4">
        <w:rPr>
          <w:rFonts w:asciiTheme="majorBidi" w:hAnsiTheme="majorBidi" w:cstheme="majorBidi"/>
          <w:color w:val="000000" w:themeColor="text1"/>
        </w:rPr>
        <w:t xml:space="preserve">, A. (2011). The differing effect of computerized dynamic assessment of L2 reading comprehension on high and low achievers. </w:t>
      </w:r>
      <w:r w:rsidRPr="00E24AD4">
        <w:rPr>
          <w:rFonts w:asciiTheme="majorBidi" w:hAnsiTheme="majorBidi" w:cstheme="majorBidi"/>
          <w:i/>
          <w:iCs/>
          <w:color w:val="000000" w:themeColor="text1"/>
        </w:rPr>
        <w:t>Journal of Language Teaching and Research, 2</w:t>
      </w:r>
      <w:r w:rsidRPr="00E24AD4">
        <w:rPr>
          <w:rFonts w:asciiTheme="majorBidi" w:hAnsiTheme="majorBidi" w:cstheme="majorBidi"/>
          <w:color w:val="000000" w:themeColor="text1"/>
        </w:rPr>
        <w:t>(6), 1353-1358.  doi:10.4304/jltr.2.6.1353-1358</w:t>
      </w:r>
    </w:p>
    <w:p w:rsidR="00AC6513" w:rsidRPr="00E24AD4" w:rsidRDefault="00AC6513" w:rsidP="00BB4F0C">
      <w:pPr>
        <w:adjustRightInd w:val="0"/>
        <w:spacing w:after="120" w:line="240" w:lineRule="auto"/>
        <w:ind w:left="562" w:hanging="562"/>
        <w:contextualSpacing/>
        <w:jc w:val="both"/>
        <w:rPr>
          <w:rFonts w:asciiTheme="majorBidi" w:eastAsia="Times New Roman" w:hAnsiTheme="majorBidi" w:cstheme="majorBidi"/>
          <w:i/>
          <w:iCs/>
          <w:color w:val="000000" w:themeColor="text1"/>
          <w:lang w:val="en-GB" w:eastAsia="en-GB"/>
        </w:rPr>
      </w:pPr>
      <w:r w:rsidRPr="00E24AD4">
        <w:rPr>
          <w:rFonts w:asciiTheme="majorBidi" w:eastAsia="Times New Roman" w:hAnsiTheme="majorBidi" w:cstheme="majorBidi"/>
          <w:color w:val="000000" w:themeColor="text1"/>
          <w:lang w:val="en-GB" w:eastAsia="en-GB"/>
        </w:rPr>
        <w:t xml:space="preserve">Summers, R. (2008). </w:t>
      </w:r>
      <w:r w:rsidRPr="00E24AD4">
        <w:rPr>
          <w:rFonts w:asciiTheme="majorBidi" w:eastAsia="Times New Roman" w:hAnsiTheme="majorBidi" w:cstheme="majorBidi"/>
          <w:i/>
          <w:iCs/>
          <w:color w:val="000000" w:themeColor="text1"/>
          <w:lang w:val="en-GB" w:eastAsia="en-GB"/>
        </w:rPr>
        <w:t xml:space="preserve">Dynamic assessment: Toward a model of </w:t>
      </w:r>
      <w:r w:rsidRPr="00E24AD4">
        <w:rPr>
          <w:rFonts w:asciiTheme="majorBidi" w:eastAsia="Times New Roman" w:hAnsiTheme="majorBidi" w:cstheme="majorBidi"/>
          <w:i/>
          <w:iCs/>
          <w:noProof/>
          <w:color w:val="000000" w:themeColor="text1"/>
          <w:lang w:val="en-GB" w:eastAsia="en-GB"/>
        </w:rPr>
        <w:t>computer- mediated</w:t>
      </w:r>
      <w:r w:rsidRPr="00E24AD4">
        <w:rPr>
          <w:rFonts w:asciiTheme="majorBidi" w:eastAsia="Times New Roman" w:hAnsiTheme="majorBidi" w:cstheme="majorBidi"/>
          <w:i/>
          <w:iCs/>
          <w:color w:val="000000" w:themeColor="text1"/>
          <w:lang w:val="en-GB" w:eastAsia="en-GB"/>
        </w:rPr>
        <w:t xml:space="preserve"> dialogic</w:t>
      </w:r>
      <w:r w:rsidR="0048398E" w:rsidRPr="00E24AD4">
        <w:rPr>
          <w:rFonts w:asciiTheme="majorBidi" w:eastAsia="Times New Roman" w:hAnsiTheme="majorBidi" w:cstheme="majorBidi"/>
          <w:i/>
          <w:iCs/>
          <w:color w:val="000000" w:themeColor="text1"/>
          <w:lang w:val="en-GB" w:eastAsia="en-GB"/>
        </w:rPr>
        <w:t xml:space="preserve"> </w:t>
      </w:r>
      <w:r w:rsidRPr="00E24AD4">
        <w:rPr>
          <w:rFonts w:asciiTheme="majorBidi" w:eastAsia="Times New Roman" w:hAnsiTheme="majorBidi" w:cstheme="majorBidi"/>
          <w:i/>
          <w:iCs/>
          <w:color w:val="000000" w:themeColor="text1"/>
          <w:lang w:val="en-GB" w:eastAsia="en-GB"/>
        </w:rPr>
        <w:t>engagement</w:t>
      </w:r>
      <w:r w:rsidRPr="00E24AD4">
        <w:rPr>
          <w:rFonts w:asciiTheme="majorBidi" w:eastAsia="Times New Roman" w:hAnsiTheme="majorBidi" w:cstheme="majorBidi"/>
          <w:color w:val="000000" w:themeColor="text1"/>
          <w:lang w:val="en-GB" w:eastAsia="en-GB"/>
        </w:rPr>
        <w:t xml:space="preserve">. </w:t>
      </w:r>
      <w:r w:rsidRPr="00E24AD4">
        <w:rPr>
          <w:rFonts w:asciiTheme="majorBidi" w:eastAsia="Calibri" w:hAnsiTheme="majorBidi" w:cstheme="majorBidi"/>
          <w:i/>
          <w:iCs/>
          <w:color w:val="000000" w:themeColor="text1"/>
          <w:lang w:val="en-GB" w:eastAsia="en-GB"/>
        </w:rPr>
        <w:t>(</w:t>
      </w:r>
      <w:r w:rsidRPr="00E24AD4">
        <w:rPr>
          <w:rFonts w:asciiTheme="majorBidi" w:eastAsia="Calibri" w:hAnsiTheme="majorBidi" w:cstheme="majorBidi"/>
          <w:color w:val="000000" w:themeColor="text1"/>
          <w:lang w:val="en-GB" w:eastAsia="en-GB"/>
        </w:rPr>
        <w:t xml:space="preserve">Doctoral dissertation, </w:t>
      </w:r>
      <w:r w:rsidRPr="00E24AD4">
        <w:rPr>
          <w:rFonts w:asciiTheme="majorBidi" w:eastAsia="Calibri" w:hAnsiTheme="majorBidi" w:cstheme="majorBidi"/>
          <w:color w:val="000000" w:themeColor="text1"/>
          <w:lang w:eastAsia="en-GB"/>
        </w:rPr>
        <w:t>The Pennsylvania State University</w:t>
      </w:r>
      <w:r w:rsidRPr="00E24AD4">
        <w:rPr>
          <w:rFonts w:asciiTheme="majorBidi" w:eastAsia="Calibri" w:hAnsiTheme="majorBidi" w:cstheme="majorBidi"/>
          <w:color w:val="000000" w:themeColor="text1"/>
          <w:lang w:val="en-GB" w:eastAsia="en-GB"/>
        </w:rPr>
        <w:t xml:space="preserve">). </w:t>
      </w:r>
      <w:r w:rsidRPr="00E24AD4">
        <w:rPr>
          <w:rFonts w:asciiTheme="majorBidi" w:eastAsia="Times New Roman" w:hAnsiTheme="majorBidi" w:cstheme="majorBidi"/>
          <w:color w:val="000000" w:themeColor="text1"/>
          <w:lang w:val="en-GB" w:eastAsia="en-GB"/>
        </w:rPr>
        <w:t xml:space="preserve">Unpublished doctoral dissertation. </w:t>
      </w:r>
    </w:p>
    <w:p w:rsidR="00AC6513" w:rsidRPr="00E24AD4" w:rsidRDefault="00AC6513" w:rsidP="00BB4F0C">
      <w:pPr>
        <w:adjustRightInd w:val="0"/>
        <w:spacing w:after="120" w:line="240" w:lineRule="auto"/>
        <w:ind w:left="562" w:hanging="562"/>
        <w:contextualSpacing/>
        <w:jc w:val="both"/>
        <w:rPr>
          <w:rFonts w:asciiTheme="majorBidi" w:eastAsia="Times New Roman" w:hAnsiTheme="majorBidi" w:cstheme="majorBidi"/>
          <w:color w:val="000000" w:themeColor="text1"/>
          <w:lang w:val="en-GB" w:eastAsia="en-GB"/>
        </w:rPr>
      </w:pPr>
      <w:proofErr w:type="spellStart"/>
      <w:r w:rsidRPr="00E24AD4">
        <w:rPr>
          <w:rFonts w:asciiTheme="majorBidi" w:eastAsia="Times New Roman" w:hAnsiTheme="majorBidi" w:cstheme="majorBidi"/>
          <w:color w:val="000000" w:themeColor="text1"/>
          <w:lang w:val="en-GB" w:eastAsia="en-GB"/>
        </w:rPr>
        <w:lastRenderedPageBreak/>
        <w:t>Teo</w:t>
      </w:r>
      <w:proofErr w:type="spellEnd"/>
      <w:r w:rsidRPr="00E24AD4">
        <w:rPr>
          <w:rFonts w:asciiTheme="majorBidi" w:eastAsia="Times New Roman" w:hAnsiTheme="majorBidi" w:cstheme="majorBidi"/>
          <w:color w:val="000000" w:themeColor="text1"/>
          <w:lang w:val="en-GB" w:eastAsia="en-GB"/>
        </w:rPr>
        <w:t xml:space="preserve">, A. (2012). Promoting EFL students’ inferential reading skills through computerized dynamic assessment. </w:t>
      </w:r>
      <w:r w:rsidRPr="00E24AD4">
        <w:rPr>
          <w:rFonts w:asciiTheme="majorBidi" w:eastAsia="Times New Roman" w:hAnsiTheme="majorBidi" w:cstheme="majorBidi"/>
          <w:i/>
          <w:iCs/>
          <w:color w:val="000000" w:themeColor="text1"/>
          <w:lang w:val="en-GB" w:eastAsia="en-GB"/>
        </w:rPr>
        <w:t>Language Learning and Technology, 16</w:t>
      </w:r>
      <w:r w:rsidRPr="00E24AD4">
        <w:rPr>
          <w:rFonts w:asciiTheme="majorBidi" w:eastAsia="Times New Roman" w:hAnsiTheme="majorBidi" w:cstheme="majorBidi"/>
          <w:color w:val="000000" w:themeColor="text1"/>
          <w:lang w:val="en-GB" w:eastAsia="en-GB"/>
        </w:rPr>
        <w:t xml:space="preserve">(3). 10-20. Retrieved from http://llt.msu.edu/issues/october2012/action.pdf       </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rPr>
      </w:pPr>
      <w:r w:rsidRPr="00E24AD4">
        <w:rPr>
          <w:rFonts w:asciiTheme="majorBidi" w:eastAsia="Times New Roman" w:hAnsiTheme="majorBidi" w:cstheme="majorBidi"/>
          <w:color w:val="000000" w:themeColor="text1"/>
        </w:rPr>
        <w:t>Vygotsky, L. S. (1978). </w:t>
      </w:r>
      <w:r w:rsidRPr="00E24AD4">
        <w:rPr>
          <w:rFonts w:asciiTheme="majorBidi" w:eastAsia="Times New Roman" w:hAnsiTheme="majorBidi" w:cstheme="majorBidi"/>
          <w:i/>
          <w:iCs/>
          <w:color w:val="000000" w:themeColor="text1"/>
        </w:rPr>
        <w:t>Mind in society: The development of higher psychological processes</w:t>
      </w:r>
      <w:r w:rsidRPr="00E24AD4">
        <w:rPr>
          <w:rFonts w:asciiTheme="majorBidi" w:eastAsia="Times New Roman" w:hAnsiTheme="majorBidi" w:cstheme="majorBidi"/>
          <w:color w:val="000000" w:themeColor="text1"/>
        </w:rPr>
        <w:t xml:space="preserve">. Cambridge, </w:t>
      </w:r>
      <w:r w:rsidRPr="00E24AD4">
        <w:rPr>
          <w:rFonts w:asciiTheme="majorBidi" w:eastAsia="Times New Roman" w:hAnsiTheme="majorBidi" w:cstheme="majorBidi"/>
          <w:noProof/>
          <w:color w:val="000000" w:themeColor="text1"/>
        </w:rPr>
        <w:t>M A</w:t>
      </w:r>
      <w:r w:rsidRPr="00E24AD4">
        <w:rPr>
          <w:rFonts w:asciiTheme="majorBidi" w:eastAsia="Times New Roman" w:hAnsiTheme="majorBidi" w:cstheme="majorBidi"/>
          <w:color w:val="000000" w:themeColor="text1"/>
        </w:rPr>
        <w:t>: Cambridge University Press.</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 xml:space="preserve">Vygotsky, L. S. (1986). </w:t>
      </w:r>
      <w:r w:rsidRPr="00E24AD4">
        <w:rPr>
          <w:rFonts w:asciiTheme="majorBidi" w:hAnsiTheme="majorBidi" w:cstheme="majorBidi"/>
          <w:i/>
          <w:iCs/>
          <w:color w:val="000000" w:themeColor="text1"/>
        </w:rPr>
        <w:t>Thought and Language</w:t>
      </w:r>
      <w:r w:rsidRPr="00E24AD4">
        <w:rPr>
          <w:rFonts w:asciiTheme="majorBidi" w:hAnsiTheme="majorBidi" w:cstheme="majorBidi"/>
          <w:color w:val="000000" w:themeColor="text1"/>
        </w:rPr>
        <w:t>. Cambridge, MA: The MIT Press.</w:t>
      </w:r>
    </w:p>
    <w:p w:rsidR="00AC6513" w:rsidRPr="00E24AD4" w:rsidRDefault="00AC6513" w:rsidP="00BB4F0C">
      <w:pPr>
        <w:spacing w:after="120" w:line="240" w:lineRule="auto"/>
        <w:ind w:left="562" w:hanging="562"/>
        <w:jc w:val="both"/>
        <w:rPr>
          <w:rFonts w:asciiTheme="majorBidi" w:hAnsiTheme="majorBidi" w:cstheme="majorBidi"/>
          <w:color w:val="000000" w:themeColor="text1"/>
          <w:lang w:bidi="fa-IR"/>
        </w:rPr>
      </w:pPr>
      <w:r w:rsidRPr="00E24AD4">
        <w:rPr>
          <w:rFonts w:asciiTheme="majorBidi" w:hAnsiTheme="majorBidi" w:cstheme="majorBidi"/>
          <w:color w:val="000000" w:themeColor="text1"/>
          <w:lang w:bidi="fa-IR"/>
        </w:rPr>
        <w:t xml:space="preserve">Weaver, C. (2005). Using the </w:t>
      </w:r>
      <w:proofErr w:type="spellStart"/>
      <w:r w:rsidRPr="00E24AD4">
        <w:rPr>
          <w:rFonts w:asciiTheme="majorBidi" w:hAnsiTheme="majorBidi" w:cstheme="majorBidi"/>
          <w:color w:val="000000" w:themeColor="text1"/>
          <w:lang w:bidi="fa-IR"/>
        </w:rPr>
        <w:t>Rasch</w:t>
      </w:r>
      <w:proofErr w:type="spellEnd"/>
      <w:r w:rsidRPr="00E24AD4">
        <w:rPr>
          <w:rFonts w:asciiTheme="majorBidi" w:hAnsiTheme="majorBidi" w:cstheme="majorBidi"/>
          <w:color w:val="000000" w:themeColor="text1"/>
          <w:lang w:bidi="fa-IR"/>
        </w:rPr>
        <w:t xml:space="preserve"> model to develop a measure of second language learners’ willingness to communicate within a language classroom. </w:t>
      </w:r>
      <w:r w:rsidRPr="00E24AD4">
        <w:rPr>
          <w:rFonts w:asciiTheme="majorBidi" w:hAnsiTheme="majorBidi" w:cstheme="majorBidi"/>
          <w:i/>
          <w:iCs/>
          <w:color w:val="000000" w:themeColor="text1"/>
          <w:lang w:bidi="fa-IR"/>
        </w:rPr>
        <w:t>Journal of Applied Measurement, 6</w:t>
      </w:r>
      <w:r w:rsidRPr="00E24AD4">
        <w:rPr>
          <w:rFonts w:asciiTheme="majorBidi" w:hAnsiTheme="majorBidi" w:cstheme="majorBidi"/>
          <w:color w:val="000000" w:themeColor="text1"/>
          <w:lang w:bidi="fa-IR"/>
        </w:rPr>
        <w:t>(4), 396–415.</w:t>
      </w:r>
    </w:p>
    <w:p w:rsidR="00AC6513" w:rsidRPr="00E24AD4" w:rsidRDefault="00AC6513" w:rsidP="00BB4F0C">
      <w:pPr>
        <w:spacing w:after="120" w:line="240" w:lineRule="auto"/>
        <w:ind w:left="562" w:hanging="562"/>
        <w:contextualSpacing/>
        <w:jc w:val="both"/>
        <w:rPr>
          <w:rFonts w:asciiTheme="majorBidi" w:eastAsia="Times New Roman" w:hAnsiTheme="majorBidi" w:cstheme="majorBidi"/>
          <w:color w:val="000000" w:themeColor="text1"/>
        </w:rPr>
      </w:pPr>
      <w:r w:rsidRPr="00E24AD4">
        <w:rPr>
          <w:rFonts w:asciiTheme="majorBidi" w:eastAsia="Times New Roman" w:hAnsiTheme="majorBidi" w:cstheme="majorBidi"/>
          <w:color w:val="000000" w:themeColor="text1"/>
        </w:rPr>
        <w:t xml:space="preserve">Yang, Y., &amp; Qian, D. D. (2017). Assessing English reading comprehension by Chinese EFL learners in computerized dynamic assessment. </w:t>
      </w:r>
      <w:r w:rsidRPr="00E24AD4">
        <w:rPr>
          <w:rFonts w:asciiTheme="majorBidi" w:eastAsia="Times New Roman" w:hAnsiTheme="majorBidi" w:cstheme="majorBidi"/>
          <w:i/>
          <w:iCs/>
          <w:color w:val="000000" w:themeColor="text1"/>
        </w:rPr>
        <w:t>Language Testing in Asia, 7</w:t>
      </w:r>
      <w:r w:rsidRPr="00E24AD4">
        <w:rPr>
          <w:rFonts w:asciiTheme="majorBidi" w:eastAsia="Times New Roman" w:hAnsiTheme="majorBidi" w:cstheme="majorBidi"/>
          <w:color w:val="000000" w:themeColor="text1"/>
        </w:rPr>
        <w:t>(1), 3-15.</w:t>
      </w:r>
      <w:r w:rsidRPr="00E24AD4">
        <w:rPr>
          <w:rFonts w:asciiTheme="majorBidi" w:hAnsiTheme="majorBidi" w:cstheme="majorBidi"/>
          <w:color w:val="000000" w:themeColor="text1"/>
        </w:rPr>
        <w:t xml:space="preserve"> </w:t>
      </w:r>
      <w:r w:rsidRPr="00E24AD4">
        <w:rPr>
          <w:rFonts w:asciiTheme="majorBidi" w:hAnsiTheme="majorBidi" w:cstheme="majorBidi"/>
          <w:noProof/>
          <w:color w:val="000000" w:themeColor="text1"/>
        </w:rPr>
        <w:t>doi</w:t>
      </w:r>
      <w:r w:rsidRPr="00E24AD4">
        <w:rPr>
          <w:rFonts w:asciiTheme="majorBidi" w:hAnsiTheme="majorBidi" w:cstheme="majorBidi"/>
          <w:color w:val="000000" w:themeColor="text1"/>
        </w:rPr>
        <w:t>: 10.1186/s40468-017-0042-3</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Yashima</w:t>
      </w:r>
      <w:proofErr w:type="spellEnd"/>
      <w:r w:rsidRPr="00E24AD4">
        <w:rPr>
          <w:rFonts w:asciiTheme="majorBidi" w:hAnsiTheme="majorBidi" w:cstheme="majorBidi"/>
          <w:color w:val="000000" w:themeColor="text1"/>
        </w:rPr>
        <w:t xml:space="preserve">, T. (2002). Willingness to communicate in a second language: The Japanese EFL context. </w:t>
      </w:r>
      <w:r w:rsidRPr="00E24AD4">
        <w:rPr>
          <w:rFonts w:asciiTheme="majorBidi" w:hAnsiTheme="majorBidi" w:cstheme="majorBidi"/>
          <w:i/>
          <w:iCs/>
          <w:color w:val="000000" w:themeColor="text1"/>
        </w:rPr>
        <w:t>Modern Language Journal, 86</w:t>
      </w:r>
      <w:r w:rsidRPr="00E24AD4">
        <w:rPr>
          <w:rFonts w:asciiTheme="majorBidi" w:hAnsiTheme="majorBidi" w:cstheme="majorBidi"/>
          <w:color w:val="000000" w:themeColor="text1"/>
        </w:rPr>
        <w:t>(1), 54–66.</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Yashima</w:t>
      </w:r>
      <w:proofErr w:type="spellEnd"/>
      <w:r w:rsidRPr="00E24AD4">
        <w:rPr>
          <w:rFonts w:asciiTheme="majorBidi" w:hAnsiTheme="majorBidi" w:cstheme="majorBidi"/>
          <w:color w:val="000000" w:themeColor="text1"/>
        </w:rPr>
        <w:t xml:space="preserve">, T., &amp; Tanaka, T. (2001). Roles of social support and social skills in the intercultural adjustment of Japanese adolescent sojourners in the USA. </w:t>
      </w:r>
      <w:r w:rsidRPr="00E24AD4">
        <w:rPr>
          <w:rFonts w:asciiTheme="majorBidi" w:hAnsiTheme="majorBidi" w:cstheme="majorBidi"/>
          <w:i/>
          <w:iCs/>
          <w:color w:val="000000" w:themeColor="text1"/>
        </w:rPr>
        <w:t>Psychological Reports, 88</w:t>
      </w:r>
      <w:r w:rsidRPr="00E24AD4">
        <w:rPr>
          <w:rFonts w:asciiTheme="majorBidi" w:hAnsiTheme="majorBidi" w:cstheme="majorBidi"/>
          <w:color w:val="000000" w:themeColor="text1"/>
        </w:rPr>
        <w:t>, 1201–1210</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proofErr w:type="spellStart"/>
      <w:r w:rsidRPr="00E24AD4">
        <w:rPr>
          <w:rFonts w:asciiTheme="majorBidi" w:hAnsiTheme="majorBidi" w:cstheme="majorBidi"/>
          <w:color w:val="000000" w:themeColor="text1"/>
        </w:rPr>
        <w:t>Zafarani</w:t>
      </w:r>
      <w:proofErr w:type="spellEnd"/>
      <w:r w:rsidRPr="00E24AD4">
        <w:rPr>
          <w:rFonts w:asciiTheme="majorBidi" w:hAnsiTheme="majorBidi" w:cstheme="majorBidi"/>
          <w:color w:val="000000" w:themeColor="text1"/>
        </w:rPr>
        <w:t xml:space="preserve">, Z., &amp; </w:t>
      </w:r>
      <w:proofErr w:type="spellStart"/>
      <w:r w:rsidRPr="00E24AD4">
        <w:rPr>
          <w:rFonts w:asciiTheme="majorBidi" w:hAnsiTheme="majorBidi" w:cstheme="majorBidi"/>
          <w:color w:val="000000" w:themeColor="text1"/>
        </w:rPr>
        <w:t>Maftoon</w:t>
      </w:r>
      <w:proofErr w:type="spellEnd"/>
      <w:r w:rsidRPr="00E24AD4">
        <w:rPr>
          <w:rFonts w:asciiTheme="majorBidi" w:hAnsiTheme="majorBidi" w:cstheme="majorBidi"/>
          <w:color w:val="000000" w:themeColor="text1"/>
        </w:rPr>
        <w:t xml:space="preserve">, P. (2016). Investigating dynamic writing assessment in a Web 2.0 asynchronous collaborative computer-mediated context. </w:t>
      </w:r>
      <w:r w:rsidRPr="00E24AD4">
        <w:rPr>
          <w:rFonts w:asciiTheme="majorBidi" w:hAnsiTheme="majorBidi" w:cstheme="majorBidi"/>
          <w:i/>
          <w:iCs/>
          <w:color w:val="000000" w:themeColor="text1"/>
        </w:rPr>
        <w:t>Iranian Journal of Applied Linguistics, 19,</w:t>
      </w:r>
      <w:r w:rsidRPr="00E24AD4">
        <w:rPr>
          <w:rFonts w:asciiTheme="majorBidi" w:hAnsiTheme="majorBidi" w:cstheme="majorBidi"/>
          <w:color w:val="000000" w:themeColor="text1"/>
        </w:rPr>
        <w:t xml:space="preserve"> 195-240.  doi:10.29252/ijal.19.2.195.</w:t>
      </w:r>
    </w:p>
    <w:p w:rsidR="00AC6513" w:rsidRPr="00E24AD4" w:rsidRDefault="00AC6513" w:rsidP="00BB4F0C">
      <w:pPr>
        <w:spacing w:after="120" w:line="240" w:lineRule="auto"/>
        <w:ind w:left="562" w:hanging="562"/>
        <w:jc w:val="both"/>
        <w:rPr>
          <w:rFonts w:asciiTheme="majorBidi" w:hAnsiTheme="majorBidi" w:cstheme="majorBidi"/>
          <w:color w:val="000000" w:themeColor="text1"/>
        </w:rPr>
      </w:pPr>
      <w:r w:rsidRPr="00E24AD4">
        <w:rPr>
          <w:rFonts w:asciiTheme="majorBidi" w:hAnsiTheme="majorBidi" w:cstheme="majorBidi"/>
          <w:color w:val="000000" w:themeColor="text1"/>
        </w:rPr>
        <w:t>Zhang, Y. (2013). The theoretical construction of a dynamic assessment mode in Chinese tertiary</w:t>
      </w:r>
      <w:r w:rsidR="00A32184"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 xml:space="preserve">EFL writing class with online teaching and scoring systems, </w:t>
      </w:r>
      <w:r w:rsidRPr="00E24AD4">
        <w:rPr>
          <w:rFonts w:asciiTheme="majorBidi" w:hAnsiTheme="majorBidi" w:cstheme="majorBidi"/>
          <w:i/>
          <w:iCs/>
          <w:color w:val="000000" w:themeColor="text1"/>
        </w:rPr>
        <w:t>CALL-EJ, 14</w:t>
      </w:r>
      <w:r w:rsidRPr="00E24AD4">
        <w:rPr>
          <w:rFonts w:asciiTheme="majorBidi" w:hAnsiTheme="majorBidi" w:cstheme="majorBidi"/>
          <w:color w:val="000000" w:themeColor="text1"/>
        </w:rPr>
        <w:t>(2), 38-50.</w:t>
      </w:r>
    </w:p>
    <w:p w:rsidR="00AC6513" w:rsidRPr="00E24AD4" w:rsidRDefault="00613612" w:rsidP="00E24AD4">
      <w:pPr>
        <w:spacing w:line="240" w:lineRule="auto"/>
        <w:rPr>
          <w:rFonts w:asciiTheme="majorBidi" w:hAnsiTheme="majorBidi" w:cstheme="majorBidi"/>
          <w:b/>
          <w:bCs/>
          <w:color w:val="000000" w:themeColor="text1"/>
        </w:rPr>
      </w:pPr>
      <w:r w:rsidRPr="00E24AD4">
        <w:rPr>
          <w:rFonts w:asciiTheme="majorBidi" w:hAnsiTheme="majorBidi" w:cstheme="majorBidi"/>
          <w:b/>
          <w:bCs/>
          <w:color w:val="000000" w:themeColor="text1"/>
        </w:rPr>
        <w:t>APPENDICES</w:t>
      </w:r>
    </w:p>
    <w:p w:rsidR="00613612" w:rsidRPr="00E24AD4" w:rsidRDefault="00613612" w:rsidP="00E24AD4">
      <w:pPr>
        <w:spacing w:line="240" w:lineRule="auto"/>
        <w:rPr>
          <w:rFonts w:asciiTheme="majorBidi" w:hAnsiTheme="majorBidi" w:cstheme="majorBidi"/>
          <w:b/>
          <w:bCs/>
          <w:color w:val="000000" w:themeColor="text1"/>
        </w:rPr>
      </w:pPr>
      <w:r w:rsidRPr="00E24AD4">
        <w:rPr>
          <w:rFonts w:asciiTheme="majorBidi" w:hAnsiTheme="majorBidi" w:cstheme="majorBidi"/>
          <w:b/>
          <w:bCs/>
          <w:color w:val="000000" w:themeColor="text1"/>
        </w:rPr>
        <w:t>Appendix</w:t>
      </w:r>
      <w:r w:rsidR="0073019D" w:rsidRPr="00E24AD4">
        <w:rPr>
          <w:rFonts w:asciiTheme="majorBidi" w:hAnsiTheme="majorBidi" w:cstheme="majorBidi"/>
          <w:b/>
          <w:bCs/>
          <w:color w:val="000000" w:themeColor="text1"/>
        </w:rPr>
        <w:t xml:space="preserve"> A</w:t>
      </w:r>
    </w:p>
    <w:p w:rsidR="0096018C" w:rsidRDefault="00613612" w:rsidP="00E24AD4">
      <w:pPr>
        <w:spacing w:line="240" w:lineRule="auto"/>
        <w:rPr>
          <w:rFonts w:asciiTheme="majorBidi" w:hAnsiTheme="majorBidi" w:cstheme="majorBidi"/>
          <w:b/>
          <w:bCs/>
          <w:color w:val="000000" w:themeColor="text1"/>
        </w:rPr>
      </w:pPr>
      <w:r w:rsidRPr="00E24AD4">
        <w:rPr>
          <w:rFonts w:asciiTheme="majorBidi" w:hAnsiTheme="majorBidi" w:cstheme="majorBidi"/>
          <w:color w:val="000000" w:themeColor="text1"/>
        </w:rPr>
        <w:lastRenderedPageBreak/>
        <w:t>List of the 34 speaking and writing tasks/situations on the L2 WTC questionnaire, (Weaver, 2005, p.</w:t>
      </w:r>
      <w:r w:rsidR="000E05FA" w:rsidRPr="00E24AD4">
        <w:rPr>
          <w:rFonts w:asciiTheme="majorBidi" w:hAnsiTheme="majorBidi" w:cstheme="majorBidi"/>
          <w:color w:val="000000" w:themeColor="text1"/>
        </w:rPr>
        <w:t xml:space="preserve"> </w:t>
      </w:r>
      <w:r w:rsidRPr="00E24AD4">
        <w:rPr>
          <w:rFonts w:asciiTheme="majorBidi" w:hAnsiTheme="majorBidi" w:cstheme="majorBidi"/>
          <w:color w:val="000000" w:themeColor="text1"/>
        </w:rPr>
        <w:t>415)</w:t>
      </w:r>
      <w:r w:rsidRPr="00E24AD4">
        <w:rPr>
          <w:rFonts w:asciiTheme="majorBidi" w:hAnsiTheme="majorBidi" w:cstheme="majorBidi"/>
          <w:b/>
          <w:bCs/>
          <w:noProof/>
          <w:color w:val="000000" w:themeColor="text1"/>
        </w:rPr>
        <w:drawing>
          <wp:inline distT="0" distB="0" distL="0" distR="0">
            <wp:extent cx="5943217" cy="6631940"/>
            <wp:effectExtent l="0" t="0" r="635" b="0"/>
            <wp:docPr id="7" name="Picture 7" descr="C:\Users\ASUS\Desktop\گناباد\W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گناباد\WT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1664" cy="6641366"/>
                    </a:xfrm>
                    <a:prstGeom prst="rect">
                      <a:avLst/>
                    </a:prstGeom>
                    <a:noFill/>
                    <a:ln>
                      <a:noFill/>
                    </a:ln>
                  </pic:spPr>
                </pic:pic>
              </a:graphicData>
            </a:graphic>
          </wp:inline>
        </w:drawing>
      </w:r>
    </w:p>
    <w:p w:rsidR="0096018C" w:rsidRPr="0096018C" w:rsidRDefault="0096018C" w:rsidP="0096018C">
      <w:pPr>
        <w:rPr>
          <w:rFonts w:asciiTheme="majorBidi" w:hAnsiTheme="majorBidi" w:cstheme="majorBidi"/>
        </w:rPr>
      </w:pPr>
    </w:p>
    <w:p w:rsidR="0096018C" w:rsidRPr="0096018C" w:rsidRDefault="0096018C" w:rsidP="0096018C">
      <w:pPr>
        <w:rPr>
          <w:rFonts w:asciiTheme="majorBidi" w:hAnsiTheme="majorBidi" w:cstheme="majorBidi"/>
        </w:rPr>
      </w:pPr>
    </w:p>
    <w:p w:rsidR="0096018C" w:rsidRPr="0096018C" w:rsidRDefault="0096018C" w:rsidP="0096018C">
      <w:pPr>
        <w:rPr>
          <w:rFonts w:asciiTheme="majorBidi" w:hAnsiTheme="majorBidi" w:cstheme="majorBidi"/>
        </w:rPr>
      </w:pPr>
    </w:p>
    <w:p w:rsidR="0005416E" w:rsidRDefault="0096018C" w:rsidP="0096018C">
      <w:pPr>
        <w:tabs>
          <w:tab w:val="left" w:pos="2379"/>
        </w:tabs>
        <w:rPr>
          <w:rFonts w:asciiTheme="majorBidi" w:hAnsiTheme="majorBidi" w:cstheme="majorBidi"/>
        </w:rPr>
      </w:pPr>
      <w:r>
        <w:rPr>
          <w:rFonts w:asciiTheme="majorBidi" w:hAnsiTheme="majorBidi" w:cstheme="majorBidi"/>
        </w:rPr>
        <w:lastRenderedPageBreak/>
        <w:tab/>
      </w:r>
    </w:p>
    <w:p w:rsidR="0096018C" w:rsidRDefault="0096018C" w:rsidP="0096018C">
      <w:pPr>
        <w:tabs>
          <w:tab w:val="left" w:pos="2379"/>
        </w:tabs>
        <w:rPr>
          <w:rFonts w:asciiTheme="majorBidi" w:hAnsiTheme="majorBidi" w:cstheme="majorBidi"/>
        </w:rPr>
      </w:pPr>
    </w:p>
    <w:p w:rsidR="0096018C" w:rsidRDefault="0096018C" w:rsidP="0096018C">
      <w:pPr>
        <w:rPr>
          <w:rFonts w:asciiTheme="majorBidi" w:hAnsiTheme="majorBidi" w:cstheme="majorBidi"/>
        </w:rPr>
      </w:pPr>
      <w:r>
        <w:rPr>
          <w:rFonts w:asciiTheme="majorBidi" w:hAnsiTheme="majorBidi" w:cstheme="majorBidi"/>
        </w:rPr>
        <w:t>Appendix B</w:t>
      </w:r>
    </w:p>
    <w:p w:rsidR="0096018C" w:rsidRPr="00413B3A" w:rsidRDefault="0096018C" w:rsidP="0096018C">
      <w:pPr>
        <w:rPr>
          <w:rFonts w:asciiTheme="majorBidi" w:hAnsiTheme="majorBidi" w:cstheme="majorBidi"/>
        </w:rPr>
      </w:pPr>
      <w:r w:rsidRPr="00413B3A">
        <w:rPr>
          <w:rFonts w:asciiTheme="majorBidi" w:hAnsiTheme="majorBidi" w:cstheme="majorBidi"/>
        </w:rPr>
        <w:t>The scheme of mediations for task 2</w:t>
      </w:r>
    </w:p>
    <w:p w:rsidR="0096018C" w:rsidRDefault="0096018C" w:rsidP="0096018C">
      <w:pPr>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96018C" w:rsidRPr="00A47758" w:rsidTr="00917347">
        <w:tc>
          <w:tcPr>
            <w:tcW w:w="9350" w:type="dxa"/>
          </w:tcPr>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i/>
                <w:iCs/>
                <w:color w:val="000000" w:themeColor="text1"/>
                <w:sz w:val="20"/>
                <w:szCs w:val="20"/>
              </w:rPr>
              <w:t>Pretest</w:t>
            </w:r>
            <w:r w:rsidRPr="000479FF">
              <w:rPr>
                <w:rFonts w:asciiTheme="majorBidi" w:hAnsiTheme="majorBidi" w:cstheme="majorBidi"/>
                <w:color w:val="000000" w:themeColor="text1"/>
                <w:sz w:val="20"/>
                <w:szCs w:val="20"/>
              </w:rPr>
              <w:t xml:space="preserve"> : 40 minutes at least 250 words</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i/>
                <w:iCs/>
                <w:color w:val="000000" w:themeColor="text1"/>
                <w:sz w:val="20"/>
                <w:szCs w:val="20"/>
              </w:rPr>
              <w:t>Prewriting</w:t>
            </w:r>
            <w:r w:rsidRPr="000479FF">
              <w:rPr>
                <w:rFonts w:asciiTheme="majorBidi" w:hAnsiTheme="majorBidi" w:cstheme="majorBidi"/>
                <w:color w:val="000000" w:themeColor="text1"/>
                <w:sz w:val="20"/>
                <w:szCs w:val="20"/>
              </w:rPr>
              <w:t xml:space="preserve">: A general description of how an idea generation process could be conducted regarding the topic of the writing accompanied with some exemplifications under idea generation and get ready to write buttons.  </w:t>
            </w:r>
          </w:p>
          <w:p w:rsidR="0096018C" w:rsidRPr="000479FF" w:rsidRDefault="0096018C" w:rsidP="003C19E0">
            <w:pPr>
              <w:pStyle w:val="ListParagraph"/>
              <w:numPr>
                <w:ilvl w:val="1"/>
                <w:numId w:val="7"/>
              </w:numPr>
              <w:spacing w:line="480" w:lineRule="auto"/>
              <w:jc w:val="both"/>
              <w:rPr>
                <w:rFonts w:asciiTheme="majorBidi" w:hAnsiTheme="majorBidi" w:cstheme="majorBidi"/>
                <w:color w:val="000000" w:themeColor="text1"/>
                <w:sz w:val="20"/>
                <w:szCs w:val="20"/>
              </w:rPr>
            </w:pPr>
            <w:proofErr w:type="gramStart"/>
            <w:r w:rsidRPr="000479FF">
              <w:rPr>
                <w:rFonts w:asciiTheme="majorBidi" w:hAnsiTheme="majorBidi" w:cstheme="majorBidi"/>
                <w:color w:val="000000" w:themeColor="text1"/>
                <w:sz w:val="20"/>
                <w:szCs w:val="20"/>
              </w:rPr>
              <w:t>idea</w:t>
            </w:r>
            <w:proofErr w:type="gramEnd"/>
            <w:r w:rsidRPr="000479FF">
              <w:rPr>
                <w:rFonts w:asciiTheme="majorBidi" w:hAnsiTheme="majorBidi" w:cstheme="majorBidi"/>
                <w:color w:val="000000" w:themeColor="text1"/>
                <w:sz w:val="20"/>
                <w:szCs w:val="20"/>
              </w:rPr>
              <w:t xml:space="preserve"> generation/ questions as thought starters (what, how, why…)…There is no perfect idea as you might have different opinions.</w:t>
            </w:r>
          </w:p>
          <w:p w:rsidR="0096018C" w:rsidRPr="000479FF" w:rsidRDefault="0096018C" w:rsidP="003C19E0">
            <w:pPr>
              <w:pStyle w:val="ListParagraph"/>
              <w:numPr>
                <w:ilvl w:val="1"/>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 xml:space="preserve">get ready to write </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i/>
                <w:iCs/>
                <w:color w:val="000000" w:themeColor="text1"/>
                <w:sz w:val="20"/>
                <w:szCs w:val="20"/>
              </w:rPr>
              <w:t>Introduction</w:t>
            </w:r>
            <w:r w:rsidRPr="000479FF">
              <w:rPr>
                <w:rFonts w:asciiTheme="majorBidi" w:hAnsiTheme="majorBidi" w:cstheme="majorBidi"/>
                <w:color w:val="000000" w:themeColor="text1"/>
                <w:sz w:val="20"/>
                <w:szCs w:val="20"/>
              </w:rPr>
              <w:t>: Learners start writing the introduction while they can use hints and modify their writing. The mediation is presented in two boxes:</w:t>
            </w:r>
          </w:p>
          <w:p w:rsidR="0096018C" w:rsidRPr="000479FF" w:rsidRDefault="0096018C" w:rsidP="00917347">
            <w:pPr>
              <w:pStyle w:val="ListParagraph"/>
              <w:numPr>
                <w:ilvl w:val="0"/>
                <w:numId w:val="6"/>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Learning tip: a complete description of the structure of the introduction part and how and what kind of information should be presented.</w:t>
            </w:r>
          </w:p>
          <w:p w:rsidR="0096018C" w:rsidRPr="000479FF" w:rsidRDefault="0096018C" w:rsidP="00917347">
            <w:pPr>
              <w:pStyle w:val="ListParagraph"/>
              <w:numPr>
                <w:ilvl w:val="0"/>
                <w:numId w:val="6"/>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Support box: presents some leading phrases to start writing the introduction</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i/>
                <w:iCs/>
                <w:color w:val="000000" w:themeColor="text1"/>
                <w:sz w:val="20"/>
                <w:szCs w:val="20"/>
              </w:rPr>
              <w:t>Body</w:t>
            </w:r>
            <w:r w:rsidRPr="000479FF">
              <w:rPr>
                <w:rFonts w:asciiTheme="majorBidi" w:hAnsiTheme="majorBidi" w:cstheme="majorBidi"/>
                <w:color w:val="000000" w:themeColor="text1"/>
                <w:sz w:val="20"/>
                <w:szCs w:val="20"/>
              </w:rPr>
              <w:t>: Learners can write the body of their composition while they have access to the mediation and can modify their writing. The mediation is presented in two boxes</w:t>
            </w:r>
          </w:p>
          <w:p w:rsidR="0096018C" w:rsidRPr="000479FF" w:rsidRDefault="0096018C" w:rsidP="00917347">
            <w:pPr>
              <w:pStyle w:val="ListParagraph"/>
              <w:numPr>
                <w:ilvl w:val="0"/>
                <w:numId w:val="4"/>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 xml:space="preserve">Learning tip: helps learners about the way information should be organized and presented </w:t>
            </w:r>
          </w:p>
          <w:p w:rsidR="0096018C" w:rsidRPr="000479FF" w:rsidRDefault="0096018C" w:rsidP="00917347">
            <w:pPr>
              <w:pStyle w:val="ListParagraph"/>
              <w:numPr>
                <w:ilvl w:val="0"/>
                <w:numId w:val="4"/>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Support box: presents different options and examples through which learners can start the first and the following paragraphs in the body of their writing</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i/>
                <w:iCs/>
                <w:color w:val="000000" w:themeColor="text1"/>
                <w:sz w:val="20"/>
                <w:szCs w:val="20"/>
              </w:rPr>
              <w:t>Conclusion</w:t>
            </w:r>
            <w:r w:rsidRPr="000479FF">
              <w:rPr>
                <w:rFonts w:asciiTheme="majorBidi" w:hAnsiTheme="majorBidi" w:cstheme="majorBidi"/>
                <w:color w:val="000000" w:themeColor="text1"/>
                <w:sz w:val="20"/>
                <w:szCs w:val="20"/>
              </w:rPr>
              <w:t>:  Learners can write the conclusion part of their composition while they have access to the mediation and can modify their writing. The mediation is presented in two boxes:</w:t>
            </w:r>
          </w:p>
          <w:p w:rsidR="0096018C" w:rsidRPr="000479FF" w:rsidRDefault="0096018C" w:rsidP="003C19E0">
            <w:pPr>
              <w:pStyle w:val="ListParagraph"/>
              <w:numPr>
                <w:ilvl w:val="1"/>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Learning tip: starts with what should be written in this part and then gives some examples for starting a concluding paragraph.</w:t>
            </w:r>
          </w:p>
          <w:p w:rsidR="0096018C" w:rsidRPr="000479FF" w:rsidRDefault="0096018C" w:rsidP="003C19E0">
            <w:pPr>
              <w:pStyle w:val="ListParagraph"/>
              <w:numPr>
                <w:ilvl w:val="1"/>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 xml:space="preserve">Support box: provides learners with learners with structures for writing the least sentences of the </w:t>
            </w:r>
            <w:r w:rsidRPr="000479FF">
              <w:rPr>
                <w:rFonts w:asciiTheme="majorBidi" w:hAnsiTheme="majorBidi" w:cstheme="majorBidi"/>
                <w:color w:val="000000" w:themeColor="text1"/>
                <w:sz w:val="20"/>
                <w:szCs w:val="20"/>
              </w:rPr>
              <w:lastRenderedPageBreak/>
              <w:t>conclusion part.</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Native model of writing: as the last phase of the mediation process, learners are presented with a native model of writing through which they can compare and contrast their own writing with a native one so that they can check their inter-language forms and target forms.</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Finish saved tasks: After that, they have still the chance to modify every part of their own writing in this part.</w:t>
            </w:r>
          </w:p>
          <w:p w:rsidR="0096018C" w:rsidRPr="000479FF" w:rsidRDefault="0096018C" w:rsidP="003C19E0">
            <w:pPr>
              <w:pStyle w:val="ListParagraph"/>
              <w:numPr>
                <w:ilvl w:val="0"/>
                <w:numId w:val="7"/>
              </w:numPr>
              <w:spacing w:line="480" w:lineRule="auto"/>
              <w:jc w:val="both"/>
              <w:rPr>
                <w:rFonts w:asciiTheme="majorBidi" w:hAnsiTheme="majorBidi" w:cstheme="majorBidi"/>
                <w:color w:val="000000" w:themeColor="text1"/>
                <w:sz w:val="20"/>
                <w:szCs w:val="20"/>
              </w:rPr>
            </w:pPr>
            <w:r w:rsidRPr="000479FF">
              <w:rPr>
                <w:rFonts w:asciiTheme="majorBidi" w:hAnsiTheme="majorBidi" w:cstheme="majorBidi"/>
                <w:color w:val="000000" w:themeColor="text1"/>
                <w:sz w:val="20"/>
                <w:szCs w:val="20"/>
              </w:rPr>
              <w:t>Posttest 1: they revise their original text based on what they noticed</w:t>
            </w:r>
          </w:p>
          <w:p w:rsidR="0096018C" w:rsidRDefault="0096018C" w:rsidP="003C19E0">
            <w:pPr>
              <w:pStyle w:val="ListParagraph"/>
              <w:numPr>
                <w:ilvl w:val="0"/>
                <w:numId w:val="7"/>
              </w:numPr>
              <w:spacing w:line="480" w:lineRule="auto"/>
              <w:jc w:val="both"/>
              <w:rPr>
                <w:rFonts w:asciiTheme="majorBidi" w:hAnsiTheme="majorBidi" w:cstheme="majorBidi"/>
                <w:color w:val="000000" w:themeColor="text1"/>
              </w:rPr>
            </w:pPr>
            <w:r w:rsidRPr="000479FF">
              <w:rPr>
                <w:rFonts w:asciiTheme="majorBidi" w:hAnsiTheme="majorBidi" w:cstheme="majorBidi"/>
                <w:color w:val="000000" w:themeColor="text1"/>
                <w:sz w:val="20"/>
                <w:szCs w:val="20"/>
              </w:rPr>
              <w:t>Posttest 2: revise their original text again after an interval of  one month</w:t>
            </w:r>
          </w:p>
          <w:p w:rsidR="0096018C" w:rsidRDefault="0096018C" w:rsidP="00917347">
            <w:pPr>
              <w:spacing w:line="480" w:lineRule="auto"/>
              <w:ind w:left="360"/>
              <w:jc w:val="both"/>
              <w:rPr>
                <w:rFonts w:asciiTheme="majorBidi" w:hAnsiTheme="majorBidi" w:cstheme="majorBidi"/>
                <w:color w:val="000000" w:themeColor="text1"/>
              </w:rPr>
            </w:pPr>
          </w:p>
        </w:tc>
      </w:tr>
    </w:tbl>
    <w:p w:rsidR="0096018C" w:rsidRDefault="0096018C" w:rsidP="0096018C">
      <w:pPr>
        <w:tabs>
          <w:tab w:val="left" w:pos="2379"/>
        </w:tabs>
        <w:rPr>
          <w:rFonts w:asciiTheme="majorBidi" w:hAnsiTheme="majorBidi" w:cstheme="majorBidi"/>
        </w:rPr>
      </w:pPr>
    </w:p>
    <w:p w:rsidR="00907D4D" w:rsidRDefault="00907D4D" w:rsidP="0096018C">
      <w:pPr>
        <w:tabs>
          <w:tab w:val="left" w:pos="2379"/>
        </w:tabs>
        <w:rPr>
          <w:rFonts w:asciiTheme="majorBidi" w:hAnsiTheme="majorBidi" w:cstheme="majorBidi"/>
        </w:rPr>
      </w:pPr>
    </w:p>
    <w:p w:rsidR="005C50C5" w:rsidRPr="0096018C" w:rsidRDefault="005C50C5" w:rsidP="0096018C">
      <w:pPr>
        <w:tabs>
          <w:tab w:val="left" w:pos="2379"/>
        </w:tabs>
        <w:rPr>
          <w:rFonts w:asciiTheme="majorBidi" w:hAnsiTheme="majorBidi" w:cstheme="majorBidi"/>
        </w:rPr>
      </w:pPr>
    </w:p>
    <w:sectPr w:rsidR="005C50C5" w:rsidRPr="0096018C" w:rsidSect="00F7158F">
      <w:headerReference w:type="default" r:id="rId15"/>
      <w:footerReference w:type="default" r:id="rId16"/>
      <w:pgSz w:w="12240" w:h="15840"/>
      <w:pgMar w:top="1440" w:right="1440" w:bottom="1440" w:left="1440" w:header="720" w:footer="720" w:gutter="0"/>
      <w:pgNumType w:start="17"/>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193634" w16cid:durableId="1FA996D6"/>
  <w16cid:commentId w16cid:paraId="44C41462" w16cid:durableId="1FA99E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2D" w:rsidRDefault="00A3552D" w:rsidP="008C5546">
      <w:pPr>
        <w:spacing w:after="0" w:line="240" w:lineRule="auto"/>
      </w:pPr>
      <w:r>
        <w:separator/>
      </w:r>
    </w:p>
  </w:endnote>
  <w:endnote w:type="continuationSeparator" w:id="0">
    <w:p w:rsidR="00A3552D" w:rsidRDefault="00A3552D" w:rsidP="008C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23587"/>
      <w:docPartObj>
        <w:docPartGallery w:val="Page Numbers (Bottom of Page)"/>
        <w:docPartUnique/>
      </w:docPartObj>
    </w:sdtPr>
    <w:sdtEndPr>
      <w:rPr>
        <w:noProof/>
      </w:rPr>
    </w:sdtEndPr>
    <w:sdtContent>
      <w:p w:rsidR="004F7B8E" w:rsidRDefault="00F52E19">
        <w:pPr>
          <w:pStyle w:val="Footer"/>
          <w:jc w:val="center"/>
        </w:pPr>
        <w:r>
          <w:fldChar w:fldCharType="begin"/>
        </w:r>
        <w:r w:rsidR="004F7B8E">
          <w:instrText xml:space="preserve"> PAGE   \* MERGEFORMAT </w:instrText>
        </w:r>
        <w:r>
          <w:fldChar w:fldCharType="separate"/>
        </w:r>
        <w:r w:rsidR="00076D00">
          <w:rPr>
            <w:noProof/>
          </w:rPr>
          <w:t>17</w:t>
        </w:r>
        <w:r>
          <w:rPr>
            <w:noProof/>
          </w:rPr>
          <w:fldChar w:fldCharType="end"/>
        </w:r>
      </w:p>
    </w:sdtContent>
  </w:sdt>
  <w:p w:rsidR="00FC61E0" w:rsidRPr="00FA23FD" w:rsidRDefault="00FC61E0" w:rsidP="00FC61E0">
    <w:pPr>
      <w:autoSpaceDE w:val="0"/>
      <w:autoSpaceDN w:val="0"/>
      <w:adjustRightInd w:val="0"/>
      <w:spacing w:after="0" w:line="240" w:lineRule="auto"/>
      <w:jc w:val="center"/>
      <w:rPr>
        <w:rStyle w:val="Hyperlink"/>
        <w:rFonts w:asciiTheme="majorBidi" w:hAnsiTheme="majorBidi" w:cstheme="majorBidi"/>
        <w:color w:val="auto"/>
        <w:u w:val="none"/>
      </w:rPr>
    </w:pPr>
  </w:p>
  <w:p w:rsidR="004F7B8E" w:rsidRDefault="004F7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2D" w:rsidRDefault="00A3552D" w:rsidP="008C5546">
      <w:pPr>
        <w:spacing w:after="0" w:line="240" w:lineRule="auto"/>
      </w:pPr>
      <w:r>
        <w:separator/>
      </w:r>
    </w:p>
  </w:footnote>
  <w:footnote w:type="continuationSeparator" w:id="0">
    <w:p w:rsidR="00A3552D" w:rsidRDefault="00A3552D" w:rsidP="008C5546">
      <w:pPr>
        <w:spacing w:after="0" w:line="240" w:lineRule="auto"/>
      </w:pPr>
      <w:r>
        <w:continuationSeparator/>
      </w:r>
    </w:p>
  </w:footnote>
  <w:footnote w:id="1">
    <w:p w:rsidR="005847AA" w:rsidRDefault="005847AA">
      <w:pPr>
        <w:pStyle w:val="FootnoteText"/>
      </w:pPr>
      <w:r>
        <w:rPr>
          <w:rStyle w:val="FootnoteReference"/>
        </w:rPr>
        <w:footnoteRef/>
      </w:r>
      <w:r>
        <w:t xml:space="preserve"> </w:t>
      </w:r>
      <w:r w:rsidRPr="00FC61E0">
        <w:rPr>
          <w:rFonts w:asciiTheme="majorBidi" w:hAnsiTheme="majorBidi" w:cstheme="majorBidi"/>
        </w:rPr>
        <w:t xml:space="preserve">PhD student of TEFL, </w:t>
      </w:r>
      <w:hyperlink r:id="rId1" w:history="1">
        <w:r w:rsidRPr="00FC61E0">
          <w:rPr>
            <w:rStyle w:val="Hyperlink"/>
            <w:rFonts w:asciiTheme="majorBidi" w:hAnsiTheme="majorBidi" w:cstheme="majorBidi"/>
            <w:color w:val="auto"/>
          </w:rPr>
          <w:t>Rahil.Behshad@yahoo.com</w:t>
        </w:r>
      </w:hyperlink>
      <w:r w:rsidRPr="00FC61E0">
        <w:rPr>
          <w:rFonts w:asciiTheme="majorBidi" w:hAnsiTheme="majorBidi" w:cstheme="majorBidi"/>
        </w:rPr>
        <w:t xml:space="preserve">, Department of English Language and Literature, Hakim </w:t>
      </w:r>
      <w:proofErr w:type="spellStart"/>
      <w:r w:rsidRPr="00FC61E0">
        <w:rPr>
          <w:rFonts w:asciiTheme="majorBidi" w:hAnsiTheme="majorBidi" w:cstheme="majorBidi"/>
        </w:rPr>
        <w:t>Sabzevari</w:t>
      </w:r>
      <w:proofErr w:type="spellEnd"/>
      <w:r w:rsidRPr="00FC61E0">
        <w:rPr>
          <w:rFonts w:asciiTheme="majorBidi" w:hAnsiTheme="majorBidi" w:cstheme="majorBidi"/>
        </w:rPr>
        <w:t xml:space="preserve"> University, Iran</w:t>
      </w:r>
    </w:p>
  </w:footnote>
  <w:footnote w:id="2">
    <w:p w:rsidR="005847AA" w:rsidRDefault="005847AA" w:rsidP="000C5DDF">
      <w:pPr>
        <w:pStyle w:val="FootnoteText"/>
      </w:pPr>
      <w:r>
        <w:rPr>
          <w:rStyle w:val="FootnoteReference"/>
        </w:rPr>
        <w:footnoteRef/>
      </w:r>
      <w:r>
        <w:t xml:space="preserve"> </w:t>
      </w:r>
      <w:r w:rsidRPr="00D613E8">
        <w:rPr>
          <w:rFonts w:asciiTheme="majorBidi" w:hAnsiTheme="majorBidi" w:cstheme="majorBidi"/>
        </w:rPr>
        <w:t>Ass</w:t>
      </w:r>
      <w:r w:rsidR="000C5DDF">
        <w:rPr>
          <w:rFonts w:asciiTheme="majorBidi" w:hAnsiTheme="majorBidi" w:cstheme="majorBidi"/>
        </w:rPr>
        <w:t>istant</w:t>
      </w:r>
      <w:r w:rsidRPr="00D613E8">
        <w:rPr>
          <w:rFonts w:asciiTheme="majorBidi" w:hAnsiTheme="majorBidi" w:cstheme="majorBidi"/>
        </w:rPr>
        <w:t xml:space="preserve"> professor</w:t>
      </w:r>
      <w:r>
        <w:rPr>
          <w:rFonts w:asciiTheme="majorBidi" w:hAnsiTheme="majorBidi" w:cstheme="majorBidi"/>
        </w:rPr>
        <w:t xml:space="preserve">, </w:t>
      </w:r>
      <w:hyperlink r:id="rId2" w:history="1">
        <w:r w:rsidRPr="00FA23FD">
          <w:rPr>
            <w:rStyle w:val="Hyperlink"/>
            <w:rFonts w:asciiTheme="majorBidi" w:hAnsiTheme="majorBidi" w:cstheme="majorBidi"/>
            <w:color w:val="auto"/>
          </w:rPr>
          <w:t>smr.amirian@gmail.com</w:t>
        </w:r>
      </w:hyperlink>
      <w:r>
        <w:rPr>
          <w:rFonts w:asciiTheme="majorBidi" w:hAnsiTheme="majorBidi" w:cstheme="majorBidi"/>
        </w:rPr>
        <w:t xml:space="preserve">, </w:t>
      </w:r>
      <w:r w:rsidRPr="00FC61E0">
        <w:rPr>
          <w:rFonts w:asciiTheme="majorBidi" w:hAnsiTheme="majorBidi" w:cstheme="majorBidi"/>
        </w:rPr>
        <w:t xml:space="preserve">Department of English Language and Literature, Hakim </w:t>
      </w:r>
      <w:proofErr w:type="spellStart"/>
      <w:r w:rsidRPr="00FC61E0">
        <w:rPr>
          <w:rFonts w:asciiTheme="majorBidi" w:hAnsiTheme="majorBidi" w:cstheme="majorBidi"/>
        </w:rPr>
        <w:t>Sabzevari</w:t>
      </w:r>
      <w:proofErr w:type="spellEnd"/>
      <w:r w:rsidRPr="00FC61E0">
        <w:rPr>
          <w:rFonts w:asciiTheme="majorBidi" w:hAnsiTheme="majorBidi" w:cstheme="majorBidi"/>
        </w:rPr>
        <w:t xml:space="preserve"> University, Iran</w:t>
      </w:r>
      <w:r w:rsidR="00B26C8E">
        <w:rPr>
          <w:rFonts w:asciiTheme="majorBidi" w:hAnsiTheme="majorBidi" w:cstheme="majorBidi"/>
        </w:rPr>
        <w:t xml:space="preserve"> (</w:t>
      </w:r>
      <w:r w:rsidR="00B26C8E" w:rsidRPr="00FA23FD">
        <w:rPr>
          <w:rFonts w:asciiTheme="majorBidi" w:hAnsiTheme="majorBidi" w:cstheme="majorBidi"/>
        </w:rPr>
        <w:t>Corresponding Author</w:t>
      </w:r>
      <w:r w:rsidR="00B26C8E">
        <w:rPr>
          <w:rFonts w:asciiTheme="majorBidi" w:hAnsiTheme="majorBidi" w:cstheme="majorBidi"/>
        </w:rPr>
        <w:t>)</w:t>
      </w:r>
    </w:p>
  </w:footnote>
  <w:footnote w:id="3">
    <w:p w:rsidR="005847AA" w:rsidRPr="005847AA" w:rsidRDefault="005847AA" w:rsidP="000C5DDF">
      <w:pPr>
        <w:pStyle w:val="FootnoteText"/>
        <w:rPr>
          <w:rFonts w:asciiTheme="majorBidi" w:hAnsiTheme="majorBidi" w:cstheme="majorBidi"/>
        </w:rPr>
      </w:pPr>
      <w:r>
        <w:rPr>
          <w:rStyle w:val="FootnoteReference"/>
        </w:rPr>
        <w:footnoteRef/>
      </w:r>
      <w:r>
        <w:t xml:space="preserve"> </w:t>
      </w:r>
      <w:r w:rsidRPr="00D613E8">
        <w:rPr>
          <w:rFonts w:asciiTheme="majorBidi" w:hAnsiTheme="majorBidi" w:cstheme="majorBidi"/>
        </w:rPr>
        <w:t>Ass</w:t>
      </w:r>
      <w:r w:rsidR="000C5DDF">
        <w:rPr>
          <w:rFonts w:asciiTheme="majorBidi" w:hAnsiTheme="majorBidi" w:cstheme="majorBidi"/>
        </w:rPr>
        <w:t>istant</w:t>
      </w:r>
      <w:r w:rsidRPr="00D613E8">
        <w:rPr>
          <w:rFonts w:asciiTheme="majorBidi" w:hAnsiTheme="majorBidi" w:cstheme="majorBidi"/>
        </w:rPr>
        <w:t xml:space="preserve"> professor</w:t>
      </w:r>
      <w:r>
        <w:rPr>
          <w:rFonts w:asciiTheme="majorBidi" w:hAnsiTheme="majorBidi" w:cstheme="majorBidi"/>
        </w:rPr>
        <w:t xml:space="preserve">, </w:t>
      </w:r>
      <w:hyperlink r:id="rId3" w:history="1">
        <w:r w:rsidRPr="00FA23FD">
          <w:rPr>
            <w:rStyle w:val="Hyperlink"/>
            <w:rFonts w:ascii="TimesNewRomanPSMT" w:hAnsi="TimesNewRomanPSMT" w:cs="TimesNewRomanPSMT"/>
            <w:color w:val="auto"/>
          </w:rPr>
          <w:t>davoudi2100@gmail.com</w:t>
        </w:r>
      </w:hyperlink>
      <w:r w:rsidRPr="00FA23FD">
        <w:rPr>
          <w:rFonts w:ascii="TimesNewRomanPSMT" w:hAnsi="TimesNewRomanPSMT" w:cs="TimesNewRomanPSMT"/>
        </w:rPr>
        <w:t xml:space="preserve"> </w:t>
      </w:r>
      <w:r>
        <w:rPr>
          <w:rFonts w:asciiTheme="majorBidi" w:hAnsiTheme="majorBidi" w:cstheme="majorBidi"/>
        </w:rPr>
        <w:t xml:space="preserve">, </w:t>
      </w:r>
      <w:r w:rsidRPr="00FC61E0">
        <w:rPr>
          <w:rFonts w:asciiTheme="majorBidi" w:hAnsiTheme="majorBidi" w:cstheme="majorBidi"/>
        </w:rPr>
        <w:t xml:space="preserve">Department of English Language and Literature, Hakim </w:t>
      </w:r>
      <w:proofErr w:type="spellStart"/>
      <w:r w:rsidRPr="00FC61E0">
        <w:rPr>
          <w:rFonts w:asciiTheme="majorBidi" w:hAnsiTheme="majorBidi" w:cstheme="majorBidi"/>
        </w:rPr>
        <w:t>Sabzevari</w:t>
      </w:r>
      <w:proofErr w:type="spellEnd"/>
      <w:r w:rsidRPr="00FC61E0">
        <w:rPr>
          <w:rFonts w:asciiTheme="majorBidi" w:hAnsiTheme="majorBidi" w:cstheme="majorBidi"/>
        </w:rPr>
        <w:t xml:space="preserve"> University, Iran</w:t>
      </w:r>
      <w:r w:rsidRPr="00D613E8">
        <w:rPr>
          <w:rFonts w:asciiTheme="majorBidi" w:hAnsiTheme="majorBidi" w:cstheme="majorBidi"/>
        </w:rPr>
        <w:t xml:space="preserve"> </w:t>
      </w:r>
    </w:p>
  </w:footnote>
  <w:footnote w:id="4">
    <w:p w:rsidR="005847AA" w:rsidRDefault="005847AA" w:rsidP="000C5DDF">
      <w:pPr>
        <w:pStyle w:val="FootnoteText"/>
      </w:pPr>
      <w:r>
        <w:rPr>
          <w:rStyle w:val="FootnoteReference"/>
        </w:rPr>
        <w:footnoteRef/>
      </w:r>
      <w:r>
        <w:t xml:space="preserve"> </w:t>
      </w:r>
      <w:r w:rsidRPr="00D613E8">
        <w:rPr>
          <w:rFonts w:asciiTheme="majorBidi" w:hAnsiTheme="majorBidi" w:cstheme="majorBidi"/>
        </w:rPr>
        <w:t>Ass</w:t>
      </w:r>
      <w:r w:rsidR="000C5DDF">
        <w:rPr>
          <w:rFonts w:asciiTheme="majorBidi" w:hAnsiTheme="majorBidi" w:cstheme="majorBidi"/>
        </w:rPr>
        <w:t>istant</w:t>
      </w:r>
      <w:r w:rsidRPr="00D613E8">
        <w:rPr>
          <w:rFonts w:asciiTheme="majorBidi" w:hAnsiTheme="majorBidi" w:cstheme="majorBidi"/>
        </w:rPr>
        <w:t xml:space="preserve"> professor</w:t>
      </w:r>
      <w:r>
        <w:rPr>
          <w:rFonts w:asciiTheme="majorBidi" w:hAnsiTheme="majorBidi" w:cstheme="majorBidi"/>
        </w:rPr>
        <w:t xml:space="preserve">, </w:t>
      </w:r>
      <w:hyperlink r:id="rId4" w:history="1">
        <w:r w:rsidRPr="00FA23FD">
          <w:rPr>
            <w:rStyle w:val="Hyperlink"/>
            <w:rFonts w:asciiTheme="majorBidi" w:hAnsiTheme="majorBidi" w:cstheme="majorBidi"/>
            <w:color w:val="auto"/>
          </w:rPr>
          <w:t>sghaniabadi@yahoo.com</w:t>
        </w:r>
      </w:hyperlink>
      <w:r w:rsidRPr="00FA23FD">
        <w:rPr>
          <w:rFonts w:asciiTheme="majorBidi" w:hAnsiTheme="majorBidi" w:cstheme="majorBidi"/>
        </w:rPr>
        <w:t xml:space="preserve"> </w:t>
      </w:r>
      <w:r w:rsidRPr="00FA23FD">
        <w:rPr>
          <w:rFonts w:ascii="TimesNewRomanPSMT" w:hAnsi="TimesNewRomanPSMT" w:cs="TimesNewRomanPSMT"/>
        </w:rPr>
        <w:t xml:space="preserve"> </w:t>
      </w:r>
      <w:r>
        <w:rPr>
          <w:rFonts w:asciiTheme="majorBidi" w:hAnsiTheme="majorBidi" w:cstheme="majorBidi"/>
        </w:rPr>
        <w:t xml:space="preserve">, </w:t>
      </w:r>
      <w:r w:rsidRPr="00FC61E0">
        <w:rPr>
          <w:rFonts w:asciiTheme="majorBidi" w:hAnsiTheme="majorBidi" w:cstheme="majorBidi"/>
        </w:rPr>
        <w:t xml:space="preserve">Department of English Language and Literature, Hakim </w:t>
      </w:r>
      <w:proofErr w:type="spellStart"/>
      <w:r w:rsidRPr="00FC61E0">
        <w:rPr>
          <w:rFonts w:asciiTheme="majorBidi" w:hAnsiTheme="majorBidi" w:cstheme="majorBidi"/>
        </w:rPr>
        <w:t>Sabzevari</w:t>
      </w:r>
      <w:proofErr w:type="spellEnd"/>
      <w:r w:rsidRPr="00FC61E0">
        <w:rPr>
          <w:rFonts w:asciiTheme="majorBidi" w:hAnsiTheme="majorBidi" w:cstheme="majorBidi"/>
        </w:rPr>
        <w:t xml:space="preserve"> University,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FD" w:rsidRDefault="00FA23FD" w:rsidP="00FA23FD">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FA23FD" w:rsidRPr="003A7F92" w:rsidRDefault="00FA23FD" w:rsidP="00FA23FD">
    <w:pPr>
      <w:pStyle w:val="Header"/>
      <w:jc w:val="center"/>
      <w:rPr>
        <w:rFonts w:asciiTheme="majorBidi" w:hAnsiTheme="majorBidi" w:cstheme="majorBidi"/>
        <w:b/>
        <w:bCs/>
      </w:rPr>
    </w:pPr>
  </w:p>
  <w:p w:rsidR="00FA23FD" w:rsidRDefault="00FA23FD" w:rsidP="00FA23FD">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FA23FD" w:rsidRDefault="00055C6D" w:rsidP="00B26C8E">
    <w:pPr>
      <w:pStyle w:val="Header"/>
      <w:rPr>
        <w:rFonts w:asciiTheme="majorBidi" w:hAnsiTheme="majorBidi" w:cstheme="majorBidi"/>
        <w:sz w:val="18"/>
        <w:szCs w:val="18"/>
      </w:rPr>
    </w:pPr>
    <w:r>
      <w:rPr>
        <w:rFonts w:asciiTheme="majorBidi" w:hAnsiTheme="majorBidi" w:cstheme="majorBidi"/>
        <w:sz w:val="18"/>
        <w:szCs w:val="18"/>
      </w:rPr>
      <w:t>IJEAP, (2018</w:t>
    </w:r>
    <w:r w:rsidR="00FA23FD" w:rsidRPr="00437DF4">
      <w:rPr>
        <w:rFonts w:asciiTheme="majorBidi" w:hAnsiTheme="majorBidi" w:cstheme="majorBidi"/>
        <w:sz w:val="18"/>
        <w:szCs w:val="18"/>
      </w:rPr>
      <w:t xml:space="preserve">) </w:t>
    </w:r>
    <w:r w:rsidR="00FA23FD">
      <w:rPr>
        <w:rFonts w:asciiTheme="majorBidi" w:hAnsiTheme="majorBidi" w:cstheme="majorBidi"/>
        <w:sz w:val="18"/>
        <w:szCs w:val="18"/>
      </w:rPr>
      <w:t>V</w:t>
    </w:r>
    <w:r w:rsidR="00FA23FD" w:rsidRPr="00437DF4">
      <w:rPr>
        <w:rFonts w:asciiTheme="majorBidi" w:hAnsiTheme="majorBidi" w:cstheme="majorBidi"/>
        <w:sz w:val="18"/>
        <w:szCs w:val="18"/>
      </w:rPr>
      <w:t xml:space="preserve">ol. </w:t>
    </w:r>
    <w:r w:rsidR="00B26C8E">
      <w:rPr>
        <w:rFonts w:asciiTheme="majorBidi" w:hAnsiTheme="majorBidi" w:cstheme="majorBidi"/>
        <w:sz w:val="18"/>
        <w:szCs w:val="18"/>
      </w:rPr>
      <w:t>7</w:t>
    </w:r>
    <w:r w:rsidR="00FA23FD" w:rsidRPr="00437DF4">
      <w:rPr>
        <w:rFonts w:asciiTheme="majorBidi" w:hAnsiTheme="majorBidi" w:cstheme="majorBidi"/>
        <w:sz w:val="18"/>
        <w:szCs w:val="18"/>
      </w:rPr>
      <w:t xml:space="preserve"> </w:t>
    </w:r>
    <w:r w:rsidR="00FA23FD">
      <w:rPr>
        <w:rFonts w:asciiTheme="majorBidi" w:hAnsiTheme="majorBidi" w:cstheme="majorBidi"/>
        <w:sz w:val="18"/>
        <w:szCs w:val="18"/>
      </w:rPr>
      <w:t>I</w:t>
    </w:r>
    <w:r w:rsidR="00FA23FD" w:rsidRPr="00437DF4">
      <w:rPr>
        <w:rFonts w:asciiTheme="majorBidi" w:hAnsiTheme="majorBidi" w:cstheme="majorBidi"/>
        <w:sz w:val="18"/>
        <w:szCs w:val="18"/>
      </w:rPr>
      <w:t xml:space="preserve">ssue. </w:t>
    </w:r>
    <w:r w:rsidR="00B26C8E">
      <w:rPr>
        <w:rFonts w:asciiTheme="majorBidi" w:hAnsiTheme="majorBidi" w:cstheme="majorBidi"/>
        <w:sz w:val="18"/>
        <w:szCs w:val="18"/>
      </w:rPr>
      <w:t>1</w:t>
    </w:r>
    <w:r w:rsidR="00FA23FD">
      <w:rPr>
        <w:rFonts w:asciiTheme="majorBidi" w:hAnsiTheme="majorBidi" w:cstheme="majorBidi"/>
        <w:sz w:val="18"/>
        <w:szCs w:val="18"/>
      </w:rPr>
      <w:tab/>
    </w:r>
    <w:r w:rsidR="00FA23FD">
      <w:rPr>
        <w:rFonts w:asciiTheme="majorBidi" w:hAnsiTheme="majorBidi" w:cstheme="majorBidi"/>
        <w:sz w:val="18"/>
        <w:szCs w:val="18"/>
      </w:rPr>
      <w:tab/>
      <w:t>(</w:t>
    </w:r>
    <w:r w:rsidR="00FA23FD" w:rsidRPr="00437DF4">
      <w:rPr>
        <w:rFonts w:asciiTheme="majorBidi" w:hAnsiTheme="majorBidi" w:cstheme="majorBidi"/>
        <w:sz w:val="18"/>
        <w:szCs w:val="18"/>
      </w:rPr>
      <w:t xml:space="preserve">Previously Published under the </w:t>
    </w:r>
    <w:r w:rsidR="00FA23FD">
      <w:rPr>
        <w:rFonts w:asciiTheme="majorBidi" w:hAnsiTheme="majorBidi" w:cstheme="majorBidi"/>
        <w:sz w:val="18"/>
        <w:szCs w:val="18"/>
      </w:rPr>
      <w:t>T</w:t>
    </w:r>
    <w:r w:rsidR="00FA23FD" w:rsidRPr="00437DF4">
      <w:rPr>
        <w:rFonts w:asciiTheme="majorBidi" w:hAnsiTheme="majorBidi" w:cstheme="majorBidi"/>
        <w:sz w:val="18"/>
        <w:szCs w:val="18"/>
      </w:rPr>
      <w:t>itle: Maritime English Journal)</w:t>
    </w:r>
  </w:p>
  <w:p w:rsidR="00FA23FD" w:rsidRDefault="00FA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16E2"/>
    <w:multiLevelType w:val="hybridMultilevel"/>
    <w:tmpl w:val="FF94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287A5C"/>
    <w:multiLevelType w:val="multilevel"/>
    <w:tmpl w:val="78D29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5AE696D"/>
    <w:multiLevelType w:val="hybridMultilevel"/>
    <w:tmpl w:val="CC90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E4430"/>
    <w:multiLevelType w:val="hybridMultilevel"/>
    <w:tmpl w:val="38DEFD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8723E5"/>
    <w:multiLevelType w:val="hybridMultilevel"/>
    <w:tmpl w:val="40BC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E0C26"/>
    <w:multiLevelType w:val="hybridMultilevel"/>
    <w:tmpl w:val="E96C8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63C1D"/>
    <w:multiLevelType w:val="multilevel"/>
    <w:tmpl w:val="9ECEE4A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AyMTewtLS0sDQBYiUdpeDU4uLM/DyQAtNaAJixQqcsAAAA"/>
  </w:docVars>
  <w:rsids>
    <w:rsidRoot w:val="002130B6"/>
    <w:rsid w:val="00002576"/>
    <w:rsid w:val="0000366C"/>
    <w:rsid w:val="0001480D"/>
    <w:rsid w:val="00023B0E"/>
    <w:rsid w:val="00024518"/>
    <w:rsid w:val="000308DC"/>
    <w:rsid w:val="00031AAB"/>
    <w:rsid w:val="00033C8B"/>
    <w:rsid w:val="00034BB3"/>
    <w:rsid w:val="00035627"/>
    <w:rsid w:val="00035F45"/>
    <w:rsid w:val="000408B6"/>
    <w:rsid w:val="00041D42"/>
    <w:rsid w:val="000450BB"/>
    <w:rsid w:val="000479FF"/>
    <w:rsid w:val="00050A0F"/>
    <w:rsid w:val="0005416E"/>
    <w:rsid w:val="00055C6D"/>
    <w:rsid w:val="00060A7D"/>
    <w:rsid w:val="00060BA9"/>
    <w:rsid w:val="0006114C"/>
    <w:rsid w:val="000646DC"/>
    <w:rsid w:val="00064796"/>
    <w:rsid w:val="0006724D"/>
    <w:rsid w:val="0007002B"/>
    <w:rsid w:val="0007099F"/>
    <w:rsid w:val="00076292"/>
    <w:rsid w:val="00076D00"/>
    <w:rsid w:val="00077110"/>
    <w:rsid w:val="00084936"/>
    <w:rsid w:val="00087557"/>
    <w:rsid w:val="0009204A"/>
    <w:rsid w:val="00095E71"/>
    <w:rsid w:val="00097314"/>
    <w:rsid w:val="000B10F7"/>
    <w:rsid w:val="000B50E5"/>
    <w:rsid w:val="000C090A"/>
    <w:rsid w:val="000C19B4"/>
    <w:rsid w:val="000C2B1C"/>
    <w:rsid w:val="000C306C"/>
    <w:rsid w:val="000C3781"/>
    <w:rsid w:val="000C4FB3"/>
    <w:rsid w:val="000C5DDF"/>
    <w:rsid w:val="000C626D"/>
    <w:rsid w:val="000C723C"/>
    <w:rsid w:val="000D0DF7"/>
    <w:rsid w:val="000D23B8"/>
    <w:rsid w:val="000D5DE0"/>
    <w:rsid w:val="000E05FA"/>
    <w:rsid w:val="000E4ABD"/>
    <w:rsid w:val="000F27BB"/>
    <w:rsid w:val="000F2F58"/>
    <w:rsid w:val="000F3649"/>
    <w:rsid w:val="000F5684"/>
    <w:rsid w:val="00104C62"/>
    <w:rsid w:val="001062E6"/>
    <w:rsid w:val="00106E9C"/>
    <w:rsid w:val="00112C0F"/>
    <w:rsid w:val="00134124"/>
    <w:rsid w:val="0013752A"/>
    <w:rsid w:val="00141E98"/>
    <w:rsid w:val="00143384"/>
    <w:rsid w:val="00143BA4"/>
    <w:rsid w:val="00147E97"/>
    <w:rsid w:val="00151F5B"/>
    <w:rsid w:val="001546D2"/>
    <w:rsid w:val="00162C9D"/>
    <w:rsid w:val="00163C4B"/>
    <w:rsid w:val="00163CF9"/>
    <w:rsid w:val="001645C1"/>
    <w:rsid w:val="00165816"/>
    <w:rsid w:val="00170189"/>
    <w:rsid w:val="00170F9E"/>
    <w:rsid w:val="00173D2D"/>
    <w:rsid w:val="00174448"/>
    <w:rsid w:val="0018062D"/>
    <w:rsid w:val="00181AB5"/>
    <w:rsid w:val="0018302A"/>
    <w:rsid w:val="00183445"/>
    <w:rsid w:val="001862FA"/>
    <w:rsid w:val="001A3F7B"/>
    <w:rsid w:val="001A50E8"/>
    <w:rsid w:val="001A52E6"/>
    <w:rsid w:val="001A544C"/>
    <w:rsid w:val="001A5815"/>
    <w:rsid w:val="001B2743"/>
    <w:rsid w:val="001B3445"/>
    <w:rsid w:val="001B5DF2"/>
    <w:rsid w:val="001C0F65"/>
    <w:rsid w:val="001C1C68"/>
    <w:rsid w:val="001C1E15"/>
    <w:rsid w:val="001C620C"/>
    <w:rsid w:val="001D57E5"/>
    <w:rsid w:val="001D6216"/>
    <w:rsid w:val="001E1B30"/>
    <w:rsid w:val="001E2728"/>
    <w:rsid w:val="001F52E7"/>
    <w:rsid w:val="001F56B2"/>
    <w:rsid w:val="001F67F2"/>
    <w:rsid w:val="0020657A"/>
    <w:rsid w:val="002122C4"/>
    <w:rsid w:val="002130B6"/>
    <w:rsid w:val="00214A74"/>
    <w:rsid w:val="00215768"/>
    <w:rsid w:val="00220A6B"/>
    <w:rsid w:val="00222A44"/>
    <w:rsid w:val="00223C5E"/>
    <w:rsid w:val="00225549"/>
    <w:rsid w:val="0022568D"/>
    <w:rsid w:val="00227E6D"/>
    <w:rsid w:val="002307FF"/>
    <w:rsid w:val="002320C8"/>
    <w:rsid w:val="002333AC"/>
    <w:rsid w:val="00235711"/>
    <w:rsid w:val="002416B4"/>
    <w:rsid w:val="0025192E"/>
    <w:rsid w:val="00252829"/>
    <w:rsid w:val="00253317"/>
    <w:rsid w:val="00255C88"/>
    <w:rsid w:val="0025610E"/>
    <w:rsid w:val="00257326"/>
    <w:rsid w:val="0026617A"/>
    <w:rsid w:val="00270218"/>
    <w:rsid w:val="002769BE"/>
    <w:rsid w:val="002801A8"/>
    <w:rsid w:val="00281FDD"/>
    <w:rsid w:val="002939B0"/>
    <w:rsid w:val="0029692C"/>
    <w:rsid w:val="002977BD"/>
    <w:rsid w:val="002A0287"/>
    <w:rsid w:val="002A55C1"/>
    <w:rsid w:val="002A6CB2"/>
    <w:rsid w:val="002B2078"/>
    <w:rsid w:val="002B4E6B"/>
    <w:rsid w:val="002B5C13"/>
    <w:rsid w:val="002B66D6"/>
    <w:rsid w:val="002B7D73"/>
    <w:rsid w:val="002C205A"/>
    <w:rsid w:val="002C20D6"/>
    <w:rsid w:val="002C5BA4"/>
    <w:rsid w:val="002E33F5"/>
    <w:rsid w:val="002E3698"/>
    <w:rsid w:val="002E4908"/>
    <w:rsid w:val="002E5CE8"/>
    <w:rsid w:val="002E5FCD"/>
    <w:rsid w:val="002F120C"/>
    <w:rsid w:val="002F35FC"/>
    <w:rsid w:val="002F3C10"/>
    <w:rsid w:val="002F4F15"/>
    <w:rsid w:val="00302344"/>
    <w:rsid w:val="00305E4E"/>
    <w:rsid w:val="0030680E"/>
    <w:rsid w:val="00313257"/>
    <w:rsid w:val="00315C43"/>
    <w:rsid w:val="00317F4B"/>
    <w:rsid w:val="0032127B"/>
    <w:rsid w:val="003261D5"/>
    <w:rsid w:val="003313A5"/>
    <w:rsid w:val="0033596E"/>
    <w:rsid w:val="00341400"/>
    <w:rsid w:val="0034591A"/>
    <w:rsid w:val="00345D6B"/>
    <w:rsid w:val="0034669B"/>
    <w:rsid w:val="003549B6"/>
    <w:rsid w:val="00355158"/>
    <w:rsid w:val="0035573F"/>
    <w:rsid w:val="00357554"/>
    <w:rsid w:val="0035792B"/>
    <w:rsid w:val="00357D7A"/>
    <w:rsid w:val="003601A1"/>
    <w:rsid w:val="00361C33"/>
    <w:rsid w:val="00361CC9"/>
    <w:rsid w:val="00361DE1"/>
    <w:rsid w:val="003623F3"/>
    <w:rsid w:val="00363C28"/>
    <w:rsid w:val="0037120D"/>
    <w:rsid w:val="00372DED"/>
    <w:rsid w:val="00376666"/>
    <w:rsid w:val="00376E69"/>
    <w:rsid w:val="003808A8"/>
    <w:rsid w:val="00382931"/>
    <w:rsid w:val="003846A9"/>
    <w:rsid w:val="00392050"/>
    <w:rsid w:val="00395AFF"/>
    <w:rsid w:val="0039686F"/>
    <w:rsid w:val="003A7C5E"/>
    <w:rsid w:val="003A7D39"/>
    <w:rsid w:val="003B0C5C"/>
    <w:rsid w:val="003B2D0E"/>
    <w:rsid w:val="003B3784"/>
    <w:rsid w:val="003C19E0"/>
    <w:rsid w:val="003C4AD6"/>
    <w:rsid w:val="003C56EF"/>
    <w:rsid w:val="003C6602"/>
    <w:rsid w:val="003C77D0"/>
    <w:rsid w:val="003D37C9"/>
    <w:rsid w:val="003D5683"/>
    <w:rsid w:val="003D6D2F"/>
    <w:rsid w:val="003D6DFF"/>
    <w:rsid w:val="003E14F0"/>
    <w:rsid w:val="003E2ED9"/>
    <w:rsid w:val="003E3B00"/>
    <w:rsid w:val="003E78BE"/>
    <w:rsid w:val="003F0DB2"/>
    <w:rsid w:val="003F150B"/>
    <w:rsid w:val="003F242C"/>
    <w:rsid w:val="003F2E74"/>
    <w:rsid w:val="00400DBD"/>
    <w:rsid w:val="00403A79"/>
    <w:rsid w:val="00403D34"/>
    <w:rsid w:val="00410893"/>
    <w:rsid w:val="00413566"/>
    <w:rsid w:val="00415D0E"/>
    <w:rsid w:val="00417856"/>
    <w:rsid w:val="004226D9"/>
    <w:rsid w:val="0042289C"/>
    <w:rsid w:val="004241DB"/>
    <w:rsid w:val="004277F0"/>
    <w:rsid w:val="00430E32"/>
    <w:rsid w:val="00451862"/>
    <w:rsid w:val="004603AA"/>
    <w:rsid w:val="00464E56"/>
    <w:rsid w:val="0046662E"/>
    <w:rsid w:val="00467180"/>
    <w:rsid w:val="004707A1"/>
    <w:rsid w:val="00470D20"/>
    <w:rsid w:val="004753F8"/>
    <w:rsid w:val="004803C1"/>
    <w:rsid w:val="0048276C"/>
    <w:rsid w:val="0048398E"/>
    <w:rsid w:val="00485852"/>
    <w:rsid w:val="0049011A"/>
    <w:rsid w:val="00492B40"/>
    <w:rsid w:val="00496C5F"/>
    <w:rsid w:val="00496FF4"/>
    <w:rsid w:val="00497DCB"/>
    <w:rsid w:val="004A22AA"/>
    <w:rsid w:val="004B2173"/>
    <w:rsid w:val="004B353F"/>
    <w:rsid w:val="004B6319"/>
    <w:rsid w:val="004B6B08"/>
    <w:rsid w:val="004B6E02"/>
    <w:rsid w:val="004C3F69"/>
    <w:rsid w:val="004C7593"/>
    <w:rsid w:val="004D18A8"/>
    <w:rsid w:val="004D1E7E"/>
    <w:rsid w:val="004D2B96"/>
    <w:rsid w:val="004E550F"/>
    <w:rsid w:val="004F3D83"/>
    <w:rsid w:val="004F417A"/>
    <w:rsid w:val="004F6A8B"/>
    <w:rsid w:val="004F7675"/>
    <w:rsid w:val="004F7B8E"/>
    <w:rsid w:val="005020A5"/>
    <w:rsid w:val="005022A5"/>
    <w:rsid w:val="00504D23"/>
    <w:rsid w:val="00505998"/>
    <w:rsid w:val="00507556"/>
    <w:rsid w:val="00512451"/>
    <w:rsid w:val="00512D34"/>
    <w:rsid w:val="00514764"/>
    <w:rsid w:val="00514F9E"/>
    <w:rsid w:val="00522378"/>
    <w:rsid w:val="00523C23"/>
    <w:rsid w:val="00524931"/>
    <w:rsid w:val="00527DEB"/>
    <w:rsid w:val="00531C95"/>
    <w:rsid w:val="005322A4"/>
    <w:rsid w:val="00535D42"/>
    <w:rsid w:val="0053708A"/>
    <w:rsid w:val="00541281"/>
    <w:rsid w:val="005414B2"/>
    <w:rsid w:val="005449E7"/>
    <w:rsid w:val="00546F2F"/>
    <w:rsid w:val="00547446"/>
    <w:rsid w:val="00560CA6"/>
    <w:rsid w:val="005632FA"/>
    <w:rsid w:val="00564176"/>
    <w:rsid w:val="00567654"/>
    <w:rsid w:val="0057129A"/>
    <w:rsid w:val="00575065"/>
    <w:rsid w:val="00576F39"/>
    <w:rsid w:val="005847AA"/>
    <w:rsid w:val="00585803"/>
    <w:rsid w:val="00586B4F"/>
    <w:rsid w:val="00586D25"/>
    <w:rsid w:val="00587C01"/>
    <w:rsid w:val="00592366"/>
    <w:rsid w:val="005977C2"/>
    <w:rsid w:val="005A342E"/>
    <w:rsid w:val="005A426A"/>
    <w:rsid w:val="005A4A69"/>
    <w:rsid w:val="005A4D67"/>
    <w:rsid w:val="005A5B19"/>
    <w:rsid w:val="005A5F27"/>
    <w:rsid w:val="005A61F6"/>
    <w:rsid w:val="005A78EC"/>
    <w:rsid w:val="005B0DD5"/>
    <w:rsid w:val="005B2AAB"/>
    <w:rsid w:val="005B30E8"/>
    <w:rsid w:val="005B510D"/>
    <w:rsid w:val="005B5D51"/>
    <w:rsid w:val="005B660F"/>
    <w:rsid w:val="005C27D2"/>
    <w:rsid w:val="005C4E3B"/>
    <w:rsid w:val="005C50C5"/>
    <w:rsid w:val="005D1184"/>
    <w:rsid w:val="005D319D"/>
    <w:rsid w:val="005D3C7A"/>
    <w:rsid w:val="005D587E"/>
    <w:rsid w:val="005D69B2"/>
    <w:rsid w:val="005E2371"/>
    <w:rsid w:val="005E3C3E"/>
    <w:rsid w:val="005E73DD"/>
    <w:rsid w:val="005F376E"/>
    <w:rsid w:val="005F7976"/>
    <w:rsid w:val="00600790"/>
    <w:rsid w:val="00600FDC"/>
    <w:rsid w:val="00601794"/>
    <w:rsid w:val="00602F65"/>
    <w:rsid w:val="0060680D"/>
    <w:rsid w:val="00610E1D"/>
    <w:rsid w:val="00612381"/>
    <w:rsid w:val="0061255B"/>
    <w:rsid w:val="0061297A"/>
    <w:rsid w:val="00613345"/>
    <w:rsid w:val="00613612"/>
    <w:rsid w:val="006138B2"/>
    <w:rsid w:val="00614C07"/>
    <w:rsid w:val="006163CA"/>
    <w:rsid w:val="00627D6C"/>
    <w:rsid w:val="00636CC2"/>
    <w:rsid w:val="00642C50"/>
    <w:rsid w:val="00647D94"/>
    <w:rsid w:val="00655498"/>
    <w:rsid w:val="00656AAF"/>
    <w:rsid w:val="00671585"/>
    <w:rsid w:val="00674D4A"/>
    <w:rsid w:val="0067691E"/>
    <w:rsid w:val="00676FE8"/>
    <w:rsid w:val="00682C64"/>
    <w:rsid w:val="0068336F"/>
    <w:rsid w:val="00683477"/>
    <w:rsid w:val="0068553E"/>
    <w:rsid w:val="006937AB"/>
    <w:rsid w:val="00694102"/>
    <w:rsid w:val="006973EE"/>
    <w:rsid w:val="006978C1"/>
    <w:rsid w:val="006A0926"/>
    <w:rsid w:val="006A7557"/>
    <w:rsid w:val="006B0CDA"/>
    <w:rsid w:val="006B3626"/>
    <w:rsid w:val="006B39B4"/>
    <w:rsid w:val="006B3FB1"/>
    <w:rsid w:val="006B5866"/>
    <w:rsid w:val="006B58F9"/>
    <w:rsid w:val="006B6825"/>
    <w:rsid w:val="006C3C11"/>
    <w:rsid w:val="006C7160"/>
    <w:rsid w:val="006C7316"/>
    <w:rsid w:val="006D503E"/>
    <w:rsid w:val="006E0A1D"/>
    <w:rsid w:val="006E10A1"/>
    <w:rsid w:val="006E4291"/>
    <w:rsid w:val="006E450F"/>
    <w:rsid w:val="006E4FB2"/>
    <w:rsid w:val="006E51E4"/>
    <w:rsid w:val="006E703A"/>
    <w:rsid w:val="006E75A8"/>
    <w:rsid w:val="006F0DDC"/>
    <w:rsid w:val="006F2468"/>
    <w:rsid w:val="006F25B5"/>
    <w:rsid w:val="006F6DBD"/>
    <w:rsid w:val="00704068"/>
    <w:rsid w:val="00711840"/>
    <w:rsid w:val="00723B07"/>
    <w:rsid w:val="00725312"/>
    <w:rsid w:val="0073019D"/>
    <w:rsid w:val="007317FD"/>
    <w:rsid w:val="00732F35"/>
    <w:rsid w:val="00733DC8"/>
    <w:rsid w:val="007363F5"/>
    <w:rsid w:val="0073702A"/>
    <w:rsid w:val="0074122A"/>
    <w:rsid w:val="00742506"/>
    <w:rsid w:val="007456B9"/>
    <w:rsid w:val="007462FE"/>
    <w:rsid w:val="0075011B"/>
    <w:rsid w:val="007523FD"/>
    <w:rsid w:val="00755F01"/>
    <w:rsid w:val="00764FA2"/>
    <w:rsid w:val="007662AE"/>
    <w:rsid w:val="00772832"/>
    <w:rsid w:val="00773AC6"/>
    <w:rsid w:val="00774858"/>
    <w:rsid w:val="0077641B"/>
    <w:rsid w:val="007807C3"/>
    <w:rsid w:val="00780815"/>
    <w:rsid w:val="007867E2"/>
    <w:rsid w:val="00790F15"/>
    <w:rsid w:val="00797D77"/>
    <w:rsid w:val="007A24E8"/>
    <w:rsid w:val="007A54E2"/>
    <w:rsid w:val="007A5713"/>
    <w:rsid w:val="007A6B27"/>
    <w:rsid w:val="007A7715"/>
    <w:rsid w:val="007B0AC0"/>
    <w:rsid w:val="007B20D0"/>
    <w:rsid w:val="007B34CC"/>
    <w:rsid w:val="007B5756"/>
    <w:rsid w:val="007B7633"/>
    <w:rsid w:val="007C04ED"/>
    <w:rsid w:val="007C316E"/>
    <w:rsid w:val="007C7DE9"/>
    <w:rsid w:val="007D0049"/>
    <w:rsid w:val="007D3EFA"/>
    <w:rsid w:val="007D5781"/>
    <w:rsid w:val="007D5A56"/>
    <w:rsid w:val="007E1210"/>
    <w:rsid w:val="007E525D"/>
    <w:rsid w:val="007E5688"/>
    <w:rsid w:val="007F17A1"/>
    <w:rsid w:val="007F39F9"/>
    <w:rsid w:val="007F71AF"/>
    <w:rsid w:val="007F7443"/>
    <w:rsid w:val="007F79F4"/>
    <w:rsid w:val="00800195"/>
    <w:rsid w:val="008009EE"/>
    <w:rsid w:val="00805021"/>
    <w:rsid w:val="008055CE"/>
    <w:rsid w:val="00805A70"/>
    <w:rsid w:val="00805AAE"/>
    <w:rsid w:val="0080641D"/>
    <w:rsid w:val="008175AA"/>
    <w:rsid w:val="00820376"/>
    <w:rsid w:val="00821D22"/>
    <w:rsid w:val="008225EC"/>
    <w:rsid w:val="0082299D"/>
    <w:rsid w:val="00825747"/>
    <w:rsid w:val="00825BF3"/>
    <w:rsid w:val="00827BAF"/>
    <w:rsid w:val="00845F1F"/>
    <w:rsid w:val="0084635C"/>
    <w:rsid w:val="00846549"/>
    <w:rsid w:val="008569C7"/>
    <w:rsid w:val="008572B8"/>
    <w:rsid w:val="00861C80"/>
    <w:rsid w:val="0086330F"/>
    <w:rsid w:val="00871327"/>
    <w:rsid w:val="00875981"/>
    <w:rsid w:val="00876166"/>
    <w:rsid w:val="0087678A"/>
    <w:rsid w:val="008833DD"/>
    <w:rsid w:val="0088619A"/>
    <w:rsid w:val="00893A7F"/>
    <w:rsid w:val="008972EE"/>
    <w:rsid w:val="008A0C3E"/>
    <w:rsid w:val="008A6B91"/>
    <w:rsid w:val="008A732E"/>
    <w:rsid w:val="008B570B"/>
    <w:rsid w:val="008B5944"/>
    <w:rsid w:val="008C0B19"/>
    <w:rsid w:val="008C177F"/>
    <w:rsid w:val="008C1AD2"/>
    <w:rsid w:val="008C5546"/>
    <w:rsid w:val="008C5DAD"/>
    <w:rsid w:val="008C5F0F"/>
    <w:rsid w:val="008C66B1"/>
    <w:rsid w:val="008D2B81"/>
    <w:rsid w:val="008D4D40"/>
    <w:rsid w:val="008D6030"/>
    <w:rsid w:val="008D672C"/>
    <w:rsid w:val="008D6F5B"/>
    <w:rsid w:val="008E0C98"/>
    <w:rsid w:val="008E5A18"/>
    <w:rsid w:val="008E7B97"/>
    <w:rsid w:val="008F260A"/>
    <w:rsid w:val="008F2D66"/>
    <w:rsid w:val="008F2F9E"/>
    <w:rsid w:val="00907D4D"/>
    <w:rsid w:val="00907DD1"/>
    <w:rsid w:val="009102FF"/>
    <w:rsid w:val="00914C0A"/>
    <w:rsid w:val="0091595E"/>
    <w:rsid w:val="00920BA8"/>
    <w:rsid w:val="0092230F"/>
    <w:rsid w:val="00924403"/>
    <w:rsid w:val="00925ABD"/>
    <w:rsid w:val="0092764E"/>
    <w:rsid w:val="009368BE"/>
    <w:rsid w:val="00940DDE"/>
    <w:rsid w:val="00952BAA"/>
    <w:rsid w:val="00953B52"/>
    <w:rsid w:val="0095551D"/>
    <w:rsid w:val="0095663C"/>
    <w:rsid w:val="00956A9C"/>
    <w:rsid w:val="0096018C"/>
    <w:rsid w:val="0096161F"/>
    <w:rsid w:val="00962D14"/>
    <w:rsid w:val="00963621"/>
    <w:rsid w:val="0096444A"/>
    <w:rsid w:val="00965CC9"/>
    <w:rsid w:val="00971009"/>
    <w:rsid w:val="00974F79"/>
    <w:rsid w:val="009775F5"/>
    <w:rsid w:val="00981D52"/>
    <w:rsid w:val="00981EAF"/>
    <w:rsid w:val="009827F7"/>
    <w:rsid w:val="00991FD4"/>
    <w:rsid w:val="00997932"/>
    <w:rsid w:val="009A1737"/>
    <w:rsid w:val="009A2F02"/>
    <w:rsid w:val="009A4AD9"/>
    <w:rsid w:val="009A5234"/>
    <w:rsid w:val="009B18E5"/>
    <w:rsid w:val="009B3F51"/>
    <w:rsid w:val="009B78DE"/>
    <w:rsid w:val="009C0893"/>
    <w:rsid w:val="009C247C"/>
    <w:rsid w:val="009C4446"/>
    <w:rsid w:val="009C49D2"/>
    <w:rsid w:val="009C7342"/>
    <w:rsid w:val="009D00B1"/>
    <w:rsid w:val="009D5E7A"/>
    <w:rsid w:val="009D6C00"/>
    <w:rsid w:val="009E0AAF"/>
    <w:rsid w:val="009E1CCF"/>
    <w:rsid w:val="009E3963"/>
    <w:rsid w:val="009E5EC0"/>
    <w:rsid w:val="009E6425"/>
    <w:rsid w:val="009F1337"/>
    <w:rsid w:val="009F2C71"/>
    <w:rsid w:val="009F6F3E"/>
    <w:rsid w:val="00A01DB1"/>
    <w:rsid w:val="00A03CFC"/>
    <w:rsid w:val="00A044B3"/>
    <w:rsid w:val="00A05779"/>
    <w:rsid w:val="00A07DFD"/>
    <w:rsid w:val="00A10EBC"/>
    <w:rsid w:val="00A15127"/>
    <w:rsid w:val="00A15F34"/>
    <w:rsid w:val="00A17325"/>
    <w:rsid w:val="00A2056D"/>
    <w:rsid w:val="00A21FD2"/>
    <w:rsid w:val="00A301AA"/>
    <w:rsid w:val="00A32184"/>
    <w:rsid w:val="00A343AC"/>
    <w:rsid w:val="00A345AF"/>
    <w:rsid w:val="00A3552D"/>
    <w:rsid w:val="00A35C1C"/>
    <w:rsid w:val="00A42B01"/>
    <w:rsid w:val="00A42ED6"/>
    <w:rsid w:val="00A44101"/>
    <w:rsid w:val="00A44F7A"/>
    <w:rsid w:val="00A46D65"/>
    <w:rsid w:val="00A47274"/>
    <w:rsid w:val="00A47758"/>
    <w:rsid w:val="00A47977"/>
    <w:rsid w:val="00A51166"/>
    <w:rsid w:val="00A56571"/>
    <w:rsid w:val="00A57D96"/>
    <w:rsid w:val="00A6459F"/>
    <w:rsid w:val="00A655CE"/>
    <w:rsid w:val="00A65D11"/>
    <w:rsid w:val="00A7323B"/>
    <w:rsid w:val="00A7540F"/>
    <w:rsid w:val="00A7547D"/>
    <w:rsid w:val="00A82605"/>
    <w:rsid w:val="00A82F94"/>
    <w:rsid w:val="00A844DC"/>
    <w:rsid w:val="00A8771D"/>
    <w:rsid w:val="00A92308"/>
    <w:rsid w:val="00AA2F72"/>
    <w:rsid w:val="00AB1C33"/>
    <w:rsid w:val="00AB37D1"/>
    <w:rsid w:val="00AB3E0A"/>
    <w:rsid w:val="00AC274E"/>
    <w:rsid w:val="00AC6513"/>
    <w:rsid w:val="00AC6549"/>
    <w:rsid w:val="00AD16B6"/>
    <w:rsid w:val="00AD19AC"/>
    <w:rsid w:val="00AD2340"/>
    <w:rsid w:val="00AD3DCB"/>
    <w:rsid w:val="00AD520E"/>
    <w:rsid w:val="00AE0AF2"/>
    <w:rsid w:val="00AE1DCA"/>
    <w:rsid w:val="00AE1EB5"/>
    <w:rsid w:val="00AE50FC"/>
    <w:rsid w:val="00AE700E"/>
    <w:rsid w:val="00AF067B"/>
    <w:rsid w:val="00AF4998"/>
    <w:rsid w:val="00AF6270"/>
    <w:rsid w:val="00AF6449"/>
    <w:rsid w:val="00B013B1"/>
    <w:rsid w:val="00B01CB2"/>
    <w:rsid w:val="00B03B29"/>
    <w:rsid w:val="00B03C51"/>
    <w:rsid w:val="00B04351"/>
    <w:rsid w:val="00B052CB"/>
    <w:rsid w:val="00B0603A"/>
    <w:rsid w:val="00B10D4A"/>
    <w:rsid w:val="00B12B73"/>
    <w:rsid w:val="00B146AC"/>
    <w:rsid w:val="00B161FE"/>
    <w:rsid w:val="00B20B43"/>
    <w:rsid w:val="00B2172E"/>
    <w:rsid w:val="00B25A5B"/>
    <w:rsid w:val="00B26C8E"/>
    <w:rsid w:val="00B275DA"/>
    <w:rsid w:val="00B3072C"/>
    <w:rsid w:val="00B32380"/>
    <w:rsid w:val="00B3258C"/>
    <w:rsid w:val="00B32C86"/>
    <w:rsid w:val="00B3459D"/>
    <w:rsid w:val="00B35DCA"/>
    <w:rsid w:val="00B37A94"/>
    <w:rsid w:val="00B42069"/>
    <w:rsid w:val="00B44573"/>
    <w:rsid w:val="00B46601"/>
    <w:rsid w:val="00B47F1F"/>
    <w:rsid w:val="00B50E49"/>
    <w:rsid w:val="00B50ECA"/>
    <w:rsid w:val="00B542BE"/>
    <w:rsid w:val="00B54D08"/>
    <w:rsid w:val="00B7566C"/>
    <w:rsid w:val="00B856F1"/>
    <w:rsid w:val="00B8774D"/>
    <w:rsid w:val="00B879EB"/>
    <w:rsid w:val="00B90033"/>
    <w:rsid w:val="00B90C00"/>
    <w:rsid w:val="00B92BBB"/>
    <w:rsid w:val="00B92C48"/>
    <w:rsid w:val="00B93A50"/>
    <w:rsid w:val="00B9544C"/>
    <w:rsid w:val="00BA0B65"/>
    <w:rsid w:val="00BA3187"/>
    <w:rsid w:val="00BA3CC8"/>
    <w:rsid w:val="00BA4E41"/>
    <w:rsid w:val="00BB0F3B"/>
    <w:rsid w:val="00BB2654"/>
    <w:rsid w:val="00BB2A07"/>
    <w:rsid w:val="00BB4F0C"/>
    <w:rsid w:val="00BB50A7"/>
    <w:rsid w:val="00BC7E7E"/>
    <w:rsid w:val="00BD544E"/>
    <w:rsid w:val="00BE0AE7"/>
    <w:rsid w:val="00BE50AD"/>
    <w:rsid w:val="00BF2633"/>
    <w:rsid w:val="00C00941"/>
    <w:rsid w:val="00C01F6B"/>
    <w:rsid w:val="00C0692A"/>
    <w:rsid w:val="00C10AD2"/>
    <w:rsid w:val="00C11E3A"/>
    <w:rsid w:val="00C14642"/>
    <w:rsid w:val="00C14D36"/>
    <w:rsid w:val="00C167A8"/>
    <w:rsid w:val="00C20435"/>
    <w:rsid w:val="00C22703"/>
    <w:rsid w:val="00C235ED"/>
    <w:rsid w:val="00C23DB2"/>
    <w:rsid w:val="00C256DC"/>
    <w:rsid w:val="00C3052A"/>
    <w:rsid w:val="00C3270B"/>
    <w:rsid w:val="00C329CC"/>
    <w:rsid w:val="00C3384F"/>
    <w:rsid w:val="00C4248E"/>
    <w:rsid w:val="00C4260D"/>
    <w:rsid w:val="00C44BD2"/>
    <w:rsid w:val="00C47A03"/>
    <w:rsid w:val="00C47E14"/>
    <w:rsid w:val="00C50D2F"/>
    <w:rsid w:val="00C54133"/>
    <w:rsid w:val="00C603AA"/>
    <w:rsid w:val="00C61EF8"/>
    <w:rsid w:val="00C66CA0"/>
    <w:rsid w:val="00C702AE"/>
    <w:rsid w:val="00C70B32"/>
    <w:rsid w:val="00C70C6A"/>
    <w:rsid w:val="00C72F4B"/>
    <w:rsid w:val="00C73793"/>
    <w:rsid w:val="00C978E8"/>
    <w:rsid w:val="00CA3D71"/>
    <w:rsid w:val="00CA3DA0"/>
    <w:rsid w:val="00CA42B8"/>
    <w:rsid w:val="00CA4C29"/>
    <w:rsid w:val="00CA55F5"/>
    <w:rsid w:val="00CA5E33"/>
    <w:rsid w:val="00CB0D23"/>
    <w:rsid w:val="00CB1105"/>
    <w:rsid w:val="00CB6E4C"/>
    <w:rsid w:val="00CC2F19"/>
    <w:rsid w:val="00CC5ED0"/>
    <w:rsid w:val="00CC65D4"/>
    <w:rsid w:val="00CD2F84"/>
    <w:rsid w:val="00CD4B77"/>
    <w:rsid w:val="00CE082C"/>
    <w:rsid w:val="00CE0DF6"/>
    <w:rsid w:val="00CE26D5"/>
    <w:rsid w:val="00CE5894"/>
    <w:rsid w:val="00CE6F94"/>
    <w:rsid w:val="00CF6BC7"/>
    <w:rsid w:val="00D019C0"/>
    <w:rsid w:val="00D02EFB"/>
    <w:rsid w:val="00D05E2D"/>
    <w:rsid w:val="00D064D7"/>
    <w:rsid w:val="00D06791"/>
    <w:rsid w:val="00D11DD6"/>
    <w:rsid w:val="00D13E3F"/>
    <w:rsid w:val="00D168C6"/>
    <w:rsid w:val="00D211DF"/>
    <w:rsid w:val="00D22C71"/>
    <w:rsid w:val="00D23EE7"/>
    <w:rsid w:val="00D32570"/>
    <w:rsid w:val="00D343F6"/>
    <w:rsid w:val="00D359B2"/>
    <w:rsid w:val="00D37E15"/>
    <w:rsid w:val="00D40451"/>
    <w:rsid w:val="00D40D81"/>
    <w:rsid w:val="00D4226C"/>
    <w:rsid w:val="00D430A4"/>
    <w:rsid w:val="00D446CD"/>
    <w:rsid w:val="00D44E82"/>
    <w:rsid w:val="00D44ECE"/>
    <w:rsid w:val="00D456C4"/>
    <w:rsid w:val="00D45EAC"/>
    <w:rsid w:val="00D501BB"/>
    <w:rsid w:val="00D518FE"/>
    <w:rsid w:val="00D54E24"/>
    <w:rsid w:val="00D553B9"/>
    <w:rsid w:val="00D5582E"/>
    <w:rsid w:val="00D55B6B"/>
    <w:rsid w:val="00D602D0"/>
    <w:rsid w:val="00D64536"/>
    <w:rsid w:val="00D64B4A"/>
    <w:rsid w:val="00D64F93"/>
    <w:rsid w:val="00D7402E"/>
    <w:rsid w:val="00D766BF"/>
    <w:rsid w:val="00D80EC4"/>
    <w:rsid w:val="00D842E2"/>
    <w:rsid w:val="00D86194"/>
    <w:rsid w:val="00D92039"/>
    <w:rsid w:val="00D97E6A"/>
    <w:rsid w:val="00DA10A0"/>
    <w:rsid w:val="00DA5454"/>
    <w:rsid w:val="00DC2BF3"/>
    <w:rsid w:val="00DC2C88"/>
    <w:rsid w:val="00DD1E59"/>
    <w:rsid w:val="00DD42CD"/>
    <w:rsid w:val="00DD5199"/>
    <w:rsid w:val="00DD771F"/>
    <w:rsid w:val="00DE0AB1"/>
    <w:rsid w:val="00DE64CE"/>
    <w:rsid w:val="00DE672C"/>
    <w:rsid w:val="00DF43ED"/>
    <w:rsid w:val="00DF669A"/>
    <w:rsid w:val="00E02E3D"/>
    <w:rsid w:val="00E1030E"/>
    <w:rsid w:val="00E116FB"/>
    <w:rsid w:val="00E120F2"/>
    <w:rsid w:val="00E12E16"/>
    <w:rsid w:val="00E14453"/>
    <w:rsid w:val="00E14CE2"/>
    <w:rsid w:val="00E166C3"/>
    <w:rsid w:val="00E17228"/>
    <w:rsid w:val="00E216C7"/>
    <w:rsid w:val="00E22351"/>
    <w:rsid w:val="00E24AD4"/>
    <w:rsid w:val="00E25FF4"/>
    <w:rsid w:val="00E304A5"/>
    <w:rsid w:val="00E308A9"/>
    <w:rsid w:val="00E30F0C"/>
    <w:rsid w:val="00E33722"/>
    <w:rsid w:val="00E33DB1"/>
    <w:rsid w:val="00E34ACF"/>
    <w:rsid w:val="00E439EA"/>
    <w:rsid w:val="00E479F2"/>
    <w:rsid w:val="00E47C03"/>
    <w:rsid w:val="00E524E9"/>
    <w:rsid w:val="00E64102"/>
    <w:rsid w:val="00E66554"/>
    <w:rsid w:val="00E701A3"/>
    <w:rsid w:val="00E729AA"/>
    <w:rsid w:val="00E73B43"/>
    <w:rsid w:val="00E75B96"/>
    <w:rsid w:val="00E80A14"/>
    <w:rsid w:val="00E81799"/>
    <w:rsid w:val="00E81884"/>
    <w:rsid w:val="00E86500"/>
    <w:rsid w:val="00E907FF"/>
    <w:rsid w:val="00E92178"/>
    <w:rsid w:val="00E92DFA"/>
    <w:rsid w:val="00E9422D"/>
    <w:rsid w:val="00E965DE"/>
    <w:rsid w:val="00E96B6F"/>
    <w:rsid w:val="00EA3D7B"/>
    <w:rsid w:val="00EA6DDB"/>
    <w:rsid w:val="00EB0A18"/>
    <w:rsid w:val="00EB1DB0"/>
    <w:rsid w:val="00EB2FB3"/>
    <w:rsid w:val="00ED0579"/>
    <w:rsid w:val="00ED4D5E"/>
    <w:rsid w:val="00ED6CCB"/>
    <w:rsid w:val="00ED74EE"/>
    <w:rsid w:val="00ED7B25"/>
    <w:rsid w:val="00EE321A"/>
    <w:rsid w:val="00EE3CCF"/>
    <w:rsid w:val="00EF22F9"/>
    <w:rsid w:val="00EF3554"/>
    <w:rsid w:val="00EF4145"/>
    <w:rsid w:val="00EF48C4"/>
    <w:rsid w:val="00F032F1"/>
    <w:rsid w:val="00F07A3A"/>
    <w:rsid w:val="00F12326"/>
    <w:rsid w:val="00F145AB"/>
    <w:rsid w:val="00F15F98"/>
    <w:rsid w:val="00F22867"/>
    <w:rsid w:val="00F22C06"/>
    <w:rsid w:val="00F23A79"/>
    <w:rsid w:val="00F24B00"/>
    <w:rsid w:val="00F25647"/>
    <w:rsid w:val="00F31089"/>
    <w:rsid w:val="00F32C61"/>
    <w:rsid w:val="00F33276"/>
    <w:rsid w:val="00F33D57"/>
    <w:rsid w:val="00F35E0C"/>
    <w:rsid w:val="00F374B9"/>
    <w:rsid w:val="00F40737"/>
    <w:rsid w:val="00F41210"/>
    <w:rsid w:val="00F424C2"/>
    <w:rsid w:val="00F4572D"/>
    <w:rsid w:val="00F52E19"/>
    <w:rsid w:val="00F5447D"/>
    <w:rsid w:val="00F563FE"/>
    <w:rsid w:val="00F61154"/>
    <w:rsid w:val="00F6122C"/>
    <w:rsid w:val="00F63521"/>
    <w:rsid w:val="00F705CB"/>
    <w:rsid w:val="00F70BAF"/>
    <w:rsid w:val="00F7158F"/>
    <w:rsid w:val="00F7275E"/>
    <w:rsid w:val="00F7598A"/>
    <w:rsid w:val="00F771D0"/>
    <w:rsid w:val="00F8060B"/>
    <w:rsid w:val="00F807C6"/>
    <w:rsid w:val="00F833F4"/>
    <w:rsid w:val="00F84215"/>
    <w:rsid w:val="00F84D89"/>
    <w:rsid w:val="00F9154A"/>
    <w:rsid w:val="00F933DA"/>
    <w:rsid w:val="00FA0BDC"/>
    <w:rsid w:val="00FA1680"/>
    <w:rsid w:val="00FA1F84"/>
    <w:rsid w:val="00FA23FD"/>
    <w:rsid w:val="00FA41EA"/>
    <w:rsid w:val="00FA4A08"/>
    <w:rsid w:val="00FA543A"/>
    <w:rsid w:val="00FA7F8D"/>
    <w:rsid w:val="00FB1B39"/>
    <w:rsid w:val="00FB1B3D"/>
    <w:rsid w:val="00FB1D2F"/>
    <w:rsid w:val="00FB4012"/>
    <w:rsid w:val="00FB4667"/>
    <w:rsid w:val="00FB49DC"/>
    <w:rsid w:val="00FB5D7C"/>
    <w:rsid w:val="00FC16EB"/>
    <w:rsid w:val="00FC1E1A"/>
    <w:rsid w:val="00FC1EDE"/>
    <w:rsid w:val="00FC3D4E"/>
    <w:rsid w:val="00FC4333"/>
    <w:rsid w:val="00FC61E0"/>
    <w:rsid w:val="00FC6F45"/>
    <w:rsid w:val="00FC7870"/>
    <w:rsid w:val="00FD56D8"/>
    <w:rsid w:val="00FE1F2A"/>
    <w:rsid w:val="00FF2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2468"/>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D64B4A"/>
    <w:pPr>
      <w:ind w:left="720"/>
      <w:contextualSpacing/>
    </w:pPr>
  </w:style>
  <w:style w:type="table" w:styleId="TableGrid">
    <w:name w:val="Table Grid"/>
    <w:basedOn w:val="TableNormal"/>
    <w:uiPriority w:val="39"/>
    <w:rsid w:val="00296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680E"/>
    <w:rPr>
      <w:sz w:val="16"/>
      <w:szCs w:val="16"/>
    </w:rPr>
  </w:style>
  <w:style w:type="paragraph" w:styleId="CommentText">
    <w:name w:val="annotation text"/>
    <w:basedOn w:val="Normal"/>
    <w:link w:val="CommentTextChar"/>
    <w:uiPriority w:val="99"/>
    <w:semiHidden/>
    <w:unhideWhenUsed/>
    <w:rsid w:val="0030680E"/>
    <w:pPr>
      <w:spacing w:line="240" w:lineRule="auto"/>
    </w:pPr>
    <w:rPr>
      <w:sz w:val="20"/>
      <w:szCs w:val="20"/>
    </w:rPr>
  </w:style>
  <w:style w:type="character" w:customStyle="1" w:styleId="CommentTextChar">
    <w:name w:val="Comment Text Char"/>
    <w:basedOn w:val="DefaultParagraphFont"/>
    <w:link w:val="CommentText"/>
    <w:uiPriority w:val="99"/>
    <w:semiHidden/>
    <w:rsid w:val="0030680E"/>
    <w:rPr>
      <w:sz w:val="20"/>
      <w:szCs w:val="20"/>
    </w:rPr>
  </w:style>
  <w:style w:type="paragraph" w:styleId="CommentSubject">
    <w:name w:val="annotation subject"/>
    <w:basedOn w:val="CommentText"/>
    <w:next w:val="CommentText"/>
    <w:link w:val="CommentSubjectChar"/>
    <w:uiPriority w:val="99"/>
    <w:semiHidden/>
    <w:unhideWhenUsed/>
    <w:rsid w:val="0030680E"/>
    <w:rPr>
      <w:b/>
      <w:bCs/>
    </w:rPr>
  </w:style>
  <w:style w:type="character" w:customStyle="1" w:styleId="CommentSubjectChar">
    <w:name w:val="Comment Subject Char"/>
    <w:basedOn w:val="CommentTextChar"/>
    <w:link w:val="CommentSubject"/>
    <w:uiPriority w:val="99"/>
    <w:semiHidden/>
    <w:rsid w:val="0030680E"/>
    <w:rPr>
      <w:b/>
      <w:bCs/>
      <w:sz w:val="20"/>
      <w:szCs w:val="20"/>
    </w:rPr>
  </w:style>
  <w:style w:type="paragraph" w:styleId="BalloonText">
    <w:name w:val="Balloon Text"/>
    <w:basedOn w:val="Normal"/>
    <w:link w:val="BalloonTextChar"/>
    <w:uiPriority w:val="99"/>
    <w:semiHidden/>
    <w:unhideWhenUsed/>
    <w:rsid w:val="00306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0E"/>
    <w:rPr>
      <w:rFonts w:ascii="Segoe UI" w:hAnsi="Segoe UI" w:cs="Segoe UI"/>
      <w:sz w:val="18"/>
      <w:szCs w:val="18"/>
    </w:rPr>
  </w:style>
  <w:style w:type="paragraph" w:styleId="Header">
    <w:name w:val="header"/>
    <w:basedOn w:val="Normal"/>
    <w:link w:val="HeaderChar"/>
    <w:uiPriority w:val="99"/>
    <w:unhideWhenUsed/>
    <w:rsid w:val="008C5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46"/>
  </w:style>
  <w:style w:type="paragraph" w:styleId="Footer">
    <w:name w:val="footer"/>
    <w:basedOn w:val="Normal"/>
    <w:link w:val="FooterChar"/>
    <w:uiPriority w:val="99"/>
    <w:unhideWhenUsed/>
    <w:rsid w:val="008C5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46"/>
  </w:style>
  <w:style w:type="character" w:styleId="Hyperlink">
    <w:name w:val="Hyperlink"/>
    <w:basedOn w:val="DefaultParagraphFont"/>
    <w:uiPriority w:val="99"/>
    <w:unhideWhenUsed/>
    <w:rsid w:val="00773AC6"/>
    <w:rPr>
      <w:color w:val="0563C1" w:themeColor="hyperlink"/>
      <w:u w:val="single"/>
    </w:rPr>
  </w:style>
  <w:style w:type="character" w:styleId="FootnoteReference">
    <w:name w:val="footnote reference"/>
    <w:basedOn w:val="DefaultParagraphFont"/>
    <w:uiPriority w:val="99"/>
    <w:semiHidden/>
    <w:unhideWhenUsed/>
    <w:rsid w:val="00FC61E0"/>
    <w:rPr>
      <w:vertAlign w:val="superscript"/>
    </w:rPr>
  </w:style>
  <w:style w:type="paragraph" w:styleId="EndnoteText">
    <w:name w:val="endnote text"/>
    <w:basedOn w:val="Normal"/>
    <w:link w:val="EndnoteTextChar"/>
    <w:uiPriority w:val="99"/>
    <w:semiHidden/>
    <w:unhideWhenUsed/>
    <w:rsid w:val="00584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47AA"/>
    <w:rPr>
      <w:sz w:val="20"/>
      <w:szCs w:val="20"/>
    </w:rPr>
  </w:style>
  <w:style w:type="character" w:styleId="EndnoteReference">
    <w:name w:val="endnote reference"/>
    <w:basedOn w:val="DefaultParagraphFont"/>
    <w:uiPriority w:val="99"/>
    <w:semiHidden/>
    <w:unhideWhenUsed/>
    <w:rsid w:val="005847AA"/>
    <w:rPr>
      <w:vertAlign w:val="superscript"/>
    </w:rPr>
  </w:style>
  <w:style w:type="paragraph" w:styleId="FootnoteText">
    <w:name w:val="footnote text"/>
    <w:basedOn w:val="Normal"/>
    <w:link w:val="FootnoteTextChar"/>
    <w:uiPriority w:val="99"/>
    <w:semiHidden/>
    <w:unhideWhenUsed/>
    <w:rsid w:val="0058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7A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434230">
      <w:bodyDiv w:val="1"/>
      <w:marLeft w:val="0"/>
      <w:marRight w:val="0"/>
      <w:marTop w:val="0"/>
      <w:marBottom w:val="0"/>
      <w:divBdr>
        <w:top w:val="none" w:sz="0" w:space="0" w:color="auto"/>
        <w:left w:val="none" w:sz="0" w:space="0" w:color="auto"/>
        <w:bottom w:val="none" w:sz="0" w:space="0" w:color="auto"/>
        <w:right w:val="none" w:sz="0" w:space="0" w:color="auto"/>
      </w:divBdr>
    </w:div>
    <w:div w:id="1626883405">
      <w:bodyDiv w:val="1"/>
      <w:marLeft w:val="0"/>
      <w:marRight w:val="0"/>
      <w:marTop w:val="0"/>
      <w:marBottom w:val="0"/>
      <w:divBdr>
        <w:top w:val="none" w:sz="0" w:space="0" w:color="auto"/>
        <w:left w:val="none" w:sz="0" w:space="0" w:color="auto"/>
        <w:bottom w:val="none" w:sz="0" w:space="0" w:color="auto"/>
        <w:right w:val="none" w:sz="0" w:space="0" w:color="auto"/>
      </w:divBdr>
    </w:div>
    <w:div w:id="18274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da.libraries.psu.edu/fil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davoudi2100@gmail.com" TargetMode="External"/><Relationship Id="rId2" Type="http://schemas.openxmlformats.org/officeDocument/2006/relationships/hyperlink" Target="mailto:smr.amirian@gmail.com" TargetMode="External"/><Relationship Id="rId1" Type="http://schemas.openxmlformats.org/officeDocument/2006/relationships/hyperlink" Target="mailto:Rahil.Behshad@yahoo.com" TargetMode="External"/><Relationship Id="rId4" Type="http://schemas.openxmlformats.org/officeDocument/2006/relationships/hyperlink" Target="mailto:sghaniabad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7F5D-7680-42F3-833D-0920A111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6970</Words>
  <Characters>39733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dr.khoshsima</cp:lastModifiedBy>
  <cp:revision>20</cp:revision>
  <cp:lastPrinted>2019-02-23T07:09:00Z</cp:lastPrinted>
  <dcterms:created xsi:type="dcterms:W3CDTF">2018-12-18T05:49:00Z</dcterms:created>
  <dcterms:modified xsi:type="dcterms:W3CDTF">2019-02-23T07:10:00Z</dcterms:modified>
</cp:coreProperties>
</file>