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9AA96" w14:textId="77777777" w:rsidR="00F54422" w:rsidRPr="00537F87" w:rsidRDefault="00F54422" w:rsidP="00EA03F6">
      <w:pPr>
        <w:spacing w:after="120" w:line="240" w:lineRule="auto"/>
        <w:jc w:val="center"/>
        <w:rPr>
          <w:rFonts w:asciiTheme="majorBidi" w:hAnsiTheme="majorBidi" w:cstheme="majorBidi"/>
          <w:b/>
          <w:bCs/>
          <w:sz w:val="28"/>
          <w:szCs w:val="28"/>
        </w:rPr>
      </w:pPr>
      <w:r w:rsidRPr="00537F87">
        <w:rPr>
          <w:rFonts w:asciiTheme="majorBidi" w:hAnsiTheme="majorBidi" w:cstheme="majorBidi"/>
          <w:b/>
          <w:bCs/>
          <w:sz w:val="28"/>
          <w:szCs w:val="28"/>
        </w:rPr>
        <w:t>Ambiguity Tolerance, Learner Beliefs, Learning Styles, and Listening Comprehensio</w:t>
      </w:r>
      <w:bookmarkStart w:id="0" w:name="_GoBack"/>
      <w:bookmarkEnd w:id="0"/>
      <w:r w:rsidRPr="00537F87">
        <w:rPr>
          <w:rFonts w:asciiTheme="majorBidi" w:hAnsiTheme="majorBidi" w:cstheme="majorBidi"/>
          <w:b/>
          <w:bCs/>
          <w:sz w:val="28"/>
          <w:szCs w:val="28"/>
        </w:rPr>
        <w:t>n of Senior EFL Students</w:t>
      </w:r>
    </w:p>
    <w:p w14:paraId="08423BB9" w14:textId="6CE90C47" w:rsidR="00D613E8" w:rsidRPr="00537F87" w:rsidRDefault="00D613E8" w:rsidP="00995A14">
      <w:pPr>
        <w:spacing w:after="0" w:line="240" w:lineRule="auto"/>
        <w:jc w:val="center"/>
        <w:rPr>
          <w:rFonts w:asciiTheme="majorBidi" w:hAnsiTheme="majorBidi" w:cstheme="majorBidi"/>
          <w:rtl/>
        </w:rPr>
      </w:pPr>
      <w:r w:rsidRPr="00537F87">
        <w:rPr>
          <w:rStyle w:val="FootnoteReference"/>
          <w:rFonts w:asciiTheme="majorBidi" w:hAnsiTheme="majorBidi" w:cstheme="majorBidi"/>
        </w:rPr>
        <w:footnoteReference w:id="1"/>
      </w:r>
      <w:r w:rsidR="000C60B5" w:rsidRPr="00537F87">
        <w:rPr>
          <w:rFonts w:asciiTheme="majorBidi" w:hAnsiTheme="majorBidi" w:cstheme="majorBidi"/>
        </w:rPr>
        <w:t xml:space="preserve"> Hassan Soodmand Afshar </w:t>
      </w:r>
      <w:r w:rsidR="00B474CA" w:rsidRPr="00537F87">
        <w:rPr>
          <w:rFonts w:asciiTheme="majorBidi" w:hAnsiTheme="majorBidi" w:cstheme="majorBidi"/>
        </w:rPr>
        <w:t>*</w:t>
      </w:r>
    </w:p>
    <w:p w14:paraId="5AA22C50" w14:textId="12DF6FBB" w:rsidR="002D2603" w:rsidRPr="00537F87" w:rsidRDefault="00995A14" w:rsidP="00995A14">
      <w:pPr>
        <w:spacing w:after="0" w:line="240" w:lineRule="auto"/>
        <w:rPr>
          <w:rFonts w:asciiTheme="majorBidi" w:hAnsiTheme="majorBidi" w:cstheme="majorBidi"/>
          <w:color w:val="333333"/>
          <w:sz w:val="18"/>
          <w:szCs w:val="18"/>
          <w:shd w:val="clear" w:color="auto" w:fill="FFFFFF"/>
        </w:rPr>
      </w:pPr>
      <w:r w:rsidRPr="00537F87">
        <w:rPr>
          <w:rFonts w:asciiTheme="majorBidi" w:hAnsiTheme="majorBidi" w:cstheme="majorBidi"/>
          <w:color w:val="333333"/>
          <w:sz w:val="18"/>
          <w:szCs w:val="18"/>
          <w:shd w:val="clear" w:color="auto" w:fill="FFFFFF"/>
        </w:rPr>
        <w:t xml:space="preserve">   </w:t>
      </w:r>
      <w:r w:rsidR="00861658" w:rsidRPr="00537F87">
        <w:rPr>
          <w:rFonts w:asciiTheme="majorBidi" w:hAnsiTheme="majorBidi" w:cstheme="majorBidi"/>
          <w:color w:val="333333"/>
          <w:sz w:val="18"/>
          <w:szCs w:val="18"/>
          <w:shd w:val="clear" w:color="auto" w:fill="FFFFFF"/>
        </w:rPr>
        <w:t>IJEAP- 1912-1466</w:t>
      </w:r>
    </w:p>
    <w:p w14:paraId="6FF9EC2A" w14:textId="77777777" w:rsidR="00EE4A21" w:rsidRPr="00537F87" w:rsidRDefault="00D613E8" w:rsidP="00995A14">
      <w:pPr>
        <w:spacing w:after="0" w:line="240" w:lineRule="auto"/>
        <w:jc w:val="center"/>
        <w:rPr>
          <w:rFonts w:asciiTheme="majorBidi" w:hAnsiTheme="majorBidi" w:cstheme="majorBidi"/>
        </w:rPr>
      </w:pPr>
      <w:r w:rsidRPr="00537F87">
        <w:rPr>
          <w:rStyle w:val="FootnoteReference"/>
          <w:rFonts w:asciiTheme="majorBidi" w:hAnsiTheme="majorBidi" w:cstheme="majorBidi"/>
          <w:shd w:val="clear" w:color="auto" w:fill="FFFFFF"/>
        </w:rPr>
        <w:footnoteReference w:id="2"/>
      </w:r>
      <w:r w:rsidR="00C46595" w:rsidRPr="00537F87">
        <w:rPr>
          <w:rFonts w:asciiTheme="majorBidi" w:hAnsiTheme="majorBidi" w:cstheme="majorBidi"/>
        </w:rPr>
        <w:t>Dayan Khas</w:t>
      </w:r>
      <w:r w:rsidR="0050265D" w:rsidRPr="00537F87">
        <w:rPr>
          <w:rFonts w:asciiTheme="majorBidi" w:hAnsiTheme="majorBidi" w:cstheme="majorBidi"/>
        </w:rPr>
        <w:t>s</w:t>
      </w:r>
      <w:r w:rsidR="00C46595" w:rsidRPr="00537F87">
        <w:rPr>
          <w:rFonts w:asciiTheme="majorBidi" w:hAnsiTheme="majorBidi" w:cstheme="majorBidi"/>
        </w:rPr>
        <w:t>emi</w:t>
      </w:r>
    </w:p>
    <w:p w14:paraId="61E5FDCB" w14:textId="331BAA37" w:rsidR="00EE4A21" w:rsidRPr="00537F87" w:rsidRDefault="00246C86" w:rsidP="00B16BB2">
      <w:pPr>
        <w:spacing w:after="0" w:line="240" w:lineRule="auto"/>
        <w:ind w:left="115"/>
        <w:rPr>
          <w:rFonts w:ascii="Times New Roman" w:eastAsia="Calibri" w:hAnsi="Times New Roman" w:cs="Times New Roman"/>
        </w:rPr>
      </w:pPr>
      <w:r w:rsidRPr="00537F87">
        <w:rPr>
          <w:rFonts w:ascii="Times New Roman" w:eastAsia="Calibri" w:hAnsi="Times New Roman" w:cs="Times New Roman"/>
        </w:rPr>
        <w:t>Received: 2019-</w:t>
      </w:r>
      <w:r w:rsidR="00B16BB2" w:rsidRPr="00537F87">
        <w:rPr>
          <w:rFonts w:ascii="Times New Roman" w:eastAsia="Calibri" w:hAnsi="Times New Roman" w:cs="Times New Roman"/>
        </w:rPr>
        <w:t>10</w:t>
      </w:r>
      <w:r w:rsidRPr="00537F87">
        <w:rPr>
          <w:rFonts w:ascii="Times New Roman" w:eastAsia="Calibri" w:hAnsi="Times New Roman" w:cs="Times New Roman"/>
        </w:rPr>
        <w:t xml:space="preserve">-05        </w:t>
      </w:r>
      <w:r w:rsidR="00995A14" w:rsidRPr="00537F87">
        <w:rPr>
          <w:rFonts w:ascii="Times New Roman" w:eastAsia="Calibri" w:hAnsi="Times New Roman" w:cs="Times New Roman"/>
        </w:rPr>
        <w:t xml:space="preserve">                  Accepted: 20</w:t>
      </w:r>
      <w:r w:rsidR="00B16BB2" w:rsidRPr="00537F87">
        <w:rPr>
          <w:rFonts w:ascii="Times New Roman" w:eastAsia="Calibri" w:hAnsi="Times New Roman" w:cs="Times New Roman"/>
        </w:rPr>
        <w:t>19</w:t>
      </w:r>
      <w:r w:rsidR="00995A14" w:rsidRPr="00537F87">
        <w:rPr>
          <w:rFonts w:ascii="Times New Roman" w:eastAsia="Calibri" w:hAnsi="Times New Roman" w:cs="Times New Roman"/>
        </w:rPr>
        <w:t>-</w:t>
      </w:r>
      <w:r w:rsidR="00B16BB2" w:rsidRPr="00537F87">
        <w:rPr>
          <w:rFonts w:ascii="Times New Roman" w:eastAsia="Calibri" w:hAnsi="Times New Roman" w:cs="Times New Roman"/>
        </w:rPr>
        <w:t>11</w:t>
      </w:r>
      <w:r w:rsidRPr="00537F87">
        <w:rPr>
          <w:rFonts w:ascii="Times New Roman" w:eastAsia="Calibri" w:hAnsi="Times New Roman" w:cs="Times New Roman"/>
        </w:rPr>
        <w:t>-</w:t>
      </w:r>
      <w:r w:rsidR="00B16BB2" w:rsidRPr="00537F87">
        <w:rPr>
          <w:rFonts w:ascii="Times New Roman" w:eastAsia="Calibri" w:hAnsi="Times New Roman" w:cs="Times New Roman"/>
        </w:rPr>
        <w:t>31</w:t>
      </w:r>
      <w:r w:rsidRPr="00537F87">
        <w:rPr>
          <w:rFonts w:ascii="Times New Roman" w:eastAsia="Calibri" w:hAnsi="Times New Roman" w:cs="Times New Roman"/>
        </w:rPr>
        <w:t xml:space="preserve">                      Published: 2019-12-01</w:t>
      </w:r>
    </w:p>
    <w:p w14:paraId="4F463C5F" w14:textId="77777777" w:rsidR="00051E19" w:rsidRPr="00537F87" w:rsidRDefault="00051E19" w:rsidP="00EA03F6">
      <w:pPr>
        <w:spacing w:after="120" w:line="240" w:lineRule="auto"/>
        <w:ind w:left="115"/>
        <w:rPr>
          <w:rFonts w:asciiTheme="majorBidi" w:hAnsiTheme="majorBidi" w:cstheme="majorBidi"/>
          <w:b/>
          <w:bCs/>
        </w:rPr>
      </w:pPr>
      <w:r w:rsidRPr="00537F87">
        <w:rPr>
          <w:rFonts w:asciiTheme="majorBidi" w:hAnsiTheme="majorBidi" w:cstheme="majorBidi"/>
          <w:b/>
          <w:bCs/>
        </w:rPr>
        <w:t>Abstract</w:t>
      </w:r>
    </w:p>
    <w:p w14:paraId="5486EA5E" w14:textId="77777777" w:rsidR="0098601A" w:rsidRPr="00537F87" w:rsidRDefault="0098601A" w:rsidP="00EA03F6">
      <w:pPr>
        <w:spacing w:after="120" w:line="240" w:lineRule="auto"/>
        <w:ind w:left="115" w:right="72" w:firstLine="562"/>
        <w:jc w:val="both"/>
        <w:rPr>
          <w:rFonts w:asciiTheme="majorBidi" w:eastAsia="Times New Roman" w:hAnsiTheme="majorBidi" w:cstheme="majorBidi"/>
          <w:bCs/>
        </w:rPr>
      </w:pPr>
      <w:r w:rsidRPr="00537F87">
        <w:rPr>
          <w:rFonts w:asciiTheme="majorBidi" w:eastAsia="Times New Roman" w:hAnsiTheme="majorBidi" w:cstheme="majorBidi"/>
          <w:bCs/>
        </w:rPr>
        <w:t xml:space="preserve">The current study investigated the relationship between learner beliefs, learning styles, ambiguity tolerance and listening comprehension of Iranian senior students majoring in English as a Foreign Language (EFL). Four hundred and eighty-seven participants participated in the study by completing the Beliefs about Language Learning Inventory (BALLI) developed and validated by Horwitz (1987), the Perceptual Learning Style Preference Questionnaire (PLSPQ) designed by Reid (1987), the Second Language Tolerance of Ambiguity Scale (SLTAS) developed by Ely (1995), and a listening comprehension test of IELTS. The results of Pearson Correlations indicated that there was a significant positive correlation between a) learner beliefs and listening comprehension, b) learning styles and listening comprehension and, c) ambiguity tolerance and listening comprehension of the participants. Moreover, the results of multiple regression analyses </w:t>
      </w:r>
      <w:r w:rsidR="00721245" w:rsidRPr="00537F87">
        <w:rPr>
          <w:rFonts w:asciiTheme="majorBidi" w:eastAsia="Times New Roman" w:hAnsiTheme="majorBidi" w:cstheme="majorBidi"/>
          <w:bCs/>
        </w:rPr>
        <w:t>showed</w:t>
      </w:r>
      <w:r w:rsidRPr="00537F87">
        <w:rPr>
          <w:rFonts w:asciiTheme="majorBidi" w:eastAsia="Times New Roman" w:hAnsiTheme="majorBidi" w:cstheme="majorBidi"/>
          <w:bCs/>
        </w:rPr>
        <w:t xml:space="preserve"> that ambiguity tolerance was a stronger predictor of listening comprehension of EFL learners. </w:t>
      </w:r>
      <w:r w:rsidRPr="00537F87">
        <w:rPr>
          <w:rFonts w:asciiTheme="majorBidi" w:hAnsiTheme="majorBidi" w:cstheme="majorBidi"/>
        </w:rPr>
        <w:t>The results of the study might be of benefit to (foreign language) education policy makers, syllabus designers and teachers to enhance EFL learners’ ambiguity tolerance level, change their written-in-the-stone beliefs, and help them choose and use the type of learning styles which suit them most in order to boost their foreign language acquisition in general and their listening comprehension in particular.</w:t>
      </w:r>
    </w:p>
    <w:p w14:paraId="56D9FA87" w14:textId="77777777" w:rsidR="00361D11" w:rsidRPr="00537F87" w:rsidRDefault="00361D11" w:rsidP="00EA03F6">
      <w:pPr>
        <w:spacing w:after="120" w:line="240" w:lineRule="auto"/>
        <w:ind w:left="115" w:right="72"/>
        <w:jc w:val="both"/>
        <w:rPr>
          <w:rFonts w:asciiTheme="majorBidi" w:hAnsiTheme="majorBidi" w:cstheme="majorBidi"/>
        </w:rPr>
      </w:pPr>
      <w:r w:rsidRPr="00537F87">
        <w:rPr>
          <w:rFonts w:asciiTheme="majorBidi" w:hAnsiTheme="majorBidi" w:cstheme="majorBidi"/>
          <w:b/>
          <w:bCs/>
          <w:i/>
          <w:iCs/>
        </w:rPr>
        <w:t>Keywords:</w:t>
      </w:r>
      <w:r w:rsidRPr="00537F87">
        <w:rPr>
          <w:rFonts w:asciiTheme="majorBidi" w:hAnsiTheme="majorBidi" w:cstheme="majorBidi"/>
        </w:rPr>
        <w:t xml:space="preserve"> </w:t>
      </w:r>
      <w:r w:rsidR="0098601A" w:rsidRPr="00537F87">
        <w:rPr>
          <w:rFonts w:asciiTheme="majorBidi" w:hAnsiTheme="majorBidi" w:cstheme="majorBidi"/>
        </w:rPr>
        <w:t>Learner Beliefs, Learning Styles, Ambiguity Tolerance, Listening Comprehension, Senior EFL Students</w:t>
      </w:r>
    </w:p>
    <w:p w14:paraId="036CF9D8" w14:textId="4EB0D051" w:rsidR="00A910F2" w:rsidRPr="00537F87" w:rsidRDefault="004B77EC" w:rsidP="00454F5C">
      <w:pPr>
        <w:pStyle w:val="ListParagraph"/>
        <w:numPr>
          <w:ilvl w:val="0"/>
          <w:numId w:val="19"/>
        </w:numPr>
        <w:spacing w:after="120" w:line="240" w:lineRule="auto"/>
        <w:rPr>
          <w:rFonts w:asciiTheme="majorBidi" w:hAnsiTheme="majorBidi" w:cstheme="majorBidi"/>
          <w:b/>
          <w:bCs/>
        </w:rPr>
      </w:pPr>
      <w:r w:rsidRPr="00537F87">
        <w:rPr>
          <w:rFonts w:asciiTheme="majorBidi" w:hAnsiTheme="majorBidi" w:cstheme="majorBidi"/>
          <w:b/>
          <w:bCs/>
        </w:rPr>
        <w:t>Introduction</w:t>
      </w:r>
      <w:r w:rsidR="00E9302D" w:rsidRPr="00537F87">
        <w:rPr>
          <w:rFonts w:asciiTheme="majorBidi" w:hAnsiTheme="majorBidi" w:cstheme="majorBidi"/>
          <w:b/>
          <w:bCs/>
        </w:rPr>
        <w:t xml:space="preserve"> </w:t>
      </w:r>
    </w:p>
    <w:p w14:paraId="06B97D0F" w14:textId="77777777" w:rsidR="00611717" w:rsidRPr="00537F87" w:rsidRDefault="00076936" w:rsidP="00EA03F6">
      <w:pPr>
        <w:spacing w:after="120" w:line="240" w:lineRule="auto"/>
        <w:ind w:left="115" w:right="72"/>
        <w:jc w:val="both"/>
        <w:rPr>
          <w:rFonts w:asciiTheme="majorBidi" w:hAnsiTheme="majorBidi" w:cstheme="majorBidi"/>
        </w:rPr>
      </w:pPr>
      <w:r w:rsidRPr="00537F87">
        <w:rPr>
          <w:rFonts w:asciiTheme="majorBidi" w:eastAsia="Calibri" w:hAnsiTheme="majorBidi" w:cstheme="majorBidi"/>
        </w:rPr>
        <w:t>Listening is believed to be the most frequently-used language skill (Scarcella &amp; Oxford</w:t>
      </w:r>
      <w:r w:rsidR="00FF7CE3" w:rsidRPr="00537F87">
        <w:rPr>
          <w:rFonts w:asciiTheme="majorBidi" w:eastAsia="Calibri" w:hAnsiTheme="majorBidi" w:cstheme="majorBidi"/>
        </w:rPr>
        <w:t>,</w:t>
      </w:r>
      <w:r w:rsidRPr="00537F87">
        <w:rPr>
          <w:rFonts w:asciiTheme="majorBidi" w:eastAsia="Calibri" w:hAnsiTheme="majorBidi" w:cstheme="majorBidi"/>
        </w:rPr>
        <w:t xml:space="preserve"> 1992), the significance of which in the acquisition of English as a Foreign/Second Language (EFL/ESL) has been highlighted in the field (e.g., </w:t>
      </w:r>
      <w:proofErr w:type="spellStart"/>
      <w:r w:rsidRPr="00537F87">
        <w:rPr>
          <w:rFonts w:asciiTheme="majorBidi" w:eastAsia="Calibri" w:hAnsiTheme="majorBidi" w:cstheme="majorBidi"/>
        </w:rPr>
        <w:t>Feyten</w:t>
      </w:r>
      <w:proofErr w:type="spellEnd"/>
      <w:r w:rsidR="00FF7CE3" w:rsidRPr="00537F87">
        <w:rPr>
          <w:rFonts w:asciiTheme="majorBidi" w:eastAsia="Calibri" w:hAnsiTheme="majorBidi" w:cstheme="majorBidi"/>
        </w:rPr>
        <w:t>,</w:t>
      </w:r>
      <w:r w:rsidRPr="00537F87">
        <w:rPr>
          <w:rFonts w:asciiTheme="majorBidi" w:eastAsia="Calibri" w:hAnsiTheme="majorBidi" w:cstheme="majorBidi"/>
        </w:rPr>
        <w:t xml:space="preserve"> 1991). According to Mendelsohn (1994), listening is of paramount importance in acquiring a language, without which communication might break down. However, as Vandergrift (2004) argues, listening is considered to be the most difficult language skill to learn because it is probably the least explicit of the four language skills. All these, taken together, indicate the significance and the challenging nature of listening skill, the acquisition and development of which has been found to be associated with several factors such as critical thinking, learning styles and strategies, beliefs, anxiety, ambiguity tolerance, etc. (</w:t>
      </w:r>
      <w:proofErr w:type="spellStart"/>
      <w:r w:rsidRPr="00537F87">
        <w:rPr>
          <w:rFonts w:asciiTheme="majorBidi" w:eastAsia="Calibri" w:hAnsiTheme="majorBidi" w:cstheme="majorBidi"/>
        </w:rPr>
        <w:t>Rost</w:t>
      </w:r>
      <w:proofErr w:type="spellEnd"/>
      <w:r w:rsidR="00FF7CE3" w:rsidRPr="00537F87">
        <w:rPr>
          <w:rFonts w:asciiTheme="majorBidi" w:eastAsia="Calibri" w:hAnsiTheme="majorBidi" w:cstheme="majorBidi"/>
        </w:rPr>
        <w:t>,</w:t>
      </w:r>
      <w:r w:rsidRPr="00537F87">
        <w:rPr>
          <w:rFonts w:asciiTheme="majorBidi" w:eastAsia="Calibri" w:hAnsiTheme="majorBidi" w:cstheme="majorBidi"/>
        </w:rPr>
        <w:t xml:space="preserve"> 2002). Among all these constructs, language learner beliefs, learning styles, and tolerance of ambiguity have received considerable attent</w:t>
      </w:r>
      <w:r w:rsidR="00A94882" w:rsidRPr="00537F87">
        <w:rPr>
          <w:rFonts w:asciiTheme="majorBidi" w:eastAsia="Calibri" w:hAnsiTheme="majorBidi" w:cstheme="majorBidi"/>
        </w:rPr>
        <w:t>ion in the literature</w:t>
      </w:r>
      <w:r w:rsidR="000166AE" w:rsidRPr="00537F87">
        <w:rPr>
          <w:rFonts w:asciiTheme="majorBidi" w:eastAsia="Calibri" w:hAnsiTheme="majorBidi" w:cstheme="majorBidi"/>
        </w:rPr>
        <w:t xml:space="preserve"> which are dealt with briefly next</w:t>
      </w:r>
      <w:r w:rsidR="00A94882" w:rsidRPr="00537F87">
        <w:rPr>
          <w:rFonts w:asciiTheme="majorBidi" w:eastAsia="Calibri" w:hAnsiTheme="majorBidi" w:cstheme="majorBidi"/>
        </w:rPr>
        <w:t>.</w:t>
      </w:r>
      <w:r w:rsidR="00611717" w:rsidRPr="00537F87">
        <w:rPr>
          <w:rFonts w:asciiTheme="majorBidi" w:hAnsiTheme="majorBidi" w:cstheme="majorBidi"/>
        </w:rPr>
        <w:t xml:space="preserve"> </w:t>
      </w:r>
    </w:p>
    <w:p w14:paraId="5F67CB8F" w14:textId="63EBC1B1" w:rsidR="00A94882" w:rsidRPr="00537F87" w:rsidRDefault="004315A5" w:rsidP="00454F5C">
      <w:pPr>
        <w:spacing w:after="120" w:line="240" w:lineRule="auto"/>
        <w:ind w:left="115" w:right="72" w:firstLine="562"/>
        <w:jc w:val="both"/>
        <w:rPr>
          <w:rFonts w:ascii="Times New Roman" w:hAnsi="Times New Roman" w:cs="Times New Roman"/>
        </w:rPr>
      </w:pPr>
      <w:r w:rsidRPr="00537F87">
        <w:rPr>
          <w:rFonts w:ascii="Times New Roman" w:hAnsi="Times New Roman" w:cs="Times New Roman"/>
        </w:rPr>
        <w:t>Learner b</w:t>
      </w:r>
      <w:r w:rsidR="00611717" w:rsidRPr="00537F87">
        <w:rPr>
          <w:rFonts w:ascii="Times New Roman" w:hAnsi="Times New Roman" w:cs="Times New Roman"/>
        </w:rPr>
        <w:t>eliefs are defined as opinions held by language learners about language learning, materials, instructors</w:t>
      </w:r>
      <w:r w:rsidR="00A35F33" w:rsidRPr="00537F87">
        <w:rPr>
          <w:rFonts w:ascii="Times New Roman" w:hAnsi="Times New Roman" w:cs="Times New Roman"/>
        </w:rPr>
        <w:t>,</w:t>
      </w:r>
      <w:r w:rsidR="00611717" w:rsidRPr="00537F87">
        <w:rPr>
          <w:rFonts w:ascii="Times New Roman" w:hAnsi="Times New Roman" w:cs="Times New Roman"/>
        </w:rPr>
        <w:t xml:space="preserve"> and learning situations, which might lead to success in learning or lack thereof (</w:t>
      </w:r>
      <w:proofErr w:type="spellStart"/>
      <w:r w:rsidR="00611717" w:rsidRPr="00537F87">
        <w:rPr>
          <w:rFonts w:ascii="Times New Roman" w:hAnsi="Times New Roman" w:cs="Times New Roman"/>
        </w:rPr>
        <w:t>Banya</w:t>
      </w:r>
      <w:proofErr w:type="spellEnd"/>
      <w:r w:rsidR="00611717" w:rsidRPr="00537F87">
        <w:rPr>
          <w:rFonts w:ascii="Times New Roman" w:hAnsi="Times New Roman" w:cs="Times New Roman"/>
        </w:rPr>
        <w:t xml:space="preserve"> &amp; Cheng, 1997). They propose that a person’s opinions about learning might not always be the same, and even a learner might hold various conflicting beliefs about learning and that the students bring those beliefs into</w:t>
      </w:r>
      <w:r w:rsidRPr="00537F87">
        <w:rPr>
          <w:rFonts w:ascii="Times New Roman" w:hAnsi="Times New Roman" w:cs="Times New Roman"/>
        </w:rPr>
        <w:t xml:space="preserve"> the</w:t>
      </w:r>
      <w:r w:rsidR="00611717" w:rsidRPr="00537F87">
        <w:rPr>
          <w:rFonts w:ascii="Times New Roman" w:hAnsi="Times New Roman" w:cs="Times New Roman"/>
        </w:rPr>
        <w:t xml:space="preserve"> classroom and are affected by them. </w:t>
      </w:r>
      <w:r w:rsidR="001C582E" w:rsidRPr="00537F87">
        <w:rPr>
          <w:rFonts w:ascii="Times New Roman" w:hAnsi="Times New Roman" w:cs="Times New Roman"/>
        </w:rPr>
        <w:t xml:space="preserve">Everybody uses different and unique ways of preparing, acquiring and retrieving new information which is called a learning style. </w:t>
      </w:r>
      <w:r w:rsidR="00A94882" w:rsidRPr="00537F87">
        <w:rPr>
          <w:rFonts w:ascii="Times New Roman" w:hAnsi="Times New Roman" w:cs="Times New Roman"/>
        </w:rPr>
        <w:t xml:space="preserve">The </w:t>
      </w:r>
      <w:r w:rsidR="00A94882" w:rsidRPr="00537F87">
        <w:rPr>
          <w:rFonts w:ascii="Times New Roman" w:hAnsi="Times New Roman" w:cs="Times New Roman"/>
        </w:rPr>
        <w:lastRenderedPageBreak/>
        <w:t xml:space="preserve">advocates of learning styles maintain that different learners have different modes of   learning, which might be improved by </w:t>
      </w:r>
      <w:r w:rsidR="00C64962" w:rsidRPr="00537F87">
        <w:rPr>
          <w:rFonts w:ascii="Times New Roman" w:hAnsi="Times New Roman" w:cs="Times New Roman"/>
        </w:rPr>
        <w:t xml:space="preserve">teachers’ </w:t>
      </w:r>
      <w:r w:rsidR="00A94882" w:rsidRPr="00537F87">
        <w:rPr>
          <w:rFonts w:ascii="Times New Roman" w:hAnsi="Times New Roman" w:cs="Times New Roman"/>
        </w:rPr>
        <w:t xml:space="preserve">adjusting </w:t>
      </w:r>
      <w:r w:rsidR="00C64962" w:rsidRPr="00537F87">
        <w:rPr>
          <w:rFonts w:ascii="Times New Roman" w:hAnsi="Times New Roman" w:cs="Times New Roman"/>
        </w:rPr>
        <w:t>their</w:t>
      </w:r>
      <w:r w:rsidR="00A94882" w:rsidRPr="00537F87">
        <w:rPr>
          <w:rFonts w:ascii="Times New Roman" w:hAnsi="Times New Roman" w:cs="Times New Roman"/>
        </w:rPr>
        <w:t xml:space="preserve"> teaching with the given preferred learning mode</w:t>
      </w:r>
      <w:r w:rsidRPr="00537F87">
        <w:rPr>
          <w:rFonts w:ascii="Times New Roman" w:hAnsi="Times New Roman" w:cs="Times New Roman"/>
        </w:rPr>
        <w:t xml:space="preserve"> </w:t>
      </w:r>
      <w:r w:rsidR="00A94882" w:rsidRPr="00537F87">
        <w:rPr>
          <w:rFonts w:ascii="Times New Roman" w:hAnsi="Times New Roman" w:cs="Times New Roman"/>
        </w:rPr>
        <w:t>of the learner. That is</w:t>
      </w:r>
      <w:r w:rsidR="00C93CFD" w:rsidRPr="00537F87">
        <w:rPr>
          <w:rFonts w:ascii="Times New Roman" w:hAnsi="Times New Roman" w:cs="Times New Roman"/>
        </w:rPr>
        <w:t xml:space="preserve">, as </w:t>
      </w:r>
      <w:proofErr w:type="spellStart"/>
      <w:r w:rsidR="00C93CFD" w:rsidRPr="00537F87">
        <w:rPr>
          <w:rFonts w:ascii="Times New Roman" w:hAnsi="Times New Roman" w:cs="Times New Roman"/>
        </w:rPr>
        <w:t>Riener</w:t>
      </w:r>
      <w:proofErr w:type="spellEnd"/>
      <w:r w:rsidR="00C93CFD" w:rsidRPr="00537F87">
        <w:rPr>
          <w:rFonts w:ascii="Times New Roman" w:hAnsi="Times New Roman" w:cs="Times New Roman"/>
        </w:rPr>
        <w:t xml:space="preserve"> and Willingham (2010</w:t>
      </w:r>
      <w:r w:rsidR="00A94882" w:rsidRPr="00537F87">
        <w:rPr>
          <w:rFonts w:ascii="Times New Roman" w:hAnsi="Times New Roman" w:cs="Times New Roman"/>
        </w:rPr>
        <w:t xml:space="preserve">) rightly maintain, learners are different from each other, these differences affect their performance, and teachers should take these differences into </w:t>
      </w:r>
      <w:r w:rsidR="001C582E" w:rsidRPr="00537F87">
        <w:rPr>
          <w:rFonts w:ascii="Times New Roman" w:hAnsi="Times New Roman" w:cs="Times New Roman"/>
        </w:rPr>
        <w:t>consideration.</w:t>
      </w:r>
      <w:r w:rsidR="00A94882" w:rsidRPr="00537F87">
        <w:rPr>
          <w:rFonts w:ascii="Times New Roman" w:hAnsi="Times New Roman" w:cs="Times New Roman"/>
        </w:rPr>
        <w:t xml:space="preserve">  </w:t>
      </w:r>
    </w:p>
    <w:p w14:paraId="2EB7C369" w14:textId="0EE62341" w:rsidR="00076936" w:rsidRPr="00537F87" w:rsidRDefault="00911ACC" w:rsidP="00EA03F6">
      <w:pPr>
        <w:spacing w:after="120" w:line="240" w:lineRule="auto"/>
        <w:ind w:left="115" w:right="72" w:firstLine="562"/>
        <w:jc w:val="both"/>
        <w:rPr>
          <w:rFonts w:ascii="Times New Roman" w:hAnsi="Times New Roman" w:cs="Times New Roman"/>
        </w:rPr>
      </w:pPr>
      <w:r w:rsidRPr="00537F87">
        <w:rPr>
          <w:rFonts w:ascii="Times New Roman" w:hAnsi="Times New Roman" w:cs="Times New Roman"/>
        </w:rPr>
        <w:t>Chang (2019, p. 2), drawing upon Norton (1975)</w:t>
      </w:r>
      <w:r w:rsidR="001C582E" w:rsidRPr="00537F87">
        <w:rPr>
          <w:rFonts w:ascii="Times New Roman" w:hAnsi="Times New Roman" w:cs="Times New Roman"/>
        </w:rPr>
        <w:t>,</w:t>
      </w:r>
      <w:r w:rsidRPr="00537F87">
        <w:rPr>
          <w:rFonts w:ascii="Times New Roman" w:hAnsi="Times New Roman" w:cs="Times New Roman"/>
        </w:rPr>
        <w:t xml:space="preserve"> defines ambiguity tolerance as “uncertain situations with vague, incomplete, fragmented, multiple, probable, unstructured, uncertain, inconsistent, contrary, contradictory, or unclear cues”</w:t>
      </w:r>
      <w:r w:rsidR="004315A5" w:rsidRPr="00537F87">
        <w:rPr>
          <w:rFonts w:ascii="Times New Roman" w:hAnsi="Times New Roman" w:cs="Times New Roman"/>
        </w:rPr>
        <w:t xml:space="preserve">. </w:t>
      </w:r>
      <w:r w:rsidRPr="00537F87">
        <w:rPr>
          <w:rFonts w:ascii="Times New Roman" w:hAnsi="Times New Roman" w:cs="Times New Roman"/>
        </w:rPr>
        <w:t xml:space="preserve"> </w:t>
      </w:r>
      <w:r w:rsidR="007B5F02" w:rsidRPr="00537F87">
        <w:rPr>
          <w:rFonts w:ascii="Times New Roman" w:hAnsi="Times New Roman" w:cs="Times New Roman"/>
        </w:rPr>
        <w:t xml:space="preserve">As </w:t>
      </w:r>
      <w:proofErr w:type="spellStart"/>
      <w:r w:rsidR="007B5F02" w:rsidRPr="00537F87">
        <w:rPr>
          <w:rFonts w:ascii="Times New Roman" w:hAnsi="Times New Roman" w:cs="Times New Roman"/>
        </w:rPr>
        <w:t>Erten</w:t>
      </w:r>
      <w:proofErr w:type="spellEnd"/>
      <w:r w:rsidR="007B5F02" w:rsidRPr="00537F87">
        <w:rPr>
          <w:rFonts w:ascii="Times New Roman" w:hAnsi="Times New Roman" w:cs="Times New Roman"/>
        </w:rPr>
        <w:t xml:space="preserve"> and Topkaya (2009) hold, </w:t>
      </w:r>
      <w:r w:rsidR="00F561D5" w:rsidRPr="00537F87">
        <w:rPr>
          <w:rFonts w:ascii="Times New Roman" w:hAnsi="Times New Roman" w:cs="Times New Roman"/>
        </w:rPr>
        <w:t>ambiguity tolerance plays a vital role in various facets and dimensions of (foreign) language performance.</w:t>
      </w:r>
      <w:r w:rsidR="007B5F02" w:rsidRPr="00537F87">
        <w:rPr>
          <w:rFonts w:ascii="Times New Roman" w:hAnsi="Times New Roman" w:cs="Times New Roman"/>
        </w:rPr>
        <w:t xml:space="preserve"> </w:t>
      </w:r>
    </w:p>
    <w:p w14:paraId="5AD0554E" w14:textId="52BC5C94" w:rsidR="00C17912" w:rsidRPr="00537F87" w:rsidRDefault="002D2603" w:rsidP="00EA03F6">
      <w:pPr>
        <w:autoSpaceDE w:val="0"/>
        <w:autoSpaceDN w:val="0"/>
        <w:adjustRightInd w:val="0"/>
        <w:spacing w:after="120" w:line="240" w:lineRule="auto"/>
        <w:ind w:left="115"/>
        <w:jc w:val="both"/>
        <w:rPr>
          <w:rFonts w:asciiTheme="majorBidi" w:hAnsiTheme="majorBidi" w:cstheme="majorBidi"/>
          <w:b/>
          <w:bCs/>
        </w:rPr>
      </w:pPr>
      <w:r w:rsidRPr="00537F87">
        <w:rPr>
          <w:rFonts w:asciiTheme="majorBidi" w:hAnsiTheme="majorBidi" w:cstheme="majorBidi"/>
          <w:b/>
          <w:bCs/>
        </w:rPr>
        <w:t xml:space="preserve">2. </w:t>
      </w:r>
      <w:r w:rsidR="00911D66" w:rsidRPr="00537F87">
        <w:rPr>
          <w:rFonts w:asciiTheme="majorBidi" w:hAnsiTheme="majorBidi" w:cstheme="majorBidi"/>
          <w:b/>
          <w:bCs/>
        </w:rPr>
        <w:t>Literature Review</w:t>
      </w:r>
    </w:p>
    <w:p w14:paraId="05657A17" w14:textId="0231FCD0" w:rsidR="008C6F48" w:rsidRPr="00537F87" w:rsidRDefault="002D2603" w:rsidP="00EA03F6">
      <w:pPr>
        <w:autoSpaceDE w:val="0"/>
        <w:autoSpaceDN w:val="0"/>
        <w:adjustRightInd w:val="0"/>
        <w:spacing w:after="120" w:line="240" w:lineRule="auto"/>
        <w:ind w:left="115"/>
        <w:jc w:val="both"/>
        <w:rPr>
          <w:rFonts w:asciiTheme="majorBidi" w:hAnsiTheme="majorBidi" w:cstheme="majorBidi"/>
          <w:bCs/>
          <w:i/>
          <w:iCs/>
        </w:rPr>
      </w:pPr>
      <w:r w:rsidRPr="00537F87">
        <w:rPr>
          <w:rFonts w:asciiTheme="majorBidi" w:hAnsiTheme="majorBidi" w:cstheme="majorBidi"/>
          <w:bCs/>
          <w:i/>
          <w:iCs/>
        </w:rPr>
        <w:t xml:space="preserve">2.1. </w:t>
      </w:r>
      <w:r w:rsidR="008C6F48" w:rsidRPr="00537F87">
        <w:rPr>
          <w:rFonts w:asciiTheme="majorBidi" w:hAnsiTheme="majorBidi" w:cstheme="majorBidi"/>
          <w:bCs/>
          <w:i/>
          <w:iCs/>
        </w:rPr>
        <w:t>Learner Beliefs</w:t>
      </w:r>
    </w:p>
    <w:p w14:paraId="21097549" w14:textId="77777777" w:rsidR="008C6F48" w:rsidRPr="00537F87" w:rsidRDefault="008C6F48" w:rsidP="00EA03F6">
      <w:pPr>
        <w:spacing w:after="120" w:line="240" w:lineRule="auto"/>
        <w:ind w:left="115" w:right="72"/>
        <w:jc w:val="both"/>
        <w:rPr>
          <w:rFonts w:asciiTheme="majorBidi" w:hAnsiTheme="majorBidi" w:cstheme="majorBidi"/>
        </w:rPr>
      </w:pPr>
      <w:r w:rsidRPr="00537F87">
        <w:rPr>
          <w:rFonts w:asciiTheme="majorBidi" w:hAnsiTheme="majorBidi" w:cstheme="majorBidi"/>
        </w:rPr>
        <w:t>Beliefs are defined as “psychologically held understandings, premises, or propositions about the world that are felt to be true” (Richardson 1996, p. 102). Among the various classifications offered on learner beliefs, Tanaka’s (1999) taxonomy stands out as one of the most comprehensive classifications. It encompasses two broad dimensions of learner beliefs. The first dimension is related to beliefs about self as a language learner (e.g., self-efficacy, confidence, aptitude, motivation), and the second one is pertinent to beliefs about approaches to language learning (Tanaka, 1999, as cited in Tanaka &amp; Ellis</w:t>
      </w:r>
      <w:r w:rsidR="00FF7CE3" w:rsidRPr="00537F87">
        <w:rPr>
          <w:rFonts w:asciiTheme="majorBidi" w:hAnsiTheme="majorBidi" w:cstheme="majorBidi"/>
        </w:rPr>
        <w:t>,</w:t>
      </w:r>
      <w:r w:rsidRPr="00537F87">
        <w:rPr>
          <w:rFonts w:asciiTheme="majorBidi" w:hAnsiTheme="majorBidi" w:cstheme="majorBidi"/>
        </w:rPr>
        <w:t xml:space="preserve"> 2003).  </w:t>
      </w:r>
    </w:p>
    <w:p w14:paraId="02E53C74" w14:textId="77777777" w:rsidR="008C6F48" w:rsidRPr="00537F87" w:rsidRDefault="008C6F48" w:rsidP="00EA03F6">
      <w:pPr>
        <w:spacing w:after="120" w:line="240" w:lineRule="auto"/>
        <w:ind w:left="115" w:right="72" w:firstLine="562"/>
        <w:jc w:val="both"/>
        <w:rPr>
          <w:rFonts w:asciiTheme="majorBidi" w:hAnsiTheme="majorBidi" w:cstheme="majorBidi"/>
        </w:rPr>
      </w:pPr>
      <w:r w:rsidRPr="00537F87">
        <w:rPr>
          <w:rFonts w:asciiTheme="majorBidi" w:hAnsiTheme="majorBidi" w:cstheme="majorBidi"/>
        </w:rPr>
        <w:t xml:space="preserve">Many language researchers (e.g., Graham 2011; Mills et al. 2006) </w:t>
      </w:r>
      <w:r w:rsidR="000166AE" w:rsidRPr="00537F87">
        <w:rPr>
          <w:rFonts w:asciiTheme="majorBidi" w:hAnsiTheme="majorBidi" w:cstheme="majorBidi"/>
        </w:rPr>
        <w:t>argue</w:t>
      </w:r>
      <w:r w:rsidRPr="00537F87">
        <w:rPr>
          <w:rFonts w:asciiTheme="majorBidi" w:hAnsiTheme="majorBidi" w:cstheme="majorBidi"/>
        </w:rPr>
        <w:t xml:space="preserve"> that self-efficacy beliefs, as discussed above, as well as some other factors such as aptitude, motivation and confidence are crucial to the development of listening comprehension proficiency.</w:t>
      </w:r>
      <w:r w:rsidR="00482183" w:rsidRPr="00537F87">
        <w:rPr>
          <w:rFonts w:asciiTheme="majorBidi" w:hAnsiTheme="majorBidi" w:cstheme="majorBidi"/>
        </w:rPr>
        <w:t xml:space="preserve"> Similarly,</w:t>
      </w:r>
      <w:r w:rsidRPr="00537F87">
        <w:rPr>
          <w:rFonts w:asciiTheme="majorBidi" w:hAnsiTheme="majorBidi" w:cstheme="majorBidi"/>
        </w:rPr>
        <w:t xml:space="preserve"> Clark (1989) maintains that there is a positive correlation between communication confidence (i.e. a kind of self-efficacy belief) and listening comprehension of language learners. All these, taken together, indicate that there might be a relationship between language learners’ beliefs and their listening comprehension.</w:t>
      </w:r>
    </w:p>
    <w:p w14:paraId="316753DF" w14:textId="1717E8E3" w:rsidR="008C6F48" w:rsidRPr="00537F87" w:rsidRDefault="002D2603" w:rsidP="00EA03F6">
      <w:pPr>
        <w:autoSpaceDE w:val="0"/>
        <w:autoSpaceDN w:val="0"/>
        <w:adjustRightInd w:val="0"/>
        <w:spacing w:after="120" w:line="240" w:lineRule="auto"/>
        <w:ind w:left="115"/>
        <w:jc w:val="both"/>
        <w:rPr>
          <w:rFonts w:asciiTheme="majorBidi" w:hAnsiTheme="majorBidi" w:cstheme="majorBidi"/>
          <w:i/>
          <w:iCs/>
        </w:rPr>
      </w:pPr>
      <w:r w:rsidRPr="00537F87">
        <w:rPr>
          <w:rFonts w:asciiTheme="majorBidi" w:hAnsiTheme="majorBidi" w:cstheme="majorBidi"/>
          <w:i/>
          <w:iCs/>
        </w:rPr>
        <w:t xml:space="preserve">2.2. </w:t>
      </w:r>
      <w:r w:rsidR="008C6F48" w:rsidRPr="00537F87">
        <w:rPr>
          <w:rFonts w:asciiTheme="majorBidi" w:hAnsiTheme="majorBidi" w:cstheme="majorBidi"/>
          <w:i/>
          <w:iCs/>
        </w:rPr>
        <w:t>Learning Styles</w:t>
      </w:r>
    </w:p>
    <w:p w14:paraId="6409530C" w14:textId="77777777" w:rsidR="008C6F48" w:rsidRPr="00537F87" w:rsidRDefault="008C6F48" w:rsidP="00EA03F6">
      <w:pPr>
        <w:spacing w:after="120" w:line="240" w:lineRule="auto"/>
        <w:ind w:left="115" w:right="72"/>
        <w:jc w:val="both"/>
        <w:rPr>
          <w:rFonts w:asciiTheme="majorBidi" w:hAnsiTheme="majorBidi" w:cstheme="majorBidi"/>
        </w:rPr>
      </w:pPr>
      <w:r w:rsidRPr="00537F87">
        <w:rPr>
          <w:rFonts w:asciiTheme="majorBidi" w:hAnsiTheme="majorBidi" w:cstheme="majorBidi"/>
        </w:rPr>
        <w:t xml:space="preserve">Another significant variable thought to affect listening is </w:t>
      </w:r>
      <w:r w:rsidR="00AB50BD" w:rsidRPr="00537F87">
        <w:rPr>
          <w:rFonts w:asciiTheme="majorBidi" w:hAnsiTheme="majorBidi" w:cstheme="majorBidi"/>
        </w:rPr>
        <w:t xml:space="preserve">the </w:t>
      </w:r>
      <w:r w:rsidRPr="00537F87">
        <w:rPr>
          <w:rFonts w:asciiTheme="majorBidi" w:hAnsiTheme="majorBidi" w:cstheme="majorBidi"/>
        </w:rPr>
        <w:t>learning styles language learners possess (</w:t>
      </w:r>
      <w:proofErr w:type="spellStart"/>
      <w:r w:rsidRPr="00537F87">
        <w:rPr>
          <w:rFonts w:asciiTheme="majorBidi" w:hAnsiTheme="majorBidi" w:cstheme="majorBidi"/>
        </w:rPr>
        <w:t>Rogowsky</w:t>
      </w:r>
      <w:proofErr w:type="spellEnd"/>
      <w:r w:rsidRPr="00537F87">
        <w:rPr>
          <w:rFonts w:asciiTheme="majorBidi" w:hAnsiTheme="majorBidi" w:cstheme="majorBidi"/>
        </w:rPr>
        <w:t xml:space="preserve">, Calhoun, &amp; </w:t>
      </w:r>
      <w:proofErr w:type="spellStart"/>
      <w:r w:rsidRPr="00537F87">
        <w:rPr>
          <w:rFonts w:asciiTheme="majorBidi" w:hAnsiTheme="majorBidi" w:cstheme="majorBidi"/>
        </w:rPr>
        <w:t>Tallal</w:t>
      </w:r>
      <w:proofErr w:type="spellEnd"/>
      <w:r w:rsidR="00E75717" w:rsidRPr="00537F87">
        <w:rPr>
          <w:rFonts w:asciiTheme="majorBidi" w:hAnsiTheme="majorBidi" w:cstheme="majorBidi"/>
        </w:rPr>
        <w:t>,</w:t>
      </w:r>
      <w:r w:rsidRPr="00537F87">
        <w:rPr>
          <w:rFonts w:asciiTheme="majorBidi" w:hAnsiTheme="majorBidi" w:cstheme="majorBidi"/>
        </w:rPr>
        <w:t xml:space="preserve"> 2015). Cornett (1983) contends that learning styles and strategies orient learning and give direction to it. That is, the specific learning style (e.g., visual, kinesthetic, auditory, etc.) a learner possesses, might make a difference in listening success. Wong and Nunan (2011) argue that those learners who know how to learn, use classroom opportunities more effectively and are better equipped to learn language outside classroom context. In other words, in their view, learning styles are the same as knowing ‘how-to-learn’ skills. To Cornett (1983, p. 9), learning styles are “Overall patterns that give general direction to learning behavior”. </w:t>
      </w:r>
      <w:proofErr w:type="spellStart"/>
      <w:r w:rsidRPr="00537F87">
        <w:rPr>
          <w:rFonts w:asciiTheme="majorBidi" w:hAnsiTheme="majorBidi" w:cstheme="majorBidi"/>
        </w:rPr>
        <w:t>Pashler</w:t>
      </w:r>
      <w:proofErr w:type="spellEnd"/>
      <w:r w:rsidRPr="00537F87">
        <w:rPr>
          <w:rFonts w:asciiTheme="majorBidi" w:hAnsiTheme="majorBidi" w:cstheme="majorBidi"/>
        </w:rPr>
        <w:t>, McDaniel, Rohrer and Bjork (2008, p. 105) maintain that learning styles differentiate individuals “in regard to what mode of instruction or study is most effective for them” which implies that instructional activities should be adjusted to the given styles of the given learners to gain optimal educational achievement.</w:t>
      </w:r>
    </w:p>
    <w:p w14:paraId="54C3E6AC" w14:textId="77777777" w:rsidR="00D14CC0" w:rsidRPr="00537F87" w:rsidRDefault="00AB50BD" w:rsidP="00EA03F6">
      <w:pPr>
        <w:spacing w:after="120" w:line="240" w:lineRule="auto"/>
        <w:ind w:left="115" w:right="72" w:firstLine="562"/>
        <w:jc w:val="both"/>
        <w:rPr>
          <w:rFonts w:asciiTheme="majorBidi" w:hAnsiTheme="majorBidi" w:cstheme="majorBidi"/>
        </w:rPr>
      </w:pPr>
      <w:r w:rsidRPr="00537F87">
        <w:rPr>
          <w:rFonts w:asciiTheme="majorBidi" w:hAnsiTheme="majorBidi" w:cstheme="majorBidi"/>
        </w:rPr>
        <w:t>Reid (1995) divides</w:t>
      </w:r>
      <w:r w:rsidR="008C6F48" w:rsidRPr="00537F87">
        <w:rPr>
          <w:rFonts w:asciiTheme="majorBidi" w:hAnsiTheme="majorBidi" w:cstheme="majorBidi"/>
        </w:rPr>
        <w:t xml:space="preserve"> the learning styles into three main categories of cognitive, sensory, and personality learning styles. Cognitive learning styles are further divided into field-independent versus field-dependent, analytic versus global, and reflective versus impulsive sub-categories. Sensory learning styles include two categories of perceptual learning styles and environmental learning styles. The perceptual learning styles consist of auditory, visual, tactile, kinesthetic, and haptic sub-categories, and the environmental learning styles contain physical versus sociological learners. Reid (1995) also divides the personality learning styles into extroversion versus introversion, sensing versus perception, thinking versus feeling, judging versus perceiving, ambiguity-tolerant versus ambiguity-intolerant, and left-brained versus right-brained. </w:t>
      </w:r>
    </w:p>
    <w:p w14:paraId="7FA0F3BD" w14:textId="77777777" w:rsidR="00D14CC0" w:rsidRPr="00537F87" w:rsidRDefault="00CD1519" w:rsidP="00EA03F6">
      <w:pPr>
        <w:spacing w:after="120" w:line="240" w:lineRule="auto"/>
        <w:ind w:left="115" w:right="72" w:firstLine="562"/>
        <w:jc w:val="both"/>
        <w:rPr>
          <w:rFonts w:asciiTheme="majorBidi" w:hAnsiTheme="majorBidi" w:cstheme="majorBidi"/>
        </w:rPr>
      </w:pPr>
      <w:r w:rsidRPr="00537F87">
        <w:rPr>
          <w:rFonts w:asciiTheme="majorBidi" w:hAnsiTheme="majorBidi" w:cstheme="majorBidi"/>
        </w:rPr>
        <w:t xml:space="preserve">By the same token, </w:t>
      </w:r>
      <w:r w:rsidR="00D14CC0" w:rsidRPr="00537F87">
        <w:rPr>
          <w:rFonts w:asciiTheme="majorBidi" w:hAnsiTheme="majorBidi" w:cstheme="majorBidi"/>
        </w:rPr>
        <w:t>Kolb</w:t>
      </w:r>
      <w:r w:rsidR="00471D14" w:rsidRPr="00537F87">
        <w:rPr>
          <w:rFonts w:asciiTheme="majorBidi" w:hAnsiTheme="majorBidi" w:cstheme="majorBidi"/>
        </w:rPr>
        <w:t xml:space="preserve"> and Kolb (2005) divide</w:t>
      </w:r>
      <w:r w:rsidR="00D14CC0" w:rsidRPr="00537F87">
        <w:rPr>
          <w:rFonts w:asciiTheme="majorBidi" w:hAnsiTheme="majorBidi" w:cstheme="majorBidi"/>
        </w:rPr>
        <w:t xml:space="preserve"> learning styles into the four groups of assimilators, </w:t>
      </w:r>
      <w:proofErr w:type="spellStart"/>
      <w:r w:rsidR="00D14CC0" w:rsidRPr="00537F87">
        <w:rPr>
          <w:rFonts w:asciiTheme="majorBidi" w:hAnsiTheme="majorBidi" w:cstheme="majorBidi"/>
        </w:rPr>
        <w:t>convergers</w:t>
      </w:r>
      <w:proofErr w:type="spellEnd"/>
      <w:r w:rsidR="00D14CC0" w:rsidRPr="00537F87">
        <w:rPr>
          <w:rFonts w:asciiTheme="majorBidi" w:hAnsiTheme="majorBidi" w:cstheme="majorBidi"/>
        </w:rPr>
        <w:t xml:space="preserve">, </w:t>
      </w:r>
      <w:proofErr w:type="spellStart"/>
      <w:r w:rsidR="00D14CC0" w:rsidRPr="00537F87">
        <w:rPr>
          <w:rFonts w:asciiTheme="majorBidi" w:hAnsiTheme="majorBidi" w:cstheme="majorBidi"/>
        </w:rPr>
        <w:t>divergers</w:t>
      </w:r>
      <w:proofErr w:type="spellEnd"/>
      <w:r w:rsidR="00D14CC0" w:rsidRPr="00537F87">
        <w:rPr>
          <w:rFonts w:asciiTheme="majorBidi" w:hAnsiTheme="majorBidi" w:cstheme="majorBidi"/>
        </w:rPr>
        <w:t>, and accommodators. According to Kolb</w:t>
      </w:r>
      <w:r w:rsidR="00D42678" w:rsidRPr="00537F87">
        <w:rPr>
          <w:rFonts w:asciiTheme="majorBidi" w:hAnsiTheme="majorBidi" w:cstheme="majorBidi"/>
        </w:rPr>
        <w:t xml:space="preserve"> and Kolb</w:t>
      </w:r>
      <w:r w:rsidR="00D14CC0" w:rsidRPr="00537F87">
        <w:rPr>
          <w:rFonts w:asciiTheme="majorBidi" w:hAnsiTheme="majorBidi" w:cstheme="majorBidi"/>
        </w:rPr>
        <w:t xml:space="preserve">, while assimilators prefer to learn through listening and watching, </w:t>
      </w:r>
      <w:proofErr w:type="spellStart"/>
      <w:r w:rsidR="00D14CC0" w:rsidRPr="00537F87">
        <w:rPr>
          <w:rFonts w:asciiTheme="majorBidi" w:hAnsiTheme="majorBidi" w:cstheme="majorBidi"/>
        </w:rPr>
        <w:t>convergers</w:t>
      </w:r>
      <w:proofErr w:type="spellEnd"/>
      <w:r w:rsidR="00D14CC0" w:rsidRPr="00537F87">
        <w:rPr>
          <w:rFonts w:asciiTheme="majorBidi" w:hAnsiTheme="majorBidi" w:cstheme="majorBidi"/>
        </w:rPr>
        <w:t xml:space="preserve"> are good at deductive </w:t>
      </w:r>
      <w:r w:rsidR="00D14CC0" w:rsidRPr="00537F87">
        <w:rPr>
          <w:rFonts w:asciiTheme="majorBidi" w:hAnsiTheme="majorBidi" w:cstheme="majorBidi"/>
        </w:rPr>
        <w:lastRenderedPageBreak/>
        <w:t>reasoning and systematic planning and learn by thinking and doing. Kolb</w:t>
      </w:r>
      <w:r w:rsidR="00D42678" w:rsidRPr="00537F87">
        <w:rPr>
          <w:rFonts w:asciiTheme="majorBidi" w:hAnsiTheme="majorBidi" w:cstheme="majorBidi"/>
        </w:rPr>
        <w:t xml:space="preserve"> and Kolb (2005) also maintain</w:t>
      </w:r>
      <w:r w:rsidR="00D14CC0" w:rsidRPr="00537F87">
        <w:rPr>
          <w:rFonts w:asciiTheme="majorBidi" w:hAnsiTheme="majorBidi" w:cstheme="majorBidi"/>
        </w:rPr>
        <w:t xml:space="preserve"> that whereas </w:t>
      </w:r>
      <w:proofErr w:type="spellStart"/>
      <w:r w:rsidR="00D14CC0" w:rsidRPr="00537F87">
        <w:rPr>
          <w:rFonts w:asciiTheme="majorBidi" w:hAnsiTheme="majorBidi" w:cstheme="majorBidi"/>
        </w:rPr>
        <w:t>divergers</w:t>
      </w:r>
      <w:proofErr w:type="spellEnd"/>
      <w:r w:rsidR="00D14CC0" w:rsidRPr="00537F87">
        <w:rPr>
          <w:rFonts w:asciiTheme="majorBidi" w:hAnsiTheme="majorBidi" w:cstheme="majorBidi"/>
        </w:rPr>
        <w:t xml:space="preserve"> prefer technical issues and problems and look at the given situation from various perspectives, accommodators like to experience new phenomena and make use of their previous experiences.</w:t>
      </w:r>
    </w:p>
    <w:p w14:paraId="5CB39A9C" w14:textId="77777777" w:rsidR="00D14CC0" w:rsidRPr="00537F87" w:rsidRDefault="008C6F48" w:rsidP="00EA03F6">
      <w:pPr>
        <w:spacing w:after="120" w:line="240" w:lineRule="auto"/>
        <w:ind w:left="115" w:right="72" w:firstLine="562"/>
        <w:jc w:val="both"/>
        <w:rPr>
          <w:rFonts w:asciiTheme="majorBidi" w:hAnsiTheme="majorBidi" w:cstheme="majorBidi"/>
        </w:rPr>
      </w:pPr>
      <w:r w:rsidRPr="00537F87">
        <w:rPr>
          <w:rFonts w:asciiTheme="majorBidi" w:hAnsiTheme="majorBidi" w:cstheme="majorBidi"/>
        </w:rPr>
        <w:t>As Reid (1995) maintains, individuals’ learning styles improve learning in a way that, for instance, auditory learners can be more successful in listening comprehension or visual learners might be more successful in reading, an argument also corroborated by the tenets of Meshing hypothesis based on which “instruction is best provided in a format that matches the preferences of the learner” (</w:t>
      </w:r>
      <w:proofErr w:type="spellStart"/>
      <w:r w:rsidRPr="00537F87">
        <w:rPr>
          <w:rFonts w:asciiTheme="majorBidi" w:hAnsiTheme="majorBidi" w:cstheme="majorBidi"/>
        </w:rPr>
        <w:t>Pashler</w:t>
      </w:r>
      <w:proofErr w:type="spellEnd"/>
      <w:r w:rsidRPr="00537F87">
        <w:rPr>
          <w:rFonts w:asciiTheme="majorBidi" w:hAnsiTheme="majorBidi" w:cstheme="majorBidi"/>
        </w:rPr>
        <w:t xml:space="preserve"> et al.</w:t>
      </w:r>
      <w:r w:rsidR="00FF7CE3" w:rsidRPr="00537F87">
        <w:rPr>
          <w:rFonts w:asciiTheme="majorBidi" w:hAnsiTheme="majorBidi" w:cstheme="majorBidi"/>
        </w:rPr>
        <w:t>,</w:t>
      </w:r>
      <w:r w:rsidRPr="00537F87">
        <w:rPr>
          <w:rFonts w:asciiTheme="majorBidi" w:hAnsiTheme="majorBidi" w:cstheme="majorBidi"/>
        </w:rPr>
        <w:t xml:space="preserve"> 2008, p. 105) (e.g., information should be presented in auditory mode through ears to ‘auditory’-style learners, but visually e.g., through reading to ‘visual’-oriented learners).</w:t>
      </w:r>
      <w:r w:rsidR="00D62BA4" w:rsidRPr="00537F87">
        <w:rPr>
          <w:rFonts w:asciiTheme="majorBidi" w:hAnsiTheme="majorBidi" w:cstheme="majorBidi"/>
        </w:rPr>
        <w:t xml:space="preserve"> </w:t>
      </w:r>
    </w:p>
    <w:p w14:paraId="713F43BC" w14:textId="77777777" w:rsidR="008C6F48" w:rsidRPr="00537F87" w:rsidRDefault="003E1821" w:rsidP="00EA03F6">
      <w:pPr>
        <w:spacing w:after="120" w:line="240" w:lineRule="auto"/>
        <w:ind w:left="115" w:right="72" w:firstLine="562"/>
        <w:jc w:val="both"/>
        <w:rPr>
          <w:rFonts w:asciiTheme="majorBidi" w:hAnsiTheme="majorBidi" w:cstheme="majorBidi"/>
        </w:rPr>
      </w:pPr>
      <w:r w:rsidRPr="00537F87">
        <w:rPr>
          <w:rFonts w:asciiTheme="majorBidi" w:hAnsiTheme="majorBidi" w:cstheme="majorBidi"/>
        </w:rPr>
        <w:t xml:space="preserve">Some studies have found a positive correlation between </w:t>
      </w:r>
      <w:r w:rsidR="0082128F" w:rsidRPr="00537F87">
        <w:rPr>
          <w:rFonts w:asciiTheme="majorBidi" w:hAnsiTheme="majorBidi" w:cstheme="majorBidi"/>
        </w:rPr>
        <w:t>specific learning styles and listening</w:t>
      </w:r>
      <w:r w:rsidR="005457E1" w:rsidRPr="00537F87">
        <w:rPr>
          <w:rFonts w:asciiTheme="majorBidi" w:hAnsiTheme="majorBidi" w:cstheme="majorBidi"/>
        </w:rPr>
        <w:t xml:space="preserve"> </w:t>
      </w:r>
      <w:r w:rsidR="0082128F" w:rsidRPr="00537F87">
        <w:rPr>
          <w:rFonts w:asciiTheme="majorBidi" w:hAnsiTheme="majorBidi" w:cstheme="majorBidi"/>
        </w:rPr>
        <w:t xml:space="preserve">comprehension ability of EFL learners. </w:t>
      </w:r>
      <w:r w:rsidR="00FA7DA2" w:rsidRPr="00537F87">
        <w:rPr>
          <w:rFonts w:asciiTheme="majorBidi" w:hAnsiTheme="majorBidi" w:cstheme="majorBidi"/>
        </w:rPr>
        <w:t xml:space="preserve">In a very recent one, </w:t>
      </w:r>
      <w:r w:rsidR="00D62BA4" w:rsidRPr="00537F87">
        <w:rPr>
          <w:rFonts w:asciiTheme="majorBidi" w:hAnsiTheme="majorBidi" w:cstheme="majorBidi"/>
        </w:rPr>
        <w:t xml:space="preserve">Zarrabi (2020), </w:t>
      </w:r>
      <w:r w:rsidR="005457E1" w:rsidRPr="00537F87">
        <w:rPr>
          <w:rFonts w:asciiTheme="majorBidi" w:hAnsiTheme="majorBidi" w:cstheme="majorBidi"/>
        </w:rPr>
        <w:t xml:space="preserve">for </w:t>
      </w:r>
      <w:r w:rsidR="00D9755B" w:rsidRPr="00537F87">
        <w:rPr>
          <w:rFonts w:asciiTheme="majorBidi" w:hAnsiTheme="majorBidi" w:cstheme="majorBidi"/>
        </w:rPr>
        <w:t>i</w:t>
      </w:r>
      <w:r w:rsidR="005457E1" w:rsidRPr="00537F87">
        <w:rPr>
          <w:rFonts w:asciiTheme="majorBidi" w:hAnsiTheme="majorBidi" w:cstheme="majorBidi"/>
        </w:rPr>
        <w:t xml:space="preserve">nstance, </w:t>
      </w:r>
      <w:r w:rsidR="00470110" w:rsidRPr="00537F87">
        <w:rPr>
          <w:rFonts w:asciiTheme="majorBidi" w:hAnsiTheme="majorBidi" w:cstheme="majorBidi"/>
        </w:rPr>
        <w:t>explored</w:t>
      </w:r>
      <w:r w:rsidR="00D62BA4" w:rsidRPr="00537F87">
        <w:rPr>
          <w:rFonts w:asciiTheme="majorBidi" w:hAnsiTheme="majorBidi" w:cstheme="majorBidi"/>
        </w:rPr>
        <w:t xml:space="preserve"> the correlation between learning styles and metacognitive listening awareness of 135 intermediate-level female Iranian EFL learners</w:t>
      </w:r>
      <w:r w:rsidR="00470110" w:rsidRPr="00537F87">
        <w:rPr>
          <w:rFonts w:asciiTheme="majorBidi" w:hAnsiTheme="majorBidi" w:cstheme="majorBidi"/>
        </w:rPr>
        <w:t>. A</w:t>
      </w:r>
      <w:r w:rsidR="00D62BA4" w:rsidRPr="00537F87">
        <w:rPr>
          <w:rFonts w:asciiTheme="majorBidi" w:hAnsiTheme="majorBidi" w:cstheme="majorBidi"/>
        </w:rPr>
        <w:t>dopting Reid</w:t>
      </w:r>
      <w:r w:rsidR="00F110BC" w:rsidRPr="00537F87">
        <w:rPr>
          <w:rFonts w:asciiTheme="majorBidi" w:hAnsiTheme="majorBidi" w:cstheme="majorBidi"/>
        </w:rPr>
        <w:t>’</w:t>
      </w:r>
      <w:r w:rsidR="00D62BA4" w:rsidRPr="00537F87">
        <w:rPr>
          <w:rFonts w:asciiTheme="majorBidi" w:hAnsiTheme="majorBidi" w:cstheme="majorBidi"/>
        </w:rPr>
        <w:t>s (</w:t>
      </w:r>
      <w:r w:rsidR="00A06D7A" w:rsidRPr="00537F87">
        <w:rPr>
          <w:rFonts w:asciiTheme="majorBidi" w:hAnsiTheme="majorBidi" w:cstheme="majorBidi"/>
        </w:rPr>
        <w:t>1995</w:t>
      </w:r>
      <w:r w:rsidR="00D62BA4" w:rsidRPr="00537F87">
        <w:rPr>
          <w:rFonts w:asciiTheme="majorBidi" w:hAnsiTheme="majorBidi" w:cstheme="majorBidi"/>
        </w:rPr>
        <w:t>) Learner Style Questionnaire and</w:t>
      </w:r>
      <w:r w:rsidR="008D1857" w:rsidRPr="00537F87">
        <w:rPr>
          <w:rFonts w:asciiTheme="majorBidi" w:hAnsiTheme="majorBidi" w:cstheme="majorBidi"/>
        </w:rPr>
        <w:t xml:space="preserve"> Vandergrift, Goh, </w:t>
      </w:r>
      <w:proofErr w:type="spellStart"/>
      <w:r w:rsidR="008D1857" w:rsidRPr="00537F87">
        <w:rPr>
          <w:rFonts w:asciiTheme="majorBidi" w:hAnsiTheme="majorBidi" w:cstheme="majorBidi"/>
        </w:rPr>
        <w:t>Mareschal</w:t>
      </w:r>
      <w:proofErr w:type="spellEnd"/>
      <w:r w:rsidR="008D1857" w:rsidRPr="00537F87">
        <w:rPr>
          <w:rFonts w:asciiTheme="majorBidi" w:hAnsiTheme="majorBidi" w:cstheme="majorBidi"/>
        </w:rPr>
        <w:t xml:space="preserve">, and </w:t>
      </w:r>
      <w:proofErr w:type="spellStart"/>
      <w:r w:rsidR="008D1857" w:rsidRPr="00537F87">
        <w:rPr>
          <w:rFonts w:asciiTheme="majorBidi" w:hAnsiTheme="majorBidi" w:cstheme="majorBidi"/>
        </w:rPr>
        <w:t>Tafaghodtari’s</w:t>
      </w:r>
      <w:proofErr w:type="spellEnd"/>
      <w:r w:rsidR="0065212C" w:rsidRPr="00537F87">
        <w:rPr>
          <w:rFonts w:asciiTheme="majorBidi" w:hAnsiTheme="majorBidi" w:cstheme="majorBidi"/>
        </w:rPr>
        <w:t xml:space="preserve"> (2006) </w:t>
      </w:r>
      <w:r w:rsidR="00D62BA4" w:rsidRPr="00537F87">
        <w:rPr>
          <w:rFonts w:asciiTheme="majorBidi" w:hAnsiTheme="majorBidi" w:cstheme="majorBidi"/>
        </w:rPr>
        <w:t xml:space="preserve">Metacognitive Awareness Listening Questionnaire (MALQ), </w:t>
      </w:r>
      <w:r w:rsidR="00470110" w:rsidRPr="00537F87">
        <w:rPr>
          <w:rFonts w:asciiTheme="majorBidi" w:hAnsiTheme="majorBidi" w:cstheme="majorBidi"/>
        </w:rPr>
        <w:t xml:space="preserve">she </w:t>
      </w:r>
      <w:r w:rsidR="00D62BA4" w:rsidRPr="00537F87">
        <w:rPr>
          <w:rFonts w:asciiTheme="majorBidi" w:hAnsiTheme="majorBidi" w:cstheme="majorBidi"/>
        </w:rPr>
        <w:t>found a significant positive corre</w:t>
      </w:r>
      <w:r w:rsidR="00F110BC" w:rsidRPr="00537F87">
        <w:rPr>
          <w:rFonts w:asciiTheme="majorBidi" w:hAnsiTheme="majorBidi" w:cstheme="majorBidi"/>
        </w:rPr>
        <w:t>lation between the participants’</w:t>
      </w:r>
      <w:r w:rsidR="00D62BA4" w:rsidRPr="00537F87">
        <w:rPr>
          <w:rFonts w:asciiTheme="majorBidi" w:hAnsiTheme="majorBidi" w:cstheme="majorBidi"/>
        </w:rPr>
        <w:t xml:space="preserve"> learning styles and their metacognitive listening strategy awareness. </w:t>
      </w:r>
      <w:r w:rsidR="00E448F6" w:rsidRPr="00537F87">
        <w:rPr>
          <w:rFonts w:asciiTheme="majorBidi" w:hAnsiTheme="majorBidi" w:cstheme="majorBidi"/>
        </w:rPr>
        <w:t>Zarrabi</w:t>
      </w:r>
      <w:r w:rsidR="00D62BA4" w:rsidRPr="00537F87">
        <w:rPr>
          <w:rFonts w:asciiTheme="majorBidi" w:hAnsiTheme="majorBidi" w:cstheme="majorBidi"/>
        </w:rPr>
        <w:t xml:space="preserve"> also found </w:t>
      </w:r>
      <w:r w:rsidR="000B4832" w:rsidRPr="00537F87">
        <w:rPr>
          <w:rFonts w:asciiTheme="majorBidi" w:hAnsiTheme="majorBidi" w:cstheme="majorBidi"/>
        </w:rPr>
        <w:t xml:space="preserve">that </w:t>
      </w:r>
      <w:r w:rsidR="00D62BA4" w:rsidRPr="00537F87">
        <w:rPr>
          <w:rFonts w:asciiTheme="majorBidi" w:hAnsiTheme="majorBidi" w:cstheme="majorBidi"/>
        </w:rPr>
        <w:t xml:space="preserve">the </w:t>
      </w:r>
      <w:r w:rsidR="00533146" w:rsidRPr="00537F87">
        <w:rPr>
          <w:rFonts w:asciiTheme="majorBidi" w:hAnsiTheme="majorBidi" w:cstheme="majorBidi"/>
        </w:rPr>
        <w:t>auditory style learners</w:t>
      </w:r>
      <w:r w:rsidR="00D62BA4" w:rsidRPr="00537F87">
        <w:rPr>
          <w:rFonts w:asciiTheme="majorBidi" w:hAnsiTheme="majorBidi" w:cstheme="majorBidi"/>
        </w:rPr>
        <w:t xml:space="preserve"> received a significantly</w:t>
      </w:r>
      <w:r w:rsidR="00533146" w:rsidRPr="00537F87">
        <w:rPr>
          <w:rFonts w:asciiTheme="majorBidi" w:hAnsiTheme="majorBidi" w:cstheme="majorBidi"/>
        </w:rPr>
        <w:t xml:space="preserve"> higher mean score</w:t>
      </w:r>
      <w:r w:rsidR="00D62BA4" w:rsidRPr="00537F87">
        <w:rPr>
          <w:rFonts w:asciiTheme="majorBidi" w:hAnsiTheme="majorBidi" w:cstheme="majorBidi"/>
        </w:rPr>
        <w:t xml:space="preserve"> on MALQ than </w:t>
      </w:r>
      <w:r w:rsidR="00C64962" w:rsidRPr="00537F87">
        <w:rPr>
          <w:rFonts w:asciiTheme="majorBidi" w:hAnsiTheme="majorBidi" w:cstheme="majorBidi"/>
        </w:rPr>
        <w:t xml:space="preserve">the </w:t>
      </w:r>
      <w:r w:rsidR="00D62BA4" w:rsidRPr="00537F87">
        <w:rPr>
          <w:rFonts w:asciiTheme="majorBidi" w:hAnsiTheme="majorBidi" w:cstheme="majorBidi"/>
        </w:rPr>
        <w:t>other learner styles (i.e.</w:t>
      </w:r>
      <w:r w:rsidR="00D62BA4" w:rsidRPr="00537F87">
        <w:rPr>
          <w:rFonts w:ascii="TimesNewRoman" w:hAnsi="TimesNewRoman" w:cs="TimesNewRoman"/>
        </w:rPr>
        <w:t xml:space="preserve"> kinesthetic</w:t>
      </w:r>
      <w:r w:rsidR="00D62BA4" w:rsidRPr="00537F87">
        <w:rPr>
          <w:rFonts w:asciiTheme="majorBidi" w:hAnsiTheme="majorBidi" w:cstheme="majorBidi"/>
        </w:rPr>
        <w:t xml:space="preserve">, tactile/haptic and visual learners). </w:t>
      </w:r>
    </w:p>
    <w:p w14:paraId="2316872C" w14:textId="44A2F739" w:rsidR="008C6F48" w:rsidRPr="00537F87" w:rsidRDefault="00A62FB6" w:rsidP="00EA03F6">
      <w:pPr>
        <w:autoSpaceDE w:val="0"/>
        <w:autoSpaceDN w:val="0"/>
        <w:adjustRightInd w:val="0"/>
        <w:spacing w:after="120" w:line="240" w:lineRule="auto"/>
        <w:ind w:left="115"/>
        <w:jc w:val="both"/>
        <w:rPr>
          <w:rFonts w:asciiTheme="majorBidi" w:hAnsiTheme="majorBidi" w:cstheme="majorBidi"/>
          <w:i/>
          <w:iCs/>
        </w:rPr>
      </w:pPr>
      <w:r w:rsidRPr="00537F87">
        <w:rPr>
          <w:rFonts w:asciiTheme="majorBidi" w:hAnsiTheme="majorBidi" w:cstheme="majorBidi"/>
          <w:i/>
          <w:iCs/>
        </w:rPr>
        <w:t xml:space="preserve">2.3. </w:t>
      </w:r>
      <w:r w:rsidR="008C6F48" w:rsidRPr="00537F87">
        <w:rPr>
          <w:rFonts w:asciiTheme="majorBidi" w:hAnsiTheme="majorBidi" w:cstheme="majorBidi"/>
          <w:i/>
          <w:iCs/>
        </w:rPr>
        <w:t>Tolerance of Ambiguity</w:t>
      </w:r>
    </w:p>
    <w:p w14:paraId="324C70D6" w14:textId="77777777" w:rsidR="008C6F48" w:rsidRPr="00537F87" w:rsidRDefault="008C6F48" w:rsidP="00EA03F6">
      <w:pPr>
        <w:spacing w:after="120" w:line="240" w:lineRule="auto"/>
        <w:ind w:left="115" w:right="72"/>
        <w:jc w:val="both"/>
        <w:rPr>
          <w:rFonts w:asciiTheme="majorBidi" w:hAnsiTheme="majorBidi" w:cstheme="majorBidi"/>
        </w:rPr>
      </w:pPr>
      <w:r w:rsidRPr="00537F87">
        <w:rPr>
          <w:rFonts w:asciiTheme="majorBidi" w:hAnsiTheme="majorBidi" w:cstheme="majorBidi"/>
        </w:rPr>
        <w:t xml:space="preserve">The tolerance of ambiguity is also said to be an influential factor affecting learners’ listening comprehension, meaning that how language learners tackle ambiguous situations in acquiring a foreign language might be closely linked to their success in listening comprehension. </w:t>
      </w:r>
      <w:r w:rsidR="00CD62C1" w:rsidRPr="00537F87">
        <w:rPr>
          <w:rFonts w:asciiTheme="majorBidi" w:hAnsiTheme="majorBidi" w:cstheme="majorBidi"/>
        </w:rPr>
        <w:t>High</w:t>
      </w:r>
      <w:r w:rsidRPr="00537F87">
        <w:rPr>
          <w:rFonts w:asciiTheme="majorBidi" w:hAnsiTheme="majorBidi" w:cstheme="majorBidi"/>
        </w:rPr>
        <w:t xml:space="preserve"> ambiguity-tolerant students, for instance, might have learned how to cope with the situations in which they cannot fully grasp the comprehensible input they are exposed to (Ying</w:t>
      </w:r>
      <w:r w:rsidR="00FF7CE3" w:rsidRPr="00537F87">
        <w:rPr>
          <w:rFonts w:asciiTheme="majorBidi" w:hAnsiTheme="majorBidi" w:cstheme="majorBidi"/>
        </w:rPr>
        <w:t>,</w:t>
      </w:r>
      <w:r w:rsidRPr="00537F87">
        <w:rPr>
          <w:rFonts w:asciiTheme="majorBidi" w:hAnsiTheme="majorBidi" w:cstheme="majorBidi"/>
        </w:rPr>
        <w:t xml:space="preserve"> 2000). As defined by Furnham (1994), ambiguity tolerance is “the way an individual (or group) considers and deals with information about ambiguous situations when they encounter a range of unfamiliar, complex or incongruent cues” (p. 403). Similarly, White (1999) asserts that if ambiguity cannot be tolerated in a reasonable manner especially in language learning contexts, it can put the learners in a stressful situation wherein they would encounter various language learning difficulties. </w:t>
      </w:r>
    </w:p>
    <w:p w14:paraId="39919104" w14:textId="1DB573A3" w:rsidR="008C6F48" w:rsidRPr="00537F87" w:rsidRDefault="008C6F48" w:rsidP="00EA03F6">
      <w:pPr>
        <w:spacing w:after="120" w:line="240" w:lineRule="auto"/>
        <w:ind w:left="115" w:right="72" w:firstLine="562"/>
        <w:jc w:val="both"/>
        <w:rPr>
          <w:rFonts w:asciiTheme="majorBidi" w:hAnsiTheme="majorBidi" w:cstheme="majorBidi"/>
          <w:lang w:bidi="fa-IR"/>
        </w:rPr>
      </w:pPr>
      <w:r w:rsidRPr="00537F87">
        <w:rPr>
          <w:rFonts w:asciiTheme="majorBidi" w:hAnsiTheme="majorBidi" w:cstheme="majorBidi"/>
          <w:lang w:bidi="fa-IR"/>
        </w:rPr>
        <w:t>As McLain (2009) maintains, ambiguity intolerance act</w:t>
      </w:r>
      <w:r w:rsidR="003F1FB3" w:rsidRPr="00537F87">
        <w:rPr>
          <w:rFonts w:asciiTheme="majorBidi" w:hAnsiTheme="majorBidi" w:cstheme="majorBidi"/>
          <w:lang w:bidi="fa-IR"/>
        </w:rPr>
        <w:t>s</w:t>
      </w:r>
      <w:r w:rsidRPr="00537F87">
        <w:rPr>
          <w:rFonts w:asciiTheme="majorBidi" w:hAnsiTheme="majorBidi" w:cstheme="majorBidi"/>
          <w:lang w:bidi="fa-IR"/>
        </w:rPr>
        <w:t xml:space="preserve"> as an inhibitor to decision-making and prediction. Ambiguity tolerance, on the other hand, play</w:t>
      </w:r>
      <w:r w:rsidR="004458C3" w:rsidRPr="00537F87">
        <w:rPr>
          <w:rFonts w:asciiTheme="majorBidi" w:hAnsiTheme="majorBidi" w:cstheme="majorBidi"/>
          <w:lang w:bidi="fa-IR"/>
        </w:rPr>
        <w:t>s</w:t>
      </w:r>
      <w:r w:rsidRPr="00537F87">
        <w:rPr>
          <w:rFonts w:asciiTheme="majorBidi" w:hAnsiTheme="majorBidi" w:cstheme="majorBidi"/>
          <w:lang w:bidi="fa-IR"/>
        </w:rPr>
        <w:t xml:space="preserve"> a vital role in problem-solving and decision-making processes (</w:t>
      </w:r>
      <w:proofErr w:type="spellStart"/>
      <w:r w:rsidRPr="00537F87">
        <w:rPr>
          <w:rFonts w:asciiTheme="majorBidi" w:hAnsiTheme="majorBidi" w:cstheme="majorBidi"/>
          <w:lang w:bidi="fa-IR"/>
        </w:rPr>
        <w:t>Arquero</w:t>
      </w:r>
      <w:proofErr w:type="spellEnd"/>
      <w:r w:rsidRPr="00537F87">
        <w:rPr>
          <w:rFonts w:asciiTheme="majorBidi" w:hAnsiTheme="majorBidi" w:cstheme="majorBidi"/>
          <w:lang w:bidi="fa-IR"/>
        </w:rPr>
        <w:t>, Fernandez-</w:t>
      </w:r>
      <w:proofErr w:type="spellStart"/>
      <w:r w:rsidRPr="00537F87">
        <w:rPr>
          <w:rFonts w:asciiTheme="majorBidi" w:hAnsiTheme="majorBidi" w:cstheme="majorBidi"/>
          <w:lang w:bidi="fa-IR"/>
        </w:rPr>
        <w:t>Polvillo</w:t>
      </w:r>
      <w:proofErr w:type="spellEnd"/>
      <w:r w:rsidRPr="00537F87">
        <w:rPr>
          <w:rFonts w:asciiTheme="majorBidi" w:hAnsiTheme="majorBidi" w:cstheme="majorBidi"/>
          <w:lang w:bidi="fa-IR"/>
        </w:rPr>
        <w:t xml:space="preserve">, </w:t>
      </w:r>
      <w:proofErr w:type="spellStart"/>
      <w:r w:rsidRPr="00537F87">
        <w:rPr>
          <w:rFonts w:asciiTheme="majorBidi" w:hAnsiTheme="majorBidi" w:cstheme="majorBidi"/>
          <w:lang w:bidi="fa-IR"/>
        </w:rPr>
        <w:t>Hassal</w:t>
      </w:r>
      <w:proofErr w:type="spellEnd"/>
      <w:r w:rsidRPr="00537F87">
        <w:rPr>
          <w:rFonts w:asciiTheme="majorBidi" w:hAnsiTheme="majorBidi" w:cstheme="majorBidi"/>
          <w:lang w:bidi="fa-IR"/>
        </w:rPr>
        <w:t xml:space="preserve"> &amp; Joyce</w:t>
      </w:r>
      <w:r w:rsidR="00FF7CE3" w:rsidRPr="00537F87">
        <w:rPr>
          <w:rFonts w:asciiTheme="majorBidi" w:hAnsiTheme="majorBidi" w:cstheme="majorBidi"/>
          <w:lang w:bidi="fa-IR"/>
        </w:rPr>
        <w:t>,</w:t>
      </w:r>
      <w:r w:rsidRPr="00537F87">
        <w:rPr>
          <w:rFonts w:asciiTheme="majorBidi" w:hAnsiTheme="majorBidi" w:cstheme="majorBidi"/>
          <w:lang w:bidi="fa-IR"/>
        </w:rPr>
        <w:t xml:space="preserve"> 2017), and helps learners have a better performance in complex scenarios (</w:t>
      </w:r>
      <w:proofErr w:type="spellStart"/>
      <w:r w:rsidRPr="00537F87">
        <w:rPr>
          <w:rFonts w:asciiTheme="majorBidi" w:hAnsiTheme="majorBidi" w:cstheme="majorBidi"/>
          <w:lang w:bidi="fa-IR"/>
        </w:rPr>
        <w:t>Yurtsever</w:t>
      </w:r>
      <w:proofErr w:type="spellEnd"/>
      <w:r w:rsidR="00FF7CE3" w:rsidRPr="00537F87">
        <w:rPr>
          <w:rFonts w:asciiTheme="majorBidi" w:hAnsiTheme="majorBidi" w:cstheme="majorBidi"/>
          <w:lang w:bidi="fa-IR"/>
        </w:rPr>
        <w:t>,</w:t>
      </w:r>
      <w:r w:rsidRPr="00537F87">
        <w:rPr>
          <w:rFonts w:asciiTheme="majorBidi" w:hAnsiTheme="majorBidi" w:cstheme="majorBidi"/>
          <w:lang w:bidi="fa-IR"/>
        </w:rPr>
        <w:t xml:space="preserve"> 2001). Ambiguity-intolerant learners, on the other hand, have a lower confidence in their decision-making (Ghosh &amp; Ray</w:t>
      </w:r>
      <w:r w:rsidR="00FF7CE3" w:rsidRPr="00537F87">
        <w:rPr>
          <w:rFonts w:asciiTheme="majorBidi" w:hAnsiTheme="majorBidi" w:cstheme="majorBidi"/>
          <w:lang w:bidi="fa-IR"/>
        </w:rPr>
        <w:t>,</w:t>
      </w:r>
      <w:r w:rsidRPr="00537F87">
        <w:rPr>
          <w:rFonts w:asciiTheme="majorBidi" w:hAnsiTheme="majorBidi" w:cstheme="majorBidi"/>
          <w:lang w:bidi="fa-IR"/>
        </w:rPr>
        <w:t xml:space="preserve"> 1997), have a lower performance (Banning 2003), and concentrate on unfavorable outcomes (Lowe &amp; </w:t>
      </w:r>
      <w:proofErr w:type="spellStart"/>
      <w:r w:rsidRPr="00537F87">
        <w:rPr>
          <w:rFonts w:asciiTheme="majorBidi" w:hAnsiTheme="majorBidi" w:cstheme="majorBidi"/>
          <w:lang w:bidi="fa-IR"/>
        </w:rPr>
        <w:t>Reckers</w:t>
      </w:r>
      <w:proofErr w:type="spellEnd"/>
      <w:r w:rsidR="00FF7CE3" w:rsidRPr="00537F87">
        <w:rPr>
          <w:rFonts w:asciiTheme="majorBidi" w:hAnsiTheme="majorBidi" w:cstheme="majorBidi"/>
          <w:lang w:bidi="fa-IR"/>
        </w:rPr>
        <w:t>,</w:t>
      </w:r>
      <w:r w:rsidRPr="00537F87">
        <w:rPr>
          <w:rFonts w:asciiTheme="majorBidi" w:hAnsiTheme="majorBidi" w:cstheme="majorBidi"/>
          <w:lang w:bidi="fa-IR"/>
        </w:rPr>
        <w:t xml:space="preserve"> 1997, as cited in </w:t>
      </w:r>
      <w:proofErr w:type="spellStart"/>
      <w:r w:rsidRPr="00537F87">
        <w:rPr>
          <w:rFonts w:asciiTheme="majorBidi" w:hAnsiTheme="majorBidi" w:cstheme="majorBidi"/>
          <w:lang w:bidi="fa-IR"/>
        </w:rPr>
        <w:t>Arquero</w:t>
      </w:r>
      <w:proofErr w:type="spellEnd"/>
      <w:r w:rsidRPr="00537F87">
        <w:rPr>
          <w:rFonts w:asciiTheme="majorBidi" w:hAnsiTheme="majorBidi" w:cstheme="majorBidi"/>
          <w:lang w:bidi="fa-IR"/>
        </w:rPr>
        <w:t xml:space="preserve"> et al.</w:t>
      </w:r>
      <w:r w:rsidR="00FF7CE3" w:rsidRPr="00537F87">
        <w:rPr>
          <w:rFonts w:asciiTheme="majorBidi" w:hAnsiTheme="majorBidi" w:cstheme="majorBidi"/>
          <w:lang w:bidi="fa-IR"/>
        </w:rPr>
        <w:t>,</w:t>
      </w:r>
      <w:r w:rsidRPr="00537F87">
        <w:rPr>
          <w:rFonts w:asciiTheme="majorBidi" w:hAnsiTheme="majorBidi" w:cstheme="majorBidi"/>
          <w:lang w:bidi="fa-IR"/>
        </w:rPr>
        <w:t xml:space="preserve"> 2017). </w:t>
      </w:r>
    </w:p>
    <w:p w14:paraId="2075270A" w14:textId="67B2E2B2" w:rsidR="008C6F48" w:rsidRPr="00537F87" w:rsidRDefault="008C6F48" w:rsidP="00EA03F6">
      <w:pPr>
        <w:spacing w:after="120" w:line="240" w:lineRule="auto"/>
        <w:ind w:left="115" w:right="72" w:firstLine="562"/>
        <w:jc w:val="both"/>
        <w:rPr>
          <w:rFonts w:asciiTheme="majorBidi" w:hAnsiTheme="majorBidi" w:cstheme="majorBidi"/>
        </w:rPr>
      </w:pPr>
      <w:r w:rsidRPr="00537F87">
        <w:rPr>
          <w:rFonts w:asciiTheme="majorBidi" w:hAnsiTheme="majorBidi" w:cstheme="majorBidi"/>
        </w:rPr>
        <w:t xml:space="preserve">Numerous studies have recently explored the relationship between ambiguity tolerance and different language skills and components.  The results of some studies in this regard </w:t>
      </w:r>
      <w:r w:rsidR="005926A8" w:rsidRPr="00537F87">
        <w:rPr>
          <w:rFonts w:asciiTheme="majorBidi" w:hAnsiTheme="majorBidi" w:cstheme="majorBidi"/>
        </w:rPr>
        <w:t>show</w:t>
      </w:r>
      <w:r w:rsidRPr="00537F87">
        <w:rPr>
          <w:rFonts w:asciiTheme="majorBidi" w:hAnsiTheme="majorBidi" w:cstheme="majorBidi"/>
        </w:rPr>
        <w:t xml:space="preserve"> a significant positive correlation between </w:t>
      </w:r>
      <w:r w:rsidR="00D24BE1" w:rsidRPr="00537F87">
        <w:rPr>
          <w:rFonts w:asciiTheme="majorBidi" w:hAnsiTheme="majorBidi" w:cstheme="majorBidi"/>
        </w:rPr>
        <w:t xml:space="preserve">EFL learners' </w:t>
      </w:r>
      <w:r w:rsidR="00161C55" w:rsidRPr="00537F87">
        <w:rPr>
          <w:rFonts w:asciiTheme="majorBidi" w:hAnsiTheme="majorBidi" w:cstheme="majorBidi"/>
        </w:rPr>
        <w:t xml:space="preserve">ambiguity tolerance and their </w:t>
      </w:r>
      <w:r w:rsidR="00D24BE1" w:rsidRPr="00537F87">
        <w:rPr>
          <w:rFonts w:asciiTheme="majorBidi" w:hAnsiTheme="majorBidi" w:cstheme="majorBidi"/>
        </w:rPr>
        <w:t xml:space="preserve">general English scores </w:t>
      </w:r>
      <w:r w:rsidRPr="00537F87">
        <w:rPr>
          <w:rFonts w:asciiTheme="majorBidi" w:hAnsiTheme="majorBidi" w:cstheme="majorBidi"/>
        </w:rPr>
        <w:t xml:space="preserve">(e.g., </w:t>
      </w:r>
      <w:proofErr w:type="spellStart"/>
      <w:r w:rsidRPr="00537F87">
        <w:rPr>
          <w:rFonts w:asciiTheme="majorBidi" w:hAnsiTheme="majorBidi" w:cstheme="majorBidi"/>
        </w:rPr>
        <w:t>Khajeh</w:t>
      </w:r>
      <w:proofErr w:type="spellEnd"/>
      <w:r w:rsidR="00FF7CE3" w:rsidRPr="00537F87">
        <w:rPr>
          <w:rFonts w:asciiTheme="majorBidi" w:hAnsiTheme="majorBidi" w:cstheme="majorBidi"/>
        </w:rPr>
        <w:t>,</w:t>
      </w:r>
      <w:r w:rsidRPr="00537F87">
        <w:rPr>
          <w:rFonts w:asciiTheme="majorBidi" w:hAnsiTheme="majorBidi" w:cstheme="majorBidi"/>
        </w:rPr>
        <w:t xml:space="preserve"> 2002; Mori</w:t>
      </w:r>
      <w:r w:rsidR="00FF7CE3" w:rsidRPr="00537F87">
        <w:rPr>
          <w:rFonts w:asciiTheme="majorBidi" w:hAnsiTheme="majorBidi" w:cstheme="majorBidi"/>
        </w:rPr>
        <w:t>,</w:t>
      </w:r>
      <w:r w:rsidRPr="00537F87">
        <w:rPr>
          <w:rFonts w:asciiTheme="majorBidi" w:hAnsiTheme="majorBidi" w:cstheme="majorBidi"/>
        </w:rPr>
        <w:t xml:space="preserve"> 1999). For one, Ying (2000), examining the influence of ambiguity tolerance on listening comprehension proficiency of EFL students in Chinese context, found that the participants with higher levels of ambiguity tolerance tended to perform better in listening comprehension and </w:t>
      </w:r>
      <w:r w:rsidR="006765A7" w:rsidRPr="00537F87">
        <w:rPr>
          <w:rFonts w:asciiTheme="majorBidi" w:hAnsiTheme="majorBidi" w:cstheme="majorBidi"/>
        </w:rPr>
        <w:t xml:space="preserve">in </w:t>
      </w:r>
      <w:r w:rsidRPr="00537F87">
        <w:rPr>
          <w:rFonts w:asciiTheme="majorBidi" w:hAnsiTheme="majorBidi" w:cstheme="majorBidi"/>
        </w:rPr>
        <w:t xml:space="preserve">grasping major ideas than their counterparts with lower </w:t>
      </w:r>
      <w:r w:rsidR="00273791" w:rsidRPr="00537F87">
        <w:rPr>
          <w:rFonts w:asciiTheme="majorBidi" w:hAnsiTheme="majorBidi" w:cstheme="majorBidi"/>
        </w:rPr>
        <w:t>ambiguity tolerance. Similarly,</w:t>
      </w:r>
      <w:r w:rsidR="00A061A7" w:rsidRPr="00537F87">
        <w:rPr>
          <w:rFonts w:asciiTheme="majorBidi" w:hAnsiTheme="majorBidi" w:cstheme="majorBidi"/>
        </w:rPr>
        <w:t xml:space="preserve"> </w:t>
      </w:r>
      <w:r w:rsidR="000E3563" w:rsidRPr="00537F87">
        <w:rPr>
          <w:rFonts w:asciiTheme="majorBidi" w:hAnsiTheme="majorBidi" w:cstheme="majorBidi"/>
        </w:rPr>
        <w:t xml:space="preserve">the findings of </w:t>
      </w:r>
      <w:r w:rsidRPr="00537F87">
        <w:rPr>
          <w:rFonts w:asciiTheme="majorBidi" w:hAnsiTheme="majorBidi" w:cstheme="majorBidi"/>
        </w:rPr>
        <w:t xml:space="preserve">a number of studies (e.g., </w:t>
      </w:r>
      <w:proofErr w:type="spellStart"/>
      <w:r w:rsidRPr="00537F87">
        <w:rPr>
          <w:rFonts w:asciiTheme="majorBidi" w:hAnsiTheme="majorBidi" w:cstheme="majorBidi"/>
        </w:rPr>
        <w:t>Dewaele</w:t>
      </w:r>
      <w:proofErr w:type="spellEnd"/>
      <w:r w:rsidRPr="00537F87">
        <w:rPr>
          <w:rFonts w:asciiTheme="majorBidi" w:hAnsiTheme="majorBidi" w:cstheme="majorBidi"/>
        </w:rPr>
        <w:t xml:space="preserve"> &amp; Shan </w:t>
      </w:r>
      <w:proofErr w:type="spellStart"/>
      <w:r w:rsidRPr="00537F87">
        <w:rPr>
          <w:rFonts w:asciiTheme="majorBidi" w:hAnsiTheme="majorBidi" w:cstheme="majorBidi"/>
        </w:rPr>
        <w:t>Ip</w:t>
      </w:r>
      <w:proofErr w:type="spellEnd"/>
      <w:r w:rsidR="00FF7CE3" w:rsidRPr="00537F87">
        <w:rPr>
          <w:rFonts w:asciiTheme="majorBidi" w:hAnsiTheme="majorBidi" w:cstheme="majorBidi"/>
        </w:rPr>
        <w:t>,</w:t>
      </w:r>
      <w:r w:rsidRPr="00537F87">
        <w:rPr>
          <w:rFonts w:asciiTheme="majorBidi" w:hAnsiTheme="majorBidi" w:cstheme="majorBidi"/>
        </w:rPr>
        <w:t xml:space="preserve"> 2013; </w:t>
      </w:r>
      <w:proofErr w:type="spellStart"/>
      <w:r w:rsidRPr="00537F87">
        <w:rPr>
          <w:rFonts w:asciiTheme="majorBidi" w:hAnsiTheme="majorBidi" w:cstheme="majorBidi"/>
        </w:rPr>
        <w:t>Elkhafaifi</w:t>
      </w:r>
      <w:proofErr w:type="spellEnd"/>
      <w:r w:rsidR="00FF7CE3" w:rsidRPr="00537F87">
        <w:rPr>
          <w:rFonts w:asciiTheme="majorBidi" w:hAnsiTheme="majorBidi" w:cstheme="majorBidi"/>
        </w:rPr>
        <w:t>,</w:t>
      </w:r>
      <w:r w:rsidRPr="00537F87">
        <w:rPr>
          <w:rFonts w:asciiTheme="majorBidi" w:hAnsiTheme="majorBidi" w:cstheme="majorBidi"/>
        </w:rPr>
        <w:t xml:space="preserve"> 2005) </w:t>
      </w:r>
      <w:r w:rsidR="006765A7" w:rsidRPr="00537F87">
        <w:rPr>
          <w:rFonts w:asciiTheme="majorBidi" w:hAnsiTheme="majorBidi" w:cstheme="majorBidi"/>
        </w:rPr>
        <w:t>reveal</w:t>
      </w:r>
      <w:r w:rsidRPr="00537F87">
        <w:rPr>
          <w:rFonts w:asciiTheme="majorBidi" w:hAnsiTheme="majorBidi" w:cstheme="majorBidi"/>
        </w:rPr>
        <w:t xml:space="preserve"> a negative relationship between ambiguous situations and foreign language achievement in general and listening comprehension proficiency in particular.</w:t>
      </w:r>
      <w:r w:rsidRPr="00537F87">
        <w:rPr>
          <w:rFonts w:asciiTheme="majorBidi" w:hAnsiTheme="majorBidi" w:cstheme="majorBidi"/>
          <w:lang w:bidi="fa-IR"/>
        </w:rPr>
        <w:t xml:space="preserve"> </w:t>
      </w:r>
    </w:p>
    <w:p w14:paraId="49676347" w14:textId="4E6B07E2" w:rsidR="008C6F48" w:rsidRPr="00537F87" w:rsidRDefault="00273791" w:rsidP="00EA03F6">
      <w:pPr>
        <w:spacing w:after="120" w:line="240" w:lineRule="auto"/>
        <w:ind w:left="115" w:right="72" w:firstLine="562"/>
        <w:jc w:val="both"/>
        <w:rPr>
          <w:rFonts w:asciiTheme="majorBidi" w:hAnsiTheme="majorBidi" w:cstheme="majorBidi"/>
          <w:lang w:bidi="fa-IR"/>
        </w:rPr>
      </w:pPr>
      <w:r w:rsidRPr="00537F87">
        <w:rPr>
          <w:rFonts w:asciiTheme="majorBidi" w:hAnsiTheme="majorBidi" w:cstheme="majorBidi"/>
          <w:lang w:bidi="fa-IR"/>
        </w:rPr>
        <w:t>Furthermore, a</w:t>
      </w:r>
      <w:r w:rsidR="008C6F48" w:rsidRPr="00537F87">
        <w:rPr>
          <w:rFonts w:asciiTheme="majorBidi" w:hAnsiTheme="majorBidi" w:cstheme="majorBidi"/>
          <w:lang w:bidi="fa-IR"/>
        </w:rPr>
        <w:t xml:space="preserve">dopting an explanatory mixed-methods design, </w:t>
      </w:r>
      <w:proofErr w:type="spellStart"/>
      <w:r w:rsidR="008C6F48" w:rsidRPr="00537F87">
        <w:rPr>
          <w:rFonts w:asciiTheme="majorBidi" w:hAnsiTheme="majorBidi" w:cstheme="majorBidi"/>
          <w:lang w:bidi="fa-IR"/>
        </w:rPr>
        <w:t>Trabanco</w:t>
      </w:r>
      <w:proofErr w:type="spellEnd"/>
      <w:r w:rsidR="008C6F48" w:rsidRPr="00537F87">
        <w:rPr>
          <w:rFonts w:asciiTheme="majorBidi" w:hAnsiTheme="majorBidi" w:cstheme="majorBidi"/>
          <w:lang w:bidi="fa-IR"/>
        </w:rPr>
        <w:t xml:space="preserve"> (2017) investigated the impact of language strategy training on ambiguity tolerance as well as the relationship between ambiguity tolerance and listening comprehension of 32 (N Experimental=16, N Control=16) </w:t>
      </w:r>
      <w:r w:rsidR="008C6F48" w:rsidRPr="00537F87">
        <w:rPr>
          <w:rFonts w:asciiTheme="majorBidi" w:hAnsiTheme="majorBidi" w:cstheme="majorBidi"/>
          <w:lang w:bidi="fa-IR"/>
        </w:rPr>
        <w:lastRenderedPageBreak/>
        <w:t>elementary-level learners of two Spanish courses at Delaware university. The results indicated that the strategy training to which the experimental group was exposed</w:t>
      </w:r>
      <w:r w:rsidR="00AA3293" w:rsidRPr="00537F87">
        <w:rPr>
          <w:rFonts w:asciiTheme="majorBidi" w:hAnsiTheme="majorBidi" w:cstheme="majorBidi"/>
          <w:lang w:bidi="fa-IR"/>
        </w:rPr>
        <w:t>,</w:t>
      </w:r>
      <w:r w:rsidR="008C6F48" w:rsidRPr="00537F87">
        <w:rPr>
          <w:rFonts w:asciiTheme="majorBidi" w:hAnsiTheme="majorBidi" w:cstheme="majorBidi"/>
          <w:lang w:bidi="fa-IR"/>
        </w:rPr>
        <w:t xml:space="preserve"> had a significant impact on enhancing the learners’ ambiguity tolerance. However, the results of multiple regression analysis found a negative correlation between learners’ enhanced ambiguity tolerance and their total listening scores, the reasons for which, we think, might lie in the fact that over-tolerance of ambiguity could lead to over-relaxation; whereas, as psychologists note, a certain dosage of ambiguity and anxiety (i.e. </w:t>
      </w:r>
      <w:r w:rsidR="008C6F48" w:rsidRPr="00537F87">
        <w:rPr>
          <w:rFonts w:asciiTheme="majorBidi" w:hAnsiTheme="majorBidi" w:cstheme="majorBidi"/>
          <w:i/>
          <w:iCs/>
          <w:lang w:bidi="fa-IR"/>
        </w:rPr>
        <w:t>facilitative anxiety</w:t>
      </w:r>
      <w:r w:rsidR="008C6F48" w:rsidRPr="00537F87">
        <w:rPr>
          <w:rFonts w:asciiTheme="majorBidi" w:hAnsiTheme="majorBidi" w:cstheme="majorBidi"/>
          <w:lang w:bidi="fa-IR"/>
        </w:rPr>
        <w:t xml:space="preserve"> to use psychologists’ terminology) is necessary for success in learning. </w:t>
      </w:r>
      <w:proofErr w:type="spellStart"/>
      <w:r w:rsidR="008C6F48" w:rsidRPr="00537F87">
        <w:rPr>
          <w:rFonts w:asciiTheme="majorBidi" w:hAnsiTheme="majorBidi" w:cstheme="majorBidi"/>
          <w:lang w:bidi="fa-IR"/>
        </w:rPr>
        <w:t>Trabanco’s</w:t>
      </w:r>
      <w:proofErr w:type="spellEnd"/>
      <w:r w:rsidR="008C6F48" w:rsidRPr="00537F87">
        <w:rPr>
          <w:rFonts w:asciiTheme="majorBidi" w:hAnsiTheme="majorBidi" w:cstheme="majorBidi"/>
          <w:lang w:bidi="fa-IR"/>
        </w:rPr>
        <w:t xml:space="preserve"> further analysis of the results indicated that high ambiguity tolerance correlated positively with such top-down processes or macro skills as grasping the main ideas of a listening passage. Low ambiguity tolerance, on the other hand, correlated positively with such bottom-up processes as answering true/false or multiple-choice items</w:t>
      </w:r>
      <w:r w:rsidR="00AA3293" w:rsidRPr="00537F87">
        <w:rPr>
          <w:rFonts w:asciiTheme="majorBidi" w:hAnsiTheme="majorBidi" w:cstheme="majorBidi"/>
          <w:lang w:bidi="fa-IR"/>
        </w:rPr>
        <w:t>, a finding</w:t>
      </w:r>
      <w:r w:rsidR="008C6F48" w:rsidRPr="00537F87">
        <w:rPr>
          <w:rFonts w:asciiTheme="majorBidi" w:hAnsiTheme="majorBidi" w:cstheme="majorBidi"/>
          <w:lang w:bidi="fa-IR"/>
        </w:rPr>
        <w:t xml:space="preserve"> that corroborate</w:t>
      </w:r>
      <w:r w:rsidR="00AA3293" w:rsidRPr="00537F87">
        <w:rPr>
          <w:rFonts w:asciiTheme="majorBidi" w:hAnsiTheme="majorBidi" w:cstheme="majorBidi"/>
          <w:lang w:bidi="fa-IR"/>
        </w:rPr>
        <w:t>s</w:t>
      </w:r>
      <w:r w:rsidR="008C6F48" w:rsidRPr="00537F87">
        <w:rPr>
          <w:rFonts w:asciiTheme="majorBidi" w:hAnsiTheme="majorBidi" w:cstheme="majorBidi"/>
          <w:lang w:bidi="fa-IR"/>
        </w:rPr>
        <w:t xml:space="preserve"> Ely’s (1995) results in this respect which showed that low ambiguity-tolerant learners concentrated more on details (i.e. bottom-up processes). Moreover, </w:t>
      </w:r>
      <w:proofErr w:type="spellStart"/>
      <w:r w:rsidR="008C6F48" w:rsidRPr="00537F87">
        <w:rPr>
          <w:rFonts w:asciiTheme="majorBidi" w:hAnsiTheme="majorBidi" w:cstheme="majorBidi"/>
          <w:lang w:bidi="fa-IR"/>
        </w:rPr>
        <w:t>Trabanco</w:t>
      </w:r>
      <w:proofErr w:type="spellEnd"/>
      <w:r w:rsidR="008C6F48" w:rsidRPr="00537F87">
        <w:rPr>
          <w:rFonts w:asciiTheme="majorBidi" w:hAnsiTheme="majorBidi" w:cstheme="majorBidi"/>
          <w:lang w:bidi="fa-IR"/>
        </w:rPr>
        <w:t xml:space="preserve"> (2017) found that the participants in the experimental group felt more comfortable, enjoyed the listening experience more and perceived a higher self-image and self-esteem than their counterparts in the control group.</w:t>
      </w:r>
    </w:p>
    <w:p w14:paraId="4456A750" w14:textId="2F880ED1" w:rsidR="008C6F48" w:rsidRPr="00537F87" w:rsidRDefault="00A62FB6" w:rsidP="00EA03F6">
      <w:pPr>
        <w:autoSpaceDE w:val="0"/>
        <w:autoSpaceDN w:val="0"/>
        <w:adjustRightInd w:val="0"/>
        <w:spacing w:after="120" w:line="240" w:lineRule="auto"/>
        <w:ind w:left="115"/>
        <w:jc w:val="both"/>
        <w:rPr>
          <w:rFonts w:asciiTheme="majorBidi" w:hAnsiTheme="majorBidi" w:cstheme="majorBidi"/>
          <w:i/>
          <w:iCs/>
        </w:rPr>
      </w:pPr>
      <w:r w:rsidRPr="00537F87">
        <w:rPr>
          <w:rFonts w:asciiTheme="majorBidi" w:hAnsiTheme="majorBidi" w:cstheme="majorBidi"/>
          <w:i/>
          <w:iCs/>
        </w:rPr>
        <w:t xml:space="preserve">2.4. </w:t>
      </w:r>
      <w:r w:rsidR="008C6F48" w:rsidRPr="00537F87">
        <w:rPr>
          <w:rFonts w:asciiTheme="majorBidi" w:hAnsiTheme="majorBidi" w:cstheme="majorBidi"/>
          <w:i/>
          <w:iCs/>
        </w:rPr>
        <w:t>The Relation between Learner Beliefs, Learning Styles, Ambiguity Tolerance and Listening Comprehension</w:t>
      </w:r>
    </w:p>
    <w:p w14:paraId="4B5D9023" w14:textId="77777777" w:rsidR="008C6F48" w:rsidRPr="00537F87" w:rsidRDefault="008C6F48" w:rsidP="00EA03F6">
      <w:pPr>
        <w:spacing w:after="120" w:line="240" w:lineRule="auto"/>
        <w:ind w:left="115" w:right="72"/>
        <w:jc w:val="both"/>
        <w:rPr>
          <w:rFonts w:asciiTheme="majorBidi" w:hAnsiTheme="majorBidi" w:cstheme="majorBidi"/>
        </w:rPr>
      </w:pPr>
      <w:r w:rsidRPr="00537F87">
        <w:rPr>
          <w:rFonts w:asciiTheme="majorBidi" w:hAnsiTheme="majorBidi" w:cstheme="majorBidi"/>
        </w:rPr>
        <w:t>On the one hand, as Frenkel-Brunswick (1949, 1951</w:t>
      </w:r>
      <w:r w:rsidR="00E92AC2" w:rsidRPr="00537F87">
        <w:rPr>
          <w:rFonts w:asciiTheme="majorBidi" w:hAnsiTheme="majorBidi" w:cstheme="majorBidi"/>
        </w:rPr>
        <w:t>, as</w:t>
      </w:r>
      <w:r w:rsidRPr="00537F87">
        <w:rPr>
          <w:rFonts w:asciiTheme="majorBidi" w:hAnsiTheme="majorBidi" w:cstheme="majorBidi"/>
        </w:rPr>
        <w:t xml:space="preserve"> cited in Furnham &amp; Marks</w:t>
      </w:r>
      <w:r w:rsidR="00E92AC2" w:rsidRPr="00537F87">
        <w:rPr>
          <w:rFonts w:asciiTheme="majorBidi" w:hAnsiTheme="majorBidi" w:cstheme="majorBidi"/>
        </w:rPr>
        <w:t>,</w:t>
      </w:r>
      <w:r w:rsidRPr="00537F87">
        <w:rPr>
          <w:rFonts w:asciiTheme="majorBidi" w:hAnsiTheme="majorBidi" w:cstheme="majorBidi"/>
        </w:rPr>
        <w:t xml:space="preserve"> 2013, p. 717) argues, “TA [tolerance of ambiguity] </w:t>
      </w:r>
      <w:proofErr w:type="spellStart"/>
      <w:r w:rsidRPr="00537F87">
        <w:rPr>
          <w:rFonts w:asciiTheme="majorBidi" w:hAnsiTheme="majorBidi" w:cstheme="majorBidi"/>
        </w:rPr>
        <w:t>generalises</w:t>
      </w:r>
      <w:proofErr w:type="spellEnd"/>
      <w:r w:rsidRPr="00537F87">
        <w:rPr>
          <w:rFonts w:asciiTheme="majorBidi" w:hAnsiTheme="majorBidi" w:cstheme="majorBidi"/>
        </w:rPr>
        <w:t xml:space="preserve"> to the various aspects of emotional and cognitive functioning of the individual, </w:t>
      </w:r>
      <w:proofErr w:type="spellStart"/>
      <w:r w:rsidRPr="00537F87">
        <w:rPr>
          <w:rFonts w:asciiTheme="majorBidi" w:hAnsiTheme="majorBidi" w:cstheme="majorBidi"/>
        </w:rPr>
        <w:t>characterising</w:t>
      </w:r>
      <w:proofErr w:type="spellEnd"/>
      <w:r w:rsidRPr="00537F87">
        <w:rPr>
          <w:rFonts w:asciiTheme="majorBidi" w:hAnsiTheme="majorBidi" w:cstheme="majorBidi"/>
        </w:rPr>
        <w:t xml:space="preserve"> cognitive style, belief and attitude systems, interpersonal and social functionin</w:t>
      </w:r>
      <w:r w:rsidR="00937C42" w:rsidRPr="00537F87">
        <w:rPr>
          <w:rFonts w:asciiTheme="majorBidi" w:hAnsiTheme="majorBidi" w:cstheme="majorBidi"/>
        </w:rPr>
        <w:t>g and problem solving behavior”. This highlights</w:t>
      </w:r>
      <w:r w:rsidRPr="00537F87">
        <w:rPr>
          <w:rFonts w:asciiTheme="majorBidi" w:hAnsiTheme="majorBidi" w:cstheme="majorBidi"/>
        </w:rPr>
        <w:t xml:space="preserve"> the fact that there is a relationship between tolerance of ambiguity and other personality variables especially learning styles and learner beliefs.</w:t>
      </w:r>
    </w:p>
    <w:p w14:paraId="5F6F7404" w14:textId="77777777" w:rsidR="008C6F48" w:rsidRPr="00537F87" w:rsidRDefault="008C6F48" w:rsidP="00EA03F6">
      <w:pPr>
        <w:spacing w:after="120" w:line="240" w:lineRule="auto"/>
        <w:ind w:left="115" w:right="72" w:firstLine="562"/>
        <w:jc w:val="both"/>
        <w:rPr>
          <w:rFonts w:asciiTheme="majorBidi" w:hAnsiTheme="majorBidi" w:cstheme="majorBidi"/>
        </w:rPr>
      </w:pPr>
      <w:r w:rsidRPr="00537F87">
        <w:rPr>
          <w:rFonts w:asciiTheme="majorBidi" w:hAnsiTheme="majorBidi" w:cstheme="majorBidi"/>
        </w:rPr>
        <w:t>On the other hand, as language researchers (e.g., Graham</w:t>
      </w:r>
      <w:r w:rsidR="00E92AC2" w:rsidRPr="00537F87">
        <w:rPr>
          <w:rFonts w:asciiTheme="majorBidi" w:hAnsiTheme="majorBidi" w:cstheme="majorBidi"/>
        </w:rPr>
        <w:t>,</w:t>
      </w:r>
      <w:r w:rsidRPr="00537F87">
        <w:rPr>
          <w:rFonts w:asciiTheme="majorBidi" w:hAnsiTheme="majorBidi" w:cstheme="majorBidi"/>
        </w:rPr>
        <w:t xml:space="preserve"> 2011; Mills et al.</w:t>
      </w:r>
      <w:r w:rsidR="00E92AC2" w:rsidRPr="00537F87">
        <w:rPr>
          <w:rFonts w:asciiTheme="majorBidi" w:hAnsiTheme="majorBidi" w:cstheme="majorBidi"/>
        </w:rPr>
        <w:t>,</w:t>
      </w:r>
      <w:r w:rsidRPr="00537F87">
        <w:rPr>
          <w:rFonts w:asciiTheme="majorBidi" w:hAnsiTheme="majorBidi" w:cstheme="majorBidi"/>
        </w:rPr>
        <w:t xml:space="preserve"> 2006) argue, self-efficacy beliefs (Tanaka, 1999) as well as some other factors like aptitude, motivation and confidence are crucial to the development of listening comprehension proficiency. Similarly, as Clark (1989) maintains, there is a positive correlation between communication confidence (i.e. a kind of self-efficacy belief) and listening comprehension of language learners. All these, taken together, indicate that there might be a relationship between language learners’ beliefs and their listening comprehension.</w:t>
      </w:r>
    </w:p>
    <w:p w14:paraId="51C2AD78" w14:textId="77777777" w:rsidR="008C6F48" w:rsidRPr="00537F87" w:rsidRDefault="008C6F48" w:rsidP="00EA03F6">
      <w:pPr>
        <w:spacing w:after="120" w:line="240" w:lineRule="auto"/>
        <w:ind w:left="115" w:right="72" w:firstLine="562"/>
        <w:jc w:val="both"/>
        <w:rPr>
          <w:rFonts w:asciiTheme="majorBidi" w:hAnsiTheme="majorBidi" w:cstheme="majorBidi"/>
        </w:rPr>
      </w:pPr>
      <w:r w:rsidRPr="00537F87">
        <w:rPr>
          <w:rFonts w:asciiTheme="majorBidi" w:hAnsiTheme="majorBidi" w:cstheme="majorBidi"/>
        </w:rPr>
        <w:t>Furthermore, based on the learning style classification of Reid (1995), it might be argued that individuals’ learning styles are related to success in learning i.e. auditory learners can be more successful in listening comprehension or visual learners might be more successful in reading tasks, a line of reasoning also supported by the tenets of Meshing hypothesis (</w:t>
      </w:r>
      <w:proofErr w:type="spellStart"/>
      <w:r w:rsidRPr="00537F87">
        <w:rPr>
          <w:rFonts w:asciiTheme="majorBidi" w:hAnsiTheme="majorBidi" w:cstheme="majorBidi"/>
        </w:rPr>
        <w:t>Pashler</w:t>
      </w:r>
      <w:proofErr w:type="spellEnd"/>
      <w:r w:rsidRPr="00537F87">
        <w:rPr>
          <w:rFonts w:asciiTheme="majorBidi" w:hAnsiTheme="majorBidi" w:cstheme="majorBidi"/>
        </w:rPr>
        <w:t xml:space="preserve"> et al.</w:t>
      </w:r>
      <w:r w:rsidR="00E92AC2" w:rsidRPr="00537F87">
        <w:rPr>
          <w:rFonts w:asciiTheme="majorBidi" w:hAnsiTheme="majorBidi" w:cstheme="majorBidi"/>
        </w:rPr>
        <w:t>,</w:t>
      </w:r>
      <w:r w:rsidRPr="00537F87">
        <w:rPr>
          <w:rFonts w:asciiTheme="majorBidi" w:hAnsiTheme="majorBidi" w:cstheme="majorBidi"/>
        </w:rPr>
        <w:t xml:space="preserve"> 2008) as stated earlier. Accordingly, on the one hand, the positive relationship between language learning styles and strategies has been confirmed by many researchers in the field (e.g., </w:t>
      </w:r>
      <w:proofErr w:type="spellStart"/>
      <w:r w:rsidRPr="00537F87">
        <w:rPr>
          <w:rFonts w:asciiTheme="majorBidi" w:hAnsiTheme="majorBidi" w:cstheme="majorBidi"/>
        </w:rPr>
        <w:t>Uhrig</w:t>
      </w:r>
      <w:proofErr w:type="spellEnd"/>
      <w:r w:rsidR="00E92AC2" w:rsidRPr="00537F87">
        <w:rPr>
          <w:rFonts w:asciiTheme="majorBidi" w:hAnsiTheme="majorBidi" w:cstheme="majorBidi"/>
        </w:rPr>
        <w:t>,</w:t>
      </w:r>
      <w:r w:rsidRPr="00537F87">
        <w:rPr>
          <w:rFonts w:asciiTheme="majorBidi" w:hAnsiTheme="majorBidi" w:cstheme="majorBidi"/>
        </w:rPr>
        <w:t xml:space="preserve"> 2015; Wong &amp; Nunan</w:t>
      </w:r>
      <w:r w:rsidR="00E92AC2" w:rsidRPr="00537F87">
        <w:rPr>
          <w:rFonts w:asciiTheme="majorBidi" w:hAnsiTheme="majorBidi" w:cstheme="majorBidi"/>
        </w:rPr>
        <w:t>,</w:t>
      </w:r>
      <w:r w:rsidRPr="00537F87">
        <w:rPr>
          <w:rFonts w:asciiTheme="majorBidi" w:hAnsiTheme="majorBidi" w:cstheme="majorBidi"/>
        </w:rPr>
        <w:t xml:space="preserve"> 2011). On the other hand, some scholars (e.g., </w:t>
      </w:r>
      <w:proofErr w:type="spellStart"/>
      <w:r w:rsidRPr="00537F87">
        <w:rPr>
          <w:rFonts w:asciiTheme="majorBidi" w:hAnsiTheme="majorBidi" w:cstheme="majorBidi"/>
        </w:rPr>
        <w:t>Vandergift</w:t>
      </w:r>
      <w:proofErr w:type="spellEnd"/>
      <w:r w:rsidRPr="00537F87">
        <w:rPr>
          <w:rFonts w:asciiTheme="majorBidi" w:hAnsiTheme="majorBidi" w:cstheme="majorBidi"/>
        </w:rPr>
        <w:t xml:space="preserve"> &amp; Goh</w:t>
      </w:r>
      <w:r w:rsidR="00E92AC2" w:rsidRPr="00537F87">
        <w:rPr>
          <w:rFonts w:asciiTheme="majorBidi" w:hAnsiTheme="majorBidi" w:cstheme="majorBidi"/>
        </w:rPr>
        <w:t>,</w:t>
      </w:r>
      <w:r w:rsidRPr="00537F87">
        <w:rPr>
          <w:rFonts w:asciiTheme="majorBidi" w:hAnsiTheme="majorBidi" w:cstheme="majorBidi"/>
        </w:rPr>
        <w:t xml:space="preserve"> 2012) have found a positive correlation between listening comprehension strategy use and listening comprehension proficiency. Hence, it could be stated that there might exist a positive relationship between language learning styles and EFL learners' listening comprehension proficiency.</w:t>
      </w:r>
    </w:p>
    <w:p w14:paraId="7C3A8415" w14:textId="3CDC50B3" w:rsidR="008C6F48" w:rsidRPr="00537F87" w:rsidRDefault="008C6F48" w:rsidP="00666AFB">
      <w:pPr>
        <w:spacing w:after="120" w:line="240" w:lineRule="auto"/>
        <w:ind w:left="115" w:right="72" w:firstLine="562"/>
        <w:jc w:val="both"/>
        <w:rPr>
          <w:rFonts w:asciiTheme="majorBidi" w:hAnsiTheme="majorBidi" w:cstheme="majorBidi"/>
        </w:rPr>
      </w:pPr>
      <w:r w:rsidRPr="00537F87">
        <w:rPr>
          <w:rFonts w:asciiTheme="majorBidi" w:hAnsiTheme="majorBidi" w:cstheme="majorBidi"/>
        </w:rPr>
        <w:t>Considering the relationship between ambiguity tolerance and EFL learners' listening comprehension, it could be stated that language learners with higher ambiguity tolerance levels tend to perform significantly better in listening comprehension (Ying</w:t>
      </w:r>
      <w:r w:rsidR="00E92AC2" w:rsidRPr="00537F87">
        <w:rPr>
          <w:rFonts w:asciiTheme="majorBidi" w:hAnsiTheme="majorBidi" w:cstheme="majorBidi"/>
        </w:rPr>
        <w:t>,</w:t>
      </w:r>
      <w:r w:rsidRPr="00537F87">
        <w:rPr>
          <w:rFonts w:asciiTheme="majorBidi" w:hAnsiTheme="majorBidi" w:cstheme="majorBidi"/>
        </w:rPr>
        <w:t xml:space="preserve"> 2000). Finally, several researchers (e.g., </w:t>
      </w:r>
      <w:proofErr w:type="spellStart"/>
      <w:r w:rsidRPr="00537F87">
        <w:rPr>
          <w:rFonts w:asciiTheme="majorBidi" w:hAnsiTheme="majorBidi" w:cstheme="majorBidi"/>
        </w:rPr>
        <w:t>Dewaele</w:t>
      </w:r>
      <w:proofErr w:type="spellEnd"/>
      <w:r w:rsidRPr="00537F87">
        <w:rPr>
          <w:rFonts w:asciiTheme="majorBidi" w:hAnsiTheme="majorBidi" w:cstheme="majorBidi"/>
        </w:rPr>
        <w:t xml:space="preserve"> &amp; Shan </w:t>
      </w:r>
      <w:proofErr w:type="spellStart"/>
      <w:r w:rsidRPr="00537F87">
        <w:rPr>
          <w:rFonts w:asciiTheme="majorBidi" w:hAnsiTheme="majorBidi" w:cstheme="majorBidi"/>
        </w:rPr>
        <w:t>Ip</w:t>
      </w:r>
      <w:proofErr w:type="spellEnd"/>
      <w:r w:rsidR="00E92AC2" w:rsidRPr="00537F87">
        <w:rPr>
          <w:rFonts w:asciiTheme="majorBidi" w:hAnsiTheme="majorBidi" w:cstheme="majorBidi"/>
        </w:rPr>
        <w:t>,</w:t>
      </w:r>
      <w:r w:rsidRPr="00537F87">
        <w:rPr>
          <w:rFonts w:asciiTheme="majorBidi" w:hAnsiTheme="majorBidi" w:cstheme="majorBidi"/>
        </w:rPr>
        <w:t xml:space="preserve"> 2013; </w:t>
      </w:r>
      <w:proofErr w:type="spellStart"/>
      <w:r w:rsidRPr="00537F87">
        <w:rPr>
          <w:rFonts w:asciiTheme="majorBidi" w:hAnsiTheme="majorBidi" w:cstheme="majorBidi"/>
        </w:rPr>
        <w:t>Elkhafaifi</w:t>
      </w:r>
      <w:proofErr w:type="spellEnd"/>
      <w:r w:rsidR="00E92AC2" w:rsidRPr="00537F87">
        <w:rPr>
          <w:rFonts w:asciiTheme="majorBidi" w:hAnsiTheme="majorBidi" w:cstheme="majorBidi"/>
        </w:rPr>
        <w:t>,</w:t>
      </w:r>
      <w:r w:rsidRPr="00537F87">
        <w:rPr>
          <w:rFonts w:asciiTheme="majorBidi" w:hAnsiTheme="majorBidi" w:cstheme="majorBidi"/>
        </w:rPr>
        <w:t xml:space="preserve"> 2005) have corroborated the existence of a negative relationship between ambiguity intolerance and foreign language achievement in general and listening comprehension in particular. Despite the above-mentioned studies, the present study is noteworthy in that it deals in particular with three major factors affecting listening compreh</w:t>
      </w:r>
      <w:r w:rsidR="006D0BB5" w:rsidRPr="00537F87">
        <w:rPr>
          <w:rFonts w:asciiTheme="majorBidi" w:hAnsiTheme="majorBidi" w:cstheme="majorBidi"/>
        </w:rPr>
        <w:t>ension mentioned above which have rarely been investigated collectively</w:t>
      </w:r>
      <w:r w:rsidRPr="00537F87">
        <w:rPr>
          <w:rFonts w:asciiTheme="majorBidi" w:hAnsiTheme="majorBidi" w:cstheme="majorBidi"/>
        </w:rPr>
        <w:t xml:space="preserve"> in the Iranian EFL context.</w:t>
      </w:r>
    </w:p>
    <w:p w14:paraId="6BEA0526" w14:textId="77777777" w:rsidR="008C6F48" w:rsidRPr="00537F87" w:rsidRDefault="00805463" w:rsidP="00666AFB">
      <w:pPr>
        <w:spacing w:after="120" w:line="240" w:lineRule="auto"/>
        <w:ind w:left="115" w:right="72" w:firstLine="562"/>
        <w:jc w:val="both"/>
        <w:rPr>
          <w:rFonts w:asciiTheme="majorBidi" w:hAnsiTheme="majorBidi" w:cstheme="majorBidi"/>
        </w:rPr>
      </w:pPr>
      <w:r w:rsidRPr="00537F87">
        <w:rPr>
          <w:rFonts w:asciiTheme="majorBidi" w:hAnsiTheme="majorBidi" w:cstheme="majorBidi"/>
        </w:rPr>
        <w:t>In addition, a</w:t>
      </w:r>
      <w:r w:rsidR="008C6F48" w:rsidRPr="00537F87">
        <w:rPr>
          <w:rFonts w:asciiTheme="majorBidi" w:hAnsiTheme="majorBidi" w:cstheme="majorBidi"/>
        </w:rPr>
        <w:t xml:space="preserve">s Goh (2000) maintains, listening comprehension is a complex language skill causing difficulty for most language learners (including those majoring in English language in EFL contexts). </w:t>
      </w:r>
      <w:r w:rsidR="008C6F48" w:rsidRPr="00537F87">
        <w:rPr>
          <w:rFonts w:asciiTheme="majorBidi" w:eastAsia="Calibri" w:hAnsiTheme="majorBidi" w:cstheme="majorBidi"/>
        </w:rPr>
        <w:t xml:space="preserve">Listening comprehension is, in reality, a multifaceted active language skill that is believed </w:t>
      </w:r>
      <w:r w:rsidR="008C6F48" w:rsidRPr="00537F87">
        <w:rPr>
          <w:rFonts w:asciiTheme="majorBidi" w:eastAsia="Calibri" w:hAnsiTheme="majorBidi" w:cstheme="majorBidi"/>
        </w:rPr>
        <w:lastRenderedPageBreak/>
        <w:t>to be affected by or associated with a plethora of variables including learner beliefs comprising self-efficacy beliefs (Graham</w:t>
      </w:r>
      <w:r w:rsidR="00E92AC2" w:rsidRPr="00537F87">
        <w:rPr>
          <w:rFonts w:asciiTheme="majorBidi" w:eastAsia="Calibri" w:hAnsiTheme="majorBidi" w:cstheme="majorBidi"/>
        </w:rPr>
        <w:t>,</w:t>
      </w:r>
      <w:r w:rsidR="008C6F48" w:rsidRPr="00537F87">
        <w:rPr>
          <w:rFonts w:asciiTheme="majorBidi" w:eastAsia="Calibri" w:hAnsiTheme="majorBidi" w:cstheme="majorBidi"/>
        </w:rPr>
        <w:t xml:space="preserve"> 2011; Mills et al.</w:t>
      </w:r>
      <w:r w:rsidR="00E92AC2" w:rsidRPr="00537F87">
        <w:rPr>
          <w:rFonts w:asciiTheme="majorBidi" w:eastAsia="Calibri" w:hAnsiTheme="majorBidi" w:cstheme="majorBidi"/>
        </w:rPr>
        <w:t>,</w:t>
      </w:r>
      <w:r w:rsidR="008C6F48" w:rsidRPr="00537F87">
        <w:rPr>
          <w:rFonts w:asciiTheme="majorBidi" w:eastAsia="Calibri" w:hAnsiTheme="majorBidi" w:cstheme="majorBidi"/>
        </w:rPr>
        <w:t xml:space="preserve"> 2006), learning styles (Reid</w:t>
      </w:r>
      <w:r w:rsidR="00E92AC2" w:rsidRPr="00537F87">
        <w:rPr>
          <w:rFonts w:asciiTheme="majorBidi" w:eastAsia="Calibri" w:hAnsiTheme="majorBidi" w:cstheme="majorBidi"/>
        </w:rPr>
        <w:t>,</w:t>
      </w:r>
      <w:r w:rsidR="008C6F48" w:rsidRPr="00537F87">
        <w:rPr>
          <w:rFonts w:asciiTheme="majorBidi" w:eastAsia="Calibri" w:hAnsiTheme="majorBidi" w:cstheme="majorBidi"/>
        </w:rPr>
        <w:t xml:space="preserve"> 1995) and finally ambiguity tolerance (</w:t>
      </w:r>
      <w:proofErr w:type="spellStart"/>
      <w:r w:rsidR="008C6F48" w:rsidRPr="00537F87">
        <w:rPr>
          <w:rFonts w:asciiTheme="majorBidi" w:eastAsia="Calibri" w:hAnsiTheme="majorBidi" w:cstheme="majorBidi"/>
        </w:rPr>
        <w:t>Dewaele</w:t>
      </w:r>
      <w:proofErr w:type="spellEnd"/>
      <w:r w:rsidR="008C6F48" w:rsidRPr="00537F87">
        <w:rPr>
          <w:rFonts w:asciiTheme="majorBidi" w:eastAsia="Calibri" w:hAnsiTheme="majorBidi" w:cstheme="majorBidi"/>
        </w:rPr>
        <w:t xml:space="preserve"> &amp; Shan </w:t>
      </w:r>
      <w:proofErr w:type="spellStart"/>
      <w:r w:rsidR="008C6F48" w:rsidRPr="00537F87">
        <w:rPr>
          <w:rFonts w:asciiTheme="majorBidi" w:eastAsia="Calibri" w:hAnsiTheme="majorBidi" w:cstheme="majorBidi"/>
        </w:rPr>
        <w:t>Ip</w:t>
      </w:r>
      <w:proofErr w:type="spellEnd"/>
      <w:r w:rsidR="00E92AC2" w:rsidRPr="00537F87">
        <w:rPr>
          <w:rFonts w:asciiTheme="majorBidi" w:eastAsia="Calibri" w:hAnsiTheme="majorBidi" w:cstheme="majorBidi"/>
        </w:rPr>
        <w:t>,</w:t>
      </w:r>
      <w:r w:rsidR="008C6F48" w:rsidRPr="00537F87">
        <w:rPr>
          <w:rFonts w:asciiTheme="majorBidi" w:eastAsia="Calibri" w:hAnsiTheme="majorBidi" w:cstheme="majorBidi"/>
        </w:rPr>
        <w:t xml:space="preserve"> 2013; </w:t>
      </w:r>
      <w:proofErr w:type="spellStart"/>
      <w:r w:rsidR="008C6F48" w:rsidRPr="00537F87">
        <w:rPr>
          <w:rFonts w:asciiTheme="majorBidi" w:eastAsia="Calibri" w:hAnsiTheme="majorBidi" w:cstheme="majorBidi"/>
        </w:rPr>
        <w:t>Elkhafaifi</w:t>
      </w:r>
      <w:proofErr w:type="spellEnd"/>
      <w:r w:rsidR="00E92AC2" w:rsidRPr="00537F87">
        <w:rPr>
          <w:rFonts w:asciiTheme="majorBidi" w:eastAsia="Calibri" w:hAnsiTheme="majorBidi" w:cstheme="majorBidi"/>
        </w:rPr>
        <w:t>,</w:t>
      </w:r>
      <w:r w:rsidR="008C6F48" w:rsidRPr="00537F87">
        <w:rPr>
          <w:rFonts w:asciiTheme="majorBidi" w:eastAsia="Calibri" w:hAnsiTheme="majorBidi" w:cstheme="majorBidi"/>
        </w:rPr>
        <w:t xml:space="preserve"> 2005).</w:t>
      </w:r>
    </w:p>
    <w:p w14:paraId="0BD475D3" w14:textId="77777777" w:rsidR="008C6F48" w:rsidRPr="00537F87" w:rsidRDefault="008C6F48" w:rsidP="00EA03F6">
      <w:pPr>
        <w:spacing w:after="120" w:line="240" w:lineRule="auto"/>
        <w:ind w:left="115" w:right="72" w:firstLine="562"/>
        <w:jc w:val="both"/>
        <w:rPr>
          <w:rFonts w:asciiTheme="majorBidi" w:hAnsiTheme="majorBidi" w:cstheme="majorBidi"/>
        </w:rPr>
      </w:pPr>
      <w:r w:rsidRPr="00537F87">
        <w:rPr>
          <w:rFonts w:asciiTheme="majorBidi" w:hAnsiTheme="majorBidi" w:cstheme="majorBidi"/>
        </w:rPr>
        <w:t>Therefore, on the one hand, the existence of a relationship among learner beliefs, learning styles and ambiguity tolerance and listening comprehension as explained above, renders it necessary and justifiable to do more research in various contexts including the EFL context of the present study for the simple fact tha</w:t>
      </w:r>
      <w:r w:rsidR="001203DA" w:rsidRPr="00537F87">
        <w:rPr>
          <w:rFonts w:asciiTheme="majorBidi" w:hAnsiTheme="majorBidi" w:cstheme="majorBidi"/>
        </w:rPr>
        <w:t>t context might</w:t>
      </w:r>
      <w:r w:rsidRPr="00537F87">
        <w:rPr>
          <w:rFonts w:asciiTheme="majorBidi" w:hAnsiTheme="majorBidi" w:cstheme="majorBidi"/>
        </w:rPr>
        <w:t xml:space="preserve"> affect learning in general and such factors as learning styles and learner beliefs in particular (Flores</w:t>
      </w:r>
      <w:r w:rsidR="00DB098D" w:rsidRPr="00537F87">
        <w:rPr>
          <w:rFonts w:asciiTheme="majorBidi" w:hAnsiTheme="majorBidi" w:cstheme="majorBidi"/>
        </w:rPr>
        <w:t>,</w:t>
      </w:r>
      <w:r w:rsidRPr="00537F87">
        <w:rPr>
          <w:rFonts w:asciiTheme="majorBidi" w:hAnsiTheme="majorBidi" w:cstheme="majorBidi"/>
        </w:rPr>
        <w:t xml:space="preserve"> 2001; Phipps &amp; Borg</w:t>
      </w:r>
      <w:r w:rsidR="00DB098D" w:rsidRPr="00537F87">
        <w:rPr>
          <w:rFonts w:asciiTheme="majorBidi" w:hAnsiTheme="majorBidi" w:cstheme="majorBidi"/>
        </w:rPr>
        <w:t>,</w:t>
      </w:r>
      <w:r w:rsidRPr="00537F87">
        <w:rPr>
          <w:rFonts w:asciiTheme="majorBidi" w:hAnsiTheme="majorBidi" w:cstheme="majorBidi"/>
        </w:rPr>
        <w:t xml:space="preserve"> 2009). On the other hand, although scholars in the field have investigated the relationship between different variables which are thought to affect or correlate with listening comprehension separately, to our knowledge, the relationship between listening comprehension and learner beliefs, learning styles and ambiguity tolerance has been little or even not researched in EFL contexts including Iran, especially integrally and comparatively. Hence, the present study explored the relationship between the variables mentioned to fill the resear</w:t>
      </w:r>
      <w:r w:rsidR="00683ED7" w:rsidRPr="00537F87">
        <w:rPr>
          <w:rFonts w:asciiTheme="majorBidi" w:hAnsiTheme="majorBidi" w:cstheme="majorBidi"/>
        </w:rPr>
        <w:t>ch gap felt</w:t>
      </w:r>
      <w:r w:rsidRPr="00537F87">
        <w:rPr>
          <w:rFonts w:asciiTheme="majorBidi" w:hAnsiTheme="majorBidi" w:cstheme="majorBidi"/>
        </w:rPr>
        <w:t xml:space="preserve"> in the context of the current study. Therefore, to address the objectives of the study, the following research questions were postulated:</w:t>
      </w:r>
    </w:p>
    <w:p w14:paraId="70B8CC3B" w14:textId="2309BB85" w:rsidR="008C6F48" w:rsidRPr="00537F87" w:rsidRDefault="00666AFB" w:rsidP="00666AFB">
      <w:pPr>
        <w:spacing w:after="120" w:line="240" w:lineRule="auto"/>
        <w:ind w:left="113"/>
        <w:jc w:val="both"/>
        <w:rPr>
          <w:rFonts w:asciiTheme="majorBidi" w:hAnsiTheme="majorBidi" w:cstheme="majorBidi"/>
        </w:rPr>
      </w:pPr>
      <w:r w:rsidRPr="00537F87">
        <w:rPr>
          <w:rFonts w:asciiTheme="majorBidi" w:hAnsiTheme="majorBidi" w:cstheme="majorBidi"/>
          <w:b/>
          <w:bCs/>
        </w:rPr>
        <w:t>Research Question One:</w:t>
      </w:r>
      <w:r w:rsidRPr="00537F87">
        <w:rPr>
          <w:rFonts w:asciiTheme="majorBidi" w:hAnsiTheme="majorBidi" w:cstheme="majorBidi"/>
        </w:rPr>
        <w:t xml:space="preserve"> </w:t>
      </w:r>
      <w:r w:rsidR="008C6F48" w:rsidRPr="00537F87">
        <w:rPr>
          <w:rFonts w:asciiTheme="majorBidi" w:hAnsiTheme="majorBidi" w:cstheme="majorBidi"/>
        </w:rPr>
        <w:t>Is there any significant relationship between language learner beliefs and listening comprehension of Iranian senior students majoring in English language?</w:t>
      </w:r>
    </w:p>
    <w:p w14:paraId="7C7FF68E" w14:textId="5F650783" w:rsidR="008C6F48" w:rsidRPr="00537F87" w:rsidRDefault="00666AFB" w:rsidP="00666AFB">
      <w:pPr>
        <w:spacing w:after="120" w:line="240" w:lineRule="auto"/>
        <w:ind w:left="113"/>
        <w:jc w:val="both"/>
        <w:rPr>
          <w:rFonts w:asciiTheme="majorBidi" w:hAnsiTheme="majorBidi" w:cstheme="majorBidi"/>
        </w:rPr>
      </w:pPr>
      <w:r w:rsidRPr="00537F87">
        <w:rPr>
          <w:rFonts w:asciiTheme="majorBidi" w:hAnsiTheme="majorBidi" w:cstheme="majorBidi"/>
          <w:b/>
          <w:bCs/>
        </w:rPr>
        <w:t xml:space="preserve">Research Question </w:t>
      </w:r>
      <w:r w:rsidRPr="00537F87">
        <w:rPr>
          <w:rFonts w:asciiTheme="majorBidi" w:hAnsiTheme="majorBidi" w:cstheme="majorBidi"/>
          <w:b/>
          <w:bCs/>
        </w:rPr>
        <w:t>Two</w:t>
      </w:r>
      <w:r w:rsidRPr="00537F87">
        <w:rPr>
          <w:rFonts w:asciiTheme="majorBidi" w:hAnsiTheme="majorBidi" w:cstheme="majorBidi"/>
          <w:b/>
          <w:bCs/>
        </w:rPr>
        <w:t>:</w:t>
      </w:r>
      <w:r w:rsidRPr="00537F87">
        <w:rPr>
          <w:rFonts w:asciiTheme="majorBidi" w:hAnsiTheme="majorBidi" w:cstheme="majorBidi"/>
        </w:rPr>
        <w:t xml:space="preserve"> </w:t>
      </w:r>
      <w:r w:rsidR="008C6F48" w:rsidRPr="00537F87">
        <w:rPr>
          <w:rFonts w:asciiTheme="majorBidi" w:hAnsiTheme="majorBidi" w:cstheme="majorBidi"/>
        </w:rPr>
        <w:t>Is there any significant relationship between language learning styles and listening comprehension of Iranian senior students majoring in English language?</w:t>
      </w:r>
    </w:p>
    <w:p w14:paraId="5422A0FE" w14:textId="34CC0CEA" w:rsidR="008C6F48" w:rsidRPr="00537F87" w:rsidRDefault="00666AFB" w:rsidP="00666AFB">
      <w:pPr>
        <w:spacing w:after="120" w:line="240" w:lineRule="auto"/>
        <w:ind w:left="113"/>
        <w:jc w:val="both"/>
        <w:rPr>
          <w:rFonts w:asciiTheme="majorBidi" w:hAnsiTheme="majorBidi" w:cstheme="majorBidi"/>
        </w:rPr>
      </w:pPr>
      <w:r w:rsidRPr="00537F87">
        <w:rPr>
          <w:rFonts w:asciiTheme="majorBidi" w:hAnsiTheme="majorBidi" w:cstheme="majorBidi"/>
          <w:b/>
          <w:bCs/>
        </w:rPr>
        <w:t xml:space="preserve">Research Question </w:t>
      </w:r>
      <w:r w:rsidRPr="00537F87">
        <w:rPr>
          <w:rFonts w:asciiTheme="majorBidi" w:hAnsiTheme="majorBidi" w:cstheme="majorBidi"/>
          <w:b/>
          <w:bCs/>
        </w:rPr>
        <w:t>Three</w:t>
      </w:r>
      <w:r w:rsidRPr="00537F87">
        <w:rPr>
          <w:rFonts w:asciiTheme="majorBidi" w:hAnsiTheme="majorBidi" w:cstheme="majorBidi"/>
          <w:b/>
          <w:bCs/>
        </w:rPr>
        <w:t>:</w:t>
      </w:r>
      <w:r w:rsidRPr="00537F87">
        <w:rPr>
          <w:rFonts w:asciiTheme="majorBidi" w:hAnsiTheme="majorBidi" w:cstheme="majorBidi"/>
        </w:rPr>
        <w:t xml:space="preserve"> </w:t>
      </w:r>
      <w:r w:rsidR="008C6F48" w:rsidRPr="00537F87">
        <w:rPr>
          <w:rFonts w:asciiTheme="majorBidi" w:hAnsiTheme="majorBidi" w:cstheme="majorBidi"/>
        </w:rPr>
        <w:t>Is there any significant relationship between ambiguity tolerance and listening comprehension of Iranian senior students majoring in English language?</w:t>
      </w:r>
    </w:p>
    <w:p w14:paraId="4F871068" w14:textId="0A977990" w:rsidR="008C6F48" w:rsidRPr="00537F87" w:rsidRDefault="00666AFB" w:rsidP="00666AFB">
      <w:pPr>
        <w:spacing w:after="120" w:line="240" w:lineRule="auto"/>
        <w:ind w:left="113"/>
        <w:jc w:val="both"/>
        <w:rPr>
          <w:rFonts w:asciiTheme="majorBidi" w:hAnsiTheme="majorBidi" w:cstheme="majorBidi"/>
        </w:rPr>
      </w:pPr>
      <w:r w:rsidRPr="00537F87">
        <w:rPr>
          <w:rFonts w:asciiTheme="majorBidi" w:hAnsiTheme="majorBidi" w:cstheme="majorBidi"/>
          <w:b/>
          <w:bCs/>
        </w:rPr>
        <w:t xml:space="preserve">Research Question </w:t>
      </w:r>
      <w:r w:rsidRPr="00537F87">
        <w:rPr>
          <w:rFonts w:asciiTheme="majorBidi" w:hAnsiTheme="majorBidi" w:cstheme="majorBidi"/>
          <w:b/>
          <w:bCs/>
        </w:rPr>
        <w:t>Four</w:t>
      </w:r>
      <w:r w:rsidRPr="00537F87">
        <w:rPr>
          <w:rFonts w:asciiTheme="majorBidi" w:hAnsiTheme="majorBidi" w:cstheme="majorBidi"/>
          <w:b/>
          <w:bCs/>
        </w:rPr>
        <w:t>:</w:t>
      </w:r>
      <w:r w:rsidRPr="00537F87">
        <w:rPr>
          <w:rFonts w:asciiTheme="majorBidi" w:hAnsiTheme="majorBidi" w:cstheme="majorBidi"/>
        </w:rPr>
        <w:t xml:space="preserve"> </w:t>
      </w:r>
      <w:r w:rsidR="008C6F48" w:rsidRPr="00537F87">
        <w:rPr>
          <w:rFonts w:asciiTheme="majorBidi" w:hAnsiTheme="majorBidi" w:cstheme="majorBidi"/>
        </w:rPr>
        <w:t>Among language learner beliefs, language learning styles, and ambiguity tolerance, which one is a stronger predictor of listening comprehension of Iranian senior students majoring in English language?</w:t>
      </w:r>
    </w:p>
    <w:p w14:paraId="4510A576" w14:textId="5F4C229F" w:rsidR="00142372" w:rsidRPr="00537F87" w:rsidRDefault="00A62FB6" w:rsidP="00A36178">
      <w:pPr>
        <w:autoSpaceDE w:val="0"/>
        <w:autoSpaceDN w:val="0"/>
        <w:adjustRightInd w:val="0"/>
        <w:spacing w:after="120" w:line="240" w:lineRule="auto"/>
        <w:ind w:left="680" w:hanging="567"/>
        <w:jc w:val="both"/>
        <w:rPr>
          <w:rFonts w:asciiTheme="majorBidi" w:hAnsiTheme="majorBidi" w:cstheme="majorBidi"/>
          <w:b/>
          <w:bCs/>
        </w:rPr>
      </w:pPr>
      <w:r w:rsidRPr="00537F87">
        <w:rPr>
          <w:rFonts w:asciiTheme="majorBidi" w:hAnsiTheme="majorBidi" w:cstheme="majorBidi"/>
          <w:b/>
          <w:bCs/>
        </w:rPr>
        <w:t xml:space="preserve">3. </w:t>
      </w:r>
      <w:r w:rsidR="00773293" w:rsidRPr="00537F87">
        <w:rPr>
          <w:rFonts w:asciiTheme="majorBidi" w:hAnsiTheme="majorBidi" w:cstheme="majorBidi"/>
          <w:b/>
          <w:bCs/>
        </w:rPr>
        <w:t>Methodology</w:t>
      </w:r>
    </w:p>
    <w:p w14:paraId="2AA86733" w14:textId="030D3155" w:rsidR="00D62C50" w:rsidRPr="00537F87" w:rsidRDefault="00A62FB6" w:rsidP="00EA03F6">
      <w:pPr>
        <w:autoSpaceDE w:val="0"/>
        <w:autoSpaceDN w:val="0"/>
        <w:adjustRightInd w:val="0"/>
        <w:spacing w:after="120" w:line="240" w:lineRule="auto"/>
        <w:ind w:left="115"/>
        <w:jc w:val="both"/>
        <w:rPr>
          <w:rFonts w:asciiTheme="majorBidi" w:hAnsiTheme="majorBidi" w:cstheme="majorBidi"/>
          <w:i/>
          <w:iCs/>
        </w:rPr>
      </w:pPr>
      <w:r w:rsidRPr="00537F87">
        <w:rPr>
          <w:rFonts w:asciiTheme="majorBidi" w:hAnsiTheme="majorBidi" w:cstheme="majorBidi"/>
          <w:i/>
          <w:iCs/>
        </w:rPr>
        <w:t xml:space="preserve">3.1. </w:t>
      </w:r>
      <w:r w:rsidR="00D62C50" w:rsidRPr="00537F87">
        <w:rPr>
          <w:rFonts w:asciiTheme="majorBidi" w:hAnsiTheme="majorBidi" w:cstheme="majorBidi"/>
          <w:i/>
          <w:iCs/>
        </w:rPr>
        <w:t>Participants</w:t>
      </w:r>
    </w:p>
    <w:p w14:paraId="198BE65F" w14:textId="77777777" w:rsidR="00D62C50" w:rsidRPr="00537F87" w:rsidRDefault="00D62C50" w:rsidP="00EA03F6">
      <w:pPr>
        <w:spacing w:after="120" w:line="240" w:lineRule="auto"/>
        <w:ind w:left="115" w:right="72"/>
        <w:jc w:val="both"/>
        <w:rPr>
          <w:rFonts w:asciiTheme="majorBidi" w:hAnsiTheme="majorBidi" w:cstheme="majorBidi"/>
        </w:rPr>
      </w:pPr>
      <w:r w:rsidRPr="00537F87">
        <w:rPr>
          <w:rFonts w:asciiTheme="majorBidi" w:hAnsiTheme="majorBidi" w:cstheme="majorBidi"/>
        </w:rPr>
        <w:t xml:space="preserve">The participants of the study included 487 students (204 males and 283 females) studying for a BA in English Language Translation, English Literature and Teaching English as a Foreign Language in 14 universities </w:t>
      </w:r>
      <w:r w:rsidR="005464BB" w:rsidRPr="00537F87">
        <w:rPr>
          <w:rFonts w:asciiTheme="majorBidi" w:hAnsiTheme="majorBidi" w:cstheme="majorBidi"/>
        </w:rPr>
        <w:t xml:space="preserve">(state universities, Azad universities, Payam-e- Noor Universities) </w:t>
      </w:r>
      <w:r w:rsidRPr="00537F87">
        <w:rPr>
          <w:rFonts w:asciiTheme="majorBidi" w:hAnsiTheme="majorBidi" w:cstheme="majorBidi"/>
        </w:rPr>
        <w:t>in various regions of the country. The age of the participants ranged from 18 to 35 with the mean age being nearly 22.  All the participants spoke Persian as their first language and were learning English as a Foreign Language. The participants, who took part in the study voluntarily, were senior students who were selected based on cluster random sampling. The participants had already passed Basic English courses, including Grammar 1 and 2, Vocabulary and Reading Comprehension 1, 2 and 3, Listening and Speaking 1 and 2, and Writing (both basic and advanced), as required by the syllabus of the BA program designed by the Ministry of Science, Research and Technology. All the participants were assured that their responses to the questionnaires and their scores on the Listening test would be kept confidential and would be used only for the purposes of the present study. The informed consent of the participants was also obtained before the study began.</w:t>
      </w:r>
    </w:p>
    <w:p w14:paraId="681AA20D" w14:textId="7831679E" w:rsidR="00D62C50" w:rsidRPr="00537F87" w:rsidRDefault="00A62FB6" w:rsidP="00EA03F6">
      <w:pPr>
        <w:autoSpaceDE w:val="0"/>
        <w:autoSpaceDN w:val="0"/>
        <w:adjustRightInd w:val="0"/>
        <w:spacing w:after="120" w:line="240" w:lineRule="auto"/>
        <w:ind w:left="115"/>
        <w:jc w:val="both"/>
        <w:rPr>
          <w:rFonts w:asciiTheme="majorBidi" w:hAnsiTheme="majorBidi" w:cstheme="majorBidi"/>
          <w:i/>
          <w:iCs/>
        </w:rPr>
      </w:pPr>
      <w:r w:rsidRPr="00537F87">
        <w:rPr>
          <w:rFonts w:asciiTheme="majorBidi" w:hAnsiTheme="majorBidi" w:cstheme="majorBidi"/>
          <w:i/>
          <w:iCs/>
        </w:rPr>
        <w:t xml:space="preserve">3.2. </w:t>
      </w:r>
      <w:r w:rsidR="00D62C50" w:rsidRPr="00537F87">
        <w:rPr>
          <w:rFonts w:asciiTheme="majorBidi" w:hAnsiTheme="majorBidi" w:cstheme="majorBidi"/>
          <w:i/>
          <w:iCs/>
        </w:rPr>
        <w:t>Instruments</w:t>
      </w:r>
    </w:p>
    <w:p w14:paraId="60C7B253" w14:textId="3B969C5D" w:rsidR="00D62C50" w:rsidRPr="00537F87" w:rsidRDefault="00A62FB6" w:rsidP="00A36178">
      <w:pPr>
        <w:autoSpaceDE w:val="0"/>
        <w:autoSpaceDN w:val="0"/>
        <w:adjustRightInd w:val="0"/>
        <w:spacing w:after="120" w:line="240" w:lineRule="auto"/>
        <w:ind w:left="680" w:hanging="567"/>
        <w:jc w:val="both"/>
        <w:rPr>
          <w:rFonts w:asciiTheme="majorBidi" w:hAnsiTheme="majorBidi" w:cstheme="majorBidi"/>
        </w:rPr>
      </w:pPr>
      <w:r w:rsidRPr="00537F87">
        <w:rPr>
          <w:rFonts w:asciiTheme="majorBidi" w:hAnsiTheme="majorBidi" w:cstheme="majorBidi"/>
        </w:rPr>
        <w:t xml:space="preserve">3.2.1. </w:t>
      </w:r>
      <w:r w:rsidR="00D62C50" w:rsidRPr="00537F87">
        <w:rPr>
          <w:rFonts w:asciiTheme="majorBidi" w:hAnsiTheme="majorBidi" w:cstheme="majorBidi"/>
        </w:rPr>
        <w:t>Beliefs about Language Learning Inventory (BALLI)</w:t>
      </w:r>
    </w:p>
    <w:p w14:paraId="6810FFAE" w14:textId="77777777" w:rsidR="00D62C50" w:rsidRPr="00537F87" w:rsidRDefault="00D62C50" w:rsidP="00EA03F6">
      <w:pPr>
        <w:spacing w:after="120" w:line="240" w:lineRule="auto"/>
        <w:ind w:left="115" w:right="72"/>
        <w:jc w:val="both"/>
        <w:rPr>
          <w:rFonts w:asciiTheme="majorBidi" w:hAnsiTheme="majorBidi" w:cstheme="majorBidi"/>
        </w:rPr>
      </w:pPr>
      <w:r w:rsidRPr="00537F87">
        <w:rPr>
          <w:rFonts w:asciiTheme="majorBidi" w:hAnsiTheme="majorBidi" w:cstheme="majorBidi"/>
        </w:rPr>
        <w:t xml:space="preserve">To explore learner beliefs, Horwitz’s (1987) Beliefs about Language Learning Inventory (BALLI) was used. The questionnaire is composed of five factors, which taken together, comprise 34 Likert-scale items. The five factors or sub-scales include foreign language aptitude, the difficulty of language learning, the nature of language learning, learning and communication strategies, and motivations and expectations. The validity and reliability of the questionnaire have been estimated frequently in different EFL contexts. BALLI’s both validity and reliability have already been established in Iran by </w:t>
      </w:r>
      <w:proofErr w:type="spellStart"/>
      <w:r w:rsidRPr="00537F87">
        <w:rPr>
          <w:rFonts w:asciiTheme="majorBidi" w:hAnsiTheme="majorBidi" w:cstheme="majorBidi"/>
        </w:rPr>
        <w:t>Kasraee</w:t>
      </w:r>
      <w:proofErr w:type="spellEnd"/>
      <w:r w:rsidRPr="00537F87">
        <w:rPr>
          <w:rFonts w:asciiTheme="majorBidi" w:hAnsiTheme="majorBidi" w:cstheme="majorBidi"/>
        </w:rPr>
        <w:t xml:space="preserve"> Nejad (2014) through pilot study, expert view and factor analysis and Cronbach’s Alpha </w:t>
      </w:r>
      <w:r w:rsidRPr="00537F87">
        <w:rPr>
          <w:rFonts w:asciiTheme="majorBidi" w:hAnsiTheme="majorBidi" w:cstheme="majorBidi"/>
        </w:rPr>
        <w:lastRenderedPageBreak/>
        <w:t>internal consistency reliability estimation respectively. A copy of BALLI can be found in Appendix A.</w:t>
      </w:r>
    </w:p>
    <w:p w14:paraId="42B12C3F" w14:textId="6AA64B60" w:rsidR="00D62C50" w:rsidRPr="00537F87" w:rsidRDefault="00A62FB6" w:rsidP="00EA03F6">
      <w:pPr>
        <w:autoSpaceDE w:val="0"/>
        <w:autoSpaceDN w:val="0"/>
        <w:adjustRightInd w:val="0"/>
        <w:spacing w:after="120" w:line="240" w:lineRule="auto"/>
        <w:ind w:left="115"/>
        <w:jc w:val="both"/>
        <w:rPr>
          <w:rFonts w:asciiTheme="majorBidi" w:hAnsiTheme="majorBidi" w:cstheme="majorBidi"/>
        </w:rPr>
      </w:pPr>
      <w:r w:rsidRPr="00537F87">
        <w:rPr>
          <w:rFonts w:asciiTheme="majorBidi" w:hAnsiTheme="majorBidi" w:cstheme="majorBidi"/>
        </w:rPr>
        <w:t xml:space="preserve">3.2.2. </w:t>
      </w:r>
      <w:r w:rsidR="00D62C50" w:rsidRPr="00537F87">
        <w:rPr>
          <w:rFonts w:asciiTheme="majorBidi" w:hAnsiTheme="majorBidi" w:cstheme="majorBidi"/>
        </w:rPr>
        <w:t>Perceptual Learning Style Preference Questionnaire</w:t>
      </w:r>
    </w:p>
    <w:p w14:paraId="21FB4F45" w14:textId="77777777" w:rsidR="00D62C50" w:rsidRPr="00537F87" w:rsidRDefault="00D62C50" w:rsidP="00EA03F6">
      <w:pPr>
        <w:spacing w:after="120" w:line="240" w:lineRule="auto"/>
        <w:ind w:left="115" w:right="72"/>
        <w:jc w:val="both"/>
        <w:rPr>
          <w:rFonts w:asciiTheme="majorBidi" w:hAnsiTheme="majorBidi" w:cstheme="majorBidi"/>
        </w:rPr>
      </w:pPr>
      <w:r w:rsidRPr="00537F87">
        <w:rPr>
          <w:rFonts w:asciiTheme="majorBidi" w:hAnsiTheme="majorBidi" w:cstheme="majorBidi"/>
        </w:rPr>
        <w:t>For the purpose of the study, Reid’s (1987) Perceptual Learning Style Preference Questionnaire (PLSPQ) which includes 30 Likert-scale items, was used to assess the participants’ learning style</w:t>
      </w:r>
      <w:r w:rsidR="00167D61" w:rsidRPr="00537F87">
        <w:rPr>
          <w:rFonts w:asciiTheme="majorBidi" w:hAnsiTheme="majorBidi" w:cstheme="majorBidi"/>
        </w:rPr>
        <w:t xml:space="preserve">s. The questionnaire measures </w:t>
      </w:r>
      <w:r w:rsidRPr="00537F87">
        <w:rPr>
          <w:rFonts w:asciiTheme="majorBidi" w:hAnsiTheme="majorBidi" w:cstheme="majorBidi"/>
        </w:rPr>
        <w:t>visual, auditory, kinesthetic, tactile, group learning and individual learning styles</w:t>
      </w:r>
      <w:r w:rsidR="00167D61" w:rsidRPr="00537F87">
        <w:rPr>
          <w:rFonts w:asciiTheme="majorBidi" w:hAnsiTheme="majorBidi" w:cstheme="majorBidi"/>
        </w:rPr>
        <w:t xml:space="preserve"> of the participants</w:t>
      </w:r>
      <w:r w:rsidRPr="00537F87">
        <w:rPr>
          <w:rFonts w:asciiTheme="majorBidi" w:hAnsiTheme="majorBidi" w:cstheme="majorBidi"/>
        </w:rPr>
        <w:t xml:space="preserve">. </w:t>
      </w:r>
      <w:proofErr w:type="spellStart"/>
      <w:r w:rsidRPr="00537F87">
        <w:rPr>
          <w:rFonts w:asciiTheme="majorBidi" w:hAnsiTheme="majorBidi" w:cstheme="majorBidi"/>
        </w:rPr>
        <w:t>Jhaish</w:t>
      </w:r>
      <w:proofErr w:type="spellEnd"/>
      <w:r w:rsidRPr="00537F87">
        <w:rPr>
          <w:rFonts w:asciiTheme="majorBidi" w:hAnsiTheme="majorBidi" w:cstheme="majorBidi"/>
        </w:rPr>
        <w:t xml:space="preserve"> (2009) maintains that this questionnaire has been devised and validated for non-native speakers. Additionally, the reliability coefficient of the questionnaire was measured to be 0.82, which is a high reliability index. See Appendix B for a copy of this questionnaire.</w:t>
      </w:r>
    </w:p>
    <w:p w14:paraId="09778E74" w14:textId="0A17FF16" w:rsidR="00D62C50" w:rsidRPr="00537F87" w:rsidRDefault="00A62FB6" w:rsidP="00EA03F6">
      <w:pPr>
        <w:autoSpaceDE w:val="0"/>
        <w:autoSpaceDN w:val="0"/>
        <w:adjustRightInd w:val="0"/>
        <w:spacing w:after="120" w:line="240" w:lineRule="auto"/>
        <w:ind w:left="115"/>
        <w:jc w:val="both"/>
        <w:rPr>
          <w:rFonts w:asciiTheme="majorBidi" w:hAnsiTheme="majorBidi" w:cstheme="majorBidi"/>
        </w:rPr>
      </w:pPr>
      <w:r w:rsidRPr="00537F87">
        <w:rPr>
          <w:rFonts w:asciiTheme="majorBidi" w:hAnsiTheme="majorBidi" w:cstheme="majorBidi"/>
        </w:rPr>
        <w:t xml:space="preserve">3.2.3. </w:t>
      </w:r>
      <w:r w:rsidR="00D62C50" w:rsidRPr="00537F87">
        <w:rPr>
          <w:rFonts w:asciiTheme="majorBidi" w:hAnsiTheme="majorBidi" w:cstheme="majorBidi"/>
        </w:rPr>
        <w:t>Second Language Tolerance of Ambiguity Scale (SLTAS)</w:t>
      </w:r>
    </w:p>
    <w:p w14:paraId="4AA0A459" w14:textId="77777777" w:rsidR="00D62C50" w:rsidRPr="00537F87" w:rsidRDefault="00D62C50" w:rsidP="00EA03F6">
      <w:pPr>
        <w:spacing w:after="120" w:line="240" w:lineRule="auto"/>
        <w:ind w:left="115" w:right="72"/>
        <w:jc w:val="both"/>
        <w:rPr>
          <w:rFonts w:asciiTheme="majorBidi" w:hAnsiTheme="majorBidi" w:cstheme="majorBidi"/>
        </w:rPr>
      </w:pPr>
      <w:r w:rsidRPr="00537F87">
        <w:rPr>
          <w:rFonts w:asciiTheme="majorBidi" w:hAnsiTheme="majorBidi" w:cstheme="majorBidi"/>
        </w:rPr>
        <w:t xml:space="preserve">In order to evaluate ambiguity tolerance of the participants, Ely’s (1995) Second Language Tolerance of Ambiguity Scale (SLTAS) was adopted. The questionnaire is composed of 12 Likert-scale items (see Appendix C). Karbalaee Kamran (2011) estimated the Cronbach’s Alpha internal consistency measure of the questionnaire for the EFL context of Iran to be 0.84 which </w:t>
      </w:r>
      <w:r w:rsidR="00390E2C" w:rsidRPr="00537F87">
        <w:rPr>
          <w:rFonts w:asciiTheme="majorBidi" w:hAnsiTheme="majorBidi" w:cstheme="majorBidi"/>
        </w:rPr>
        <w:t>is</w:t>
      </w:r>
      <w:r w:rsidRPr="00537F87">
        <w:rPr>
          <w:rFonts w:asciiTheme="majorBidi" w:hAnsiTheme="majorBidi" w:cstheme="majorBidi"/>
        </w:rPr>
        <w:t xml:space="preserve"> high enough. However, to ensure its validity and applicability for Iranian non-native EFL learners, the instrument was piloted with 80 subjects similar to those of the present study and the KMO measure of sampling adequacy was calculated, the results of which demonstrated that the instrument had a KMO index of 0.70. A factor analysis was then run in order to calculate the items’ factor loadings, the results of which can be found in Appendix D. Furthermore, Cronbach’s Alpha internal consistency reliability was run, the results of which indicated SLTAS enjoyed an acceptable reliability index of 0.72.</w:t>
      </w:r>
    </w:p>
    <w:p w14:paraId="64E2D288" w14:textId="18EA9EFD" w:rsidR="00D62C50" w:rsidRPr="00537F87" w:rsidRDefault="00A62FB6" w:rsidP="00EA03F6">
      <w:pPr>
        <w:autoSpaceDE w:val="0"/>
        <w:autoSpaceDN w:val="0"/>
        <w:adjustRightInd w:val="0"/>
        <w:spacing w:after="120" w:line="240" w:lineRule="auto"/>
        <w:ind w:left="115"/>
        <w:jc w:val="both"/>
        <w:rPr>
          <w:rFonts w:asciiTheme="majorBidi" w:hAnsiTheme="majorBidi" w:cstheme="majorBidi"/>
        </w:rPr>
      </w:pPr>
      <w:r w:rsidRPr="00537F87">
        <w:rPr>
          <w:rFonts w:asciiTheme="majorBidi" w:hAnsiTheme="majorBidi" w:cstheme="majorBidi"/>
        </w:rPr>
        <w:t xml:space="preserve">3.2.4. </w:t>
      </w:r>
      <w:r w:rsidR="00D62C50" w:rsidRPr="00537F87">
        <w:rPr>
          <w:rFonts w:asciiTheme="majorBidi" w:hAnsiTheme="majorBidi" w:cstheme="majorBidi"/>
        </w:rPr>
        <w:t>International English Language Testing System (IELTS) Listening Exam</w:t>
      </w:r>
    </w:p>
    <w:p w14:paraId="6CB3A204" w14:textId="77777777" w:rsidR="00D62C50" w:rsidRPr="00537F87" w:rsidRDefault="00D62C50" w:rsidP="00EA03F6">
      <w:pPr>
        <w:spacing w:after="120" w:line="240" w:lineRule="auto"/>
        <w:ind w:left="115" w:right="72"/>
        <w:jc w:val="both"/>
        <w:rPr>
          <w:rFonts w:asciiTheme="majorBidi" w:hAnsiTheme="majorBidi" w:cstheme="majorBidi"/>
        </w:rPr>
      </w:pPr>
      <w:r w:rsidRPr="00537F87">
        <w:rPr>
          <w:rFonts w:asciiTheme="majorBidi" w:hAnsiTheme="majorBidi" w:cstheme="majorBidi"/>
        </w:rPr>
        <w:t>The last instrument used in the</w:t>
      </w:r>
      <w:r w:rsidR="00390E2C" w:rsidRPr="00537F87">
        <w:rPr>
          <w:rFonts w:asciiTheme="majorBidi" w:hAnsiTheme="majorBidi" w:cstheme="majorBidi"/>
        </w:rPr>
        <w:t xml:space="preserve"> current</w:t>
      </w:r>
      <w:r w:rsidRPr="00537F87">
        <w:rPr>
          <w:rFonts w:asciiTheme="majorBidi" w:hAnsiTheme="majorBidi" w:cstheme="majorBidi"/>
        </w:rPr>
        <w:t xml:space="preserve"> study was an IELTS listening test selected from the book </w:t>
      </w:r>
      <w:r w:rsidRPr="00537F87">
        <w:rPr>
          <w:rFonts w:asciiTheme="majorBidi" w:hAnsiTheme="majorBidi" w:cstheme="majorBidi"/>
          <w:i/>
          <w:iCs/>
        </w:rPr>
        <w:t xml:space="preserve">Practice Tests for IELTS 1 </w:t>
      </w:r>
      <w:r w:rsidRPr="00537F87">
        <w:rPr>
          <w:rFonts w:asciiTheme="majorBidi" w:hAnsiTheme="majorBidi" w:cstheme="majorBidi"/>
        </w:rPr>
        <w:t xml:space="preserve">compiled by </w:t>
      </w:r>
      <w:proofErr w:type="spellStart"/>
      <w:r w:rsidRPr="00537F87">
        <w:rPr>
          <w:rFonts w:asciiTheme="majorBidi" w:hAnsiTheme="majorBidi" w:cstheme="majorBidi"/>
        </w:rPr>
        <w:t>Jakeman</w:t>
      </w:r>
      <w:proofErr w:type="spellEnd"/>
      <w:r w:rsidRPr="00537F87">
        <w:rPr>
          <w:rFonts w:asciiTheme="majorBidi" w:hAnsiTheme="majorBidi" w:cstheme="majorBidi"/>
        </w:rPr>
        <w:t xml:space="preserve"> and McDowell</w:t>
      </w:r>
      <w:r w:rsidR="00484B50" w:rsidRPr="00537F87">
        <w:rPr>
          <w:rFonts w:asciiTheme="majorBidi" w:hAnsiTheme="majorBidi" w:cstheme="majorBidi"/>
        </w:rPr>
        <w:t xml:space="preserve"> (1997)</w:t>
      </w:r>
      <w:r w:rsidRPr="00537F87">
        <w:rPr>
          <w:rFonts w:asciiTheme="majorBidi" w:hAnsiTheme="majorBidi" w:cstheme="majorBidi"/>
        </w:rPr>
        <w:t xml:space="preserve">. </w:t>
      </w:r>
      <w:r w:rsidR="00484B50" w:rsidRPr="00537F87">
        <w:rPr>
          <w:rFonts w:asciiTheme="majorBidi" w:hAnsiTheme="majorBidi" w:cstheme="majorBidi"/>
        </w:rPr>
        <w:t xml:space="preserve">IELTS is regarded as a valid test measuring English language learners’ general English proficiency level which is accepted worldwide (Dorothy &amp; </w:t>
      </w:r>
      <w:proofErr w:type="spellStart"/>
      <w:r w:rsidR="00484B50" w:rsidRPr="00537F87">
        <w:rPr>
          <w:rFonts w:asciiTheme="majorBidi" w:hAnsiTheme="majorBidi" w:cstheme="majorBidi"/>
        </w:rPr>
        <w:t>Kuzma</w:t>
      </w:r>
      <w:proofErr w:type="spellEnd"/>
      <w:r w:rsidR="00DB098D" w:rsidRPr="00537F87">
        <w:rPr>
          <w:rFonts w:asciiTheme="majorBidi" w:hAnsiTheme="majorBidi" w:cstheme="majorBidi"/>
        </w:rPr>
        <w:t>,</w:t>
      </w:r>
      <w:r w:rsidR="00484B50" w:rsidRPr="00537F87">
        <w:rPr>
          <w:rFonts w:asciiTheme="majorBidi" w:hAnsiTheme="majorBidi" w:cstheme="majorBidi"/>
        </w:rPr>
        <w:t xml:space="preserve"> 2009). </w:t>
      </w:r>
      <w:r w:rsidR="006C0920" w:rsidRPr="00537F87">
        <w:rPr>
          <w:rFonts w:asciiTheme="majorBidi" w:hAnsiTheme="majorBidi" w:cstheme="majorBidi"/>
        </w:rPr>
        <w:t>It should be mentioned here that the original</w:t>
      </w:r>
      <w:r w:rsidR="00154430" w:rsidRPr="00537F87">
        <w:rPr>
          <w:rFonts w:asciiTheme="majorBidi" w:hAnsiTheme="majorBidi" w:cstheme="majorBidi"/>
        </w:rPr>
        <w:t xml:space="preserve"> IELTS listening</w:t>
      </w:r>
      <w:r w:rsidR="006C0920" w:rsidRPr="00537F87">
        <w:rPr>
          <w:rFonts w:asciiTheme="majorBidi" w:hAnsiTheme="majorBidi" w:cstheme="majorBidi"/>
        </w:rPr>
        <w:t xml:space="preserve"> test included 40 items; however, for practicality purposes, twenty questions and their relevant texts were eliminated</w:t>
      </w:r>
      <w:r w:rsidR="00477361" w:rsidRPr="00537F87">
        <w:rPr>
          <w:rFonts w:asciiTheme="majorBidi" w:hAnsiTheme="majorBidi" w:cstheme="majorBidi"/>
        </w:rPr>
        <w:t xml:space="preserve"> </w:t>
      </w:r>
      <w:r w:rsidR="002E7698" w:rsidRPr="00537F87">
        <w:rPr>
          <w:rFonts w:asciiTheme="majorBidi" w:hAnsiTheme="majorBidi" w:cstheme="majorBidi"/>
        </w:rPr>
        <w:t xml:space="preserve">simply because </w:t>
      </w:r>
      <w:r w:rsidR="00477361" w:rsidRPr="00537F87">
        <w:rPr>
          <w:rFonts w:asciiTheme="majorBidi" w:hAnsiTheme="majorBidi" w:cstheme="majorBidi"/>
        </w:rPr>
        <w:t>it was, in reality</w:t>
      </w:r>
      <w:r w:rsidR="006E20BF" w:rsidRPr="00537F87">
        <w:rPr>
          <w:rFonts w:asciiTheme="majorBidi" w:hAnsiTheme="majorBidi" w:cstheme="majorBidi"/>
        </w:rPr>
        <w:t>,</w:t>
      </w:r>
      <w:r w:rsidR="00477361" w:rsidRPr="00537F87">
        <w:rPr>
          <w:rFonts w:asciiTheme="majorBidi" w:hAnsiTheme="majorBidi" w:cstheme="majorBidi"/>
        </w:rPr>
        <w:t xml:space="preserve"> very difficult, if n</w:t>
      </w:r>
      <w:r w:rsidR="00A412B3" w:rsidRPr="00537F87">
        <w:rPr>
          <w:rFonts w:asciiTheme="majorBidi" w:hAnsiTheme="majorBidi" w:cstheme="majorBidi"/>
        </w:rPr>
        <w:t>ot impossible</w:t>
      </w:r>
      <w:r w:rsidR="0098415C" w:rsidRPr="00537F87">
        <w:rPr>
          <w:rFonts w:asciiTheme="majorBidi" w:hAnsiTheme="majorBidi" w:cstheme="majorBidi"/>
        </w:rPr>
        <w:t>,</w:t>
      </w:r>
      <w:r w:rsidR="00A412B3" w:rsidRPr="00537F87">
        <w:rPr>
          <w:rFonts w:asciiTheme="majorBidi" w:hAnsiTheme="majorBidi" w:cstheme="majorBidi"/>
        </w:rPr>
        <w:t xml:space="preserve"> to keep the</w:t>
      </w:r>
      <w:r w:rsidR="00477361" w:rsidRPr="00537F87">
        <w:rPr>
          <w:rFonts w:asciiTheme="majorBidi" w:hAnsiTheme="majorBidi" w:cstheme="majorBidi"/>
        </w:rPr>
        <w:t xml:space="preserve"> participants </w:t>
      </w:r>
      <w:r w:rsidR="00D2535B" w:rsidRPr="00537F87">
        <w:rPr>
          <w:rFonts w:asciiTheme="majorBidi" w:hAnsiTheme="majorBidi" w:cstheme="majorBidi"/>
        </w:rPr>
        <w:t xml:space="preserve">sitting 20 more minutes after </w:t>
      </w:r>
      <w:r w:rsidR="00390E2C" w:rsidRPr="00537F87">
        <w:rPr>
          <w:rFonts w:asciiTheme="majorBidi" w:hAnsiTheme="majorBidi" w:cstheme="majorBidi"/>
        </w:rPr>
        <w:t>they had completed</w:t>
      </w:r>
      <w:r w:rsidR="0098415C" w:rsidRPr="00537F87">
        <w:rPr>
          <w:rFonts w:asciiTheme="majorBidi" w:hAnsiTheme="majorBidi" w:cstheme="majorBidi"/>
        </w:rPr>
        <w:t xml:space="preserve"> the</w:t>
      </w:r>
      <w:r w:rsidR="00D2535B" w:rsidRPr="00537F87">
        <w:rPr>
          <w:rFonts w:asciiTheme="majorBidi" w:hAnsiTheme="majorBidi" w:cstheme="majorBidi"/>
        </w:rPr>
        <w:t xml:space="preserve"> three questionnaires</w:t>
      </w:r>
      <w:r w:rsidR="0098415C" w:rsidRPr="00537F87">
        <w:rPr>
          <w:rFonts w:asciiTheme="majorBidi" w:hAnsiTheme="majorBidi" w:cstheme="majorBidi"/>
        </w:rPr>
        <w:t xml:space="preserve"> of the study</w:t>
      </w:r>
      <w:r w:rsidR="00A412B3" w:rsidRPr="00537F87">
        <w:rPr>
          <w:rFonts w:asciiTheme="majorBidi" w:hAnsiTheme="majorBidi" w:cstheme="majorBidi"/>
        </w:rPr>
        <w:t xml:space="preserve">. </w:t>
      </w:r>
      <w:r w:rsidRPr="00537F87">
        <w:rPr>
          <w:rFonts w:asciiTheme="majorBidi" w:hAnsiTheme="majorBidi" w:cstheme="majorBidi"/>
        </w:rPr>
        <w:t xml:space="preserve">The reliability and validity of this series of IELTS listening tests have </w:t>
      </w:r>
      <w:r w:rsidR="00A06863" w:rsidRPr="00537F87">
        <w:rPr>
          <w:rFonts w:asciiTheme="majorBidi" w:hAnsiTheme="majorBidi" w:cstheme="majorBidi"/>
        </w:rPr>
        <w:t xml:space="preserve">already </w:t>
      </w:r>
      <w:r w:rsidRPr="00537F87">
        <w:rPr>
          <w:rFonts w:asciiTheme="majorBidi" w:hAnsiTheme="majorBidi" w:cstheme="majorBidi"/>
        </w:rPr>
        <w:t>been estimated and established (</w:t>
      </w:r>
      <w:proofErr w:type="spellStart"/>
      <w:r w:rsidRPr="00537F87">
        <w:rPr>
          <w:rFonts w:asciiTheme="majorBidi" w:hAnsiTheme="majorBidi" w:cstheme="majorBidi"/>
        </w:rPr>
        <w:t>Jakeman</w:t>
      </w:r>
      <w:proofErr w:type="spellEnd"/>
      <w:r w:rsidRPr="00537F87">
        <w:rPr>
          <w:rFonts w:asciiTheme="majorBidi" w:hAnsiTheme="majorBidi" w:cstheme="majorBidi"/>
        </w:rPr>
        <w:t xml:space="preserve"> &amp; McDowell</w:t>
      </w:r>
      <w:r w:rsidR="00DB098D" w:rsidRPr="00537F87">
        <w:rPr>
          <w:rFonts w:asciiTheme="majorBidi" w:hAnsiTheme="majorBidi" w:cstheme="majorBidi"/>
        </w:rPr>
        <w:t>,</w:t>
      </w:r>
      <w:r w:rsidRPr="00537F87">
        <w:rPr>
          <w:rFonts w:asciiTheme="majorBidi" w:hAnsiTheme="majorBidi" w:cstheme="majorBidi"/>
        </w:rPr>
        <w:t xml:space="preserve"> 1997). </w:t>
      </w:r>
      <w:r w:rsidR="00A06863" w:rsidRPr="00537F87">
        <w:rPr>
          <w:rFonts w:asciiTheme="majorBidi" w:hAnsiTheme="majorBidi" w:cstheme="majorBidi"/>
        </w:rPr>
        <w:t xml:space="preserve">However, since two </w:t>
      </w:r>
      <w:r w:rsidR="0098415C" w:rsidRPr="00537F87">
        <w:rPr>
          <w:rFonts w:asciiTheme="majorBidi" w:hAnsiTheme="majorBidi" w:cstheme="majorBidi"/>
        </w:rPr>
        <w:t>sections</w:t>
      </w:r>
      <w:r w:rsidR="00A06863" w:rsidRPr="00537F87">
        <w:rPr>
          <w:rFonts w:asciiTheme="majorBidi" w:hAnsiTheme="majorBidi" w:cstheme="majorBidi"/>
        </w:rPr>
        <w:t xml:space="preserve"> (out of the whole four </w:t>
      </w:r>
      <w:r w:rsidR="0098415C" w:rsidRPr="00537F87">
        <w:rPr>
          <w:rFonts w:asciiTheme="majorBidi" w:hAnsiTheme="majorBidi" w:cstheme="majorBidi"/>
        </w:rPr>
        <w:t>sections</w:t>
      </w:r>
      <w:r w:rsidR="00A06863" w:rsidRPr="00537F87">
        <w:rPr>
          <w:rFonts w:asciiTheme="majorBidi" w:hAnsiTheme="majorBidi" w:cstheme="majorBidi"/>
        </w:rPr>
        <w:t xml:space="preserve"> of </w:t>
      </w:r>
      <w:r w:rsidR="00D1104D" w:rsidRPr="00537F87">
        <w:rPr>
          <w:rFonts w:asciiTheme="majorBidi" w:hAnsiTheme="majorBidi" w:cstheme="majorBidi"/>
        </w:rPr>
        <w:t>the standard IELTS listening test</w:t>
      </w:r>
      <w:r w:rsidR="00A06863" w:rsidRPr="00537F87">
        <w:rPr>
          <w:rFonts w:asciiTheme="majorBidi" w:hAnsiTheme="majorBidi" w:cstheme="majorBidi"/>
        </w:rPr>
        <w:t>) including 20 items were</w:t>
      </w:r>
      <w:r w:rsidR="004E5222" w:rsidRPr="00537F87">
        <w:rPr>
          <w:rFonts w:asciiTheme="majorBidi" w:hAnsiTheme="majorBidi" w:cstheme="majorBidi"/>
        </w:rPr>
        <w:t xml:space="preserve"> eliminated</w:t>
      </w:r>
      <w:r w:rsidR="00154430" w:rsidRPr="00537F87">
        <w:rPr>
          <w:rFonts w:asciiTheme="majorBidi" w:hAnsiTheme="majorBidi" w:cstheme="majorBidi"/>
        </w:rPr>
        <w:t xml:space="preserve"> as mentioned above</w:t>
      </w:r>
      <w:r w:rsidR="004E5222" w:rsidRPr="00537F87">
        <w:rPr>
          <w:rFonts w:asciiTheme="majorBidi" w:hAnsiTheme="majorBidi" w:cstheme="majorBidi"/>
        </w:rPr>
        <w:t>, we est</w:t>
      </w:r>
      <w:r w:rsidR="0098415C" w:rsidRPr="00537F87">
        <w:rPr>
          <w:rFonts w:asciiTheme="majorBidi" w:hAnsiTheme="majorBidi" w:cstheme="majorBidi"/>
        </w:rPr>
        <w:t>imated the reliability of</w:t>
      </w:r>
      <w:r w:rsidR="002E716A" w:rsidRPr="00537F87">
        <w:rPr>
          <w:rFonts w:asciiTheme="majorBidi" w:hAnsiTheme="majorBidi" w:cstheme="majorBidi"/>
        </w:rPr>
        <w:t xml:space="preserve"> the </w:t>
      </w:r>
      <w:r w:rsidR="0098415C" w:rsidRPr="00537F87">
        <w:rPr>
          <w:rFonts w:asciiTheme="majorBidi" w:hAnsiTheme="majorBidi" w:cstheme="majorBidi"/>
        </w:rPr>
        <w:t xml:space="preserve">(20-item) </w:t>
      </w:r>
      <w:r w:rsidR="002E716A" w:rsidRPr="00537F87">
        <w:rPr>
          <w:rFonts w:asciiTheme="majorBidi" w:hAnsiTheme="majorBidi" w:cstheme="majorBidi"/>
        </w:rPr>
        <w:t>test</w:t>
      </w:r>
      <w:r w:rsidR="0098415C" w:rsidRPr="00537F87">
        <w:rPr>
          <w:rFonts w:asciiTheme="majorBidi" w:hAnsiTheme="majorBidi" w:cstheme="majorBidi"/>
        </w:rPr>
        <w:t>,</w:t>
      </w:r>
      <w:r w:rsidR="002E716A" w:rsidRPr="00537F87">
        <w:rPr>
          <w:rFonts w:asciiTheme="majorBidi" w:hAnsiTheme="majorBidi" w:cstheme="majorBidi"/>
        </w:rPr>
        <w:t xml:space="preserve"> </w:t>
      </w:r>
      <w:r w:rsidR="00D1104D" w:rsidRPr="00537F87">
        <w:rPr>
          <w:rFonts w:asciiTheme="majorBidi" w:hAnsiTheme="majorBidi" w:cstheme="majorBidi"/>
        </w:rPr>
        <w:t>the results of</w:t>
      </w:r>
      <w:r w:rsidR="002E716A" w:rsidRPr="00537F87">
        <w:rPr>
          <w:rFonts w:asciiTheme="majorBidi" w:hAnsiTheme="majorBidi" w:cstheme="majorBidi"/>
        </w:rPr>
        <w:t xml:space="preserve"> which showed</w:t>
      </w:r>
      <w:r w:rsidR="0098415C" w:rsidRPr="00537F87">
        <w:rPr>
          <w:rFonts w:asciiTheme="majorBidi" w:hAnsiTheme="majorBidi" w:cstheme="majorBidi"/>
        </w:rPr>
        <w:t xml:space="preserve"> that</w:t>
      </w:r>
      <w:r w:rsidR="002E716A" w:rsidRPr="00537F87">
        <w:rPr>
          <w:rFonts w:asciiTheme="majorBidi" w:hAnsiTheme="majorBidi" w:cstheme="majorBidi"/>
        </w:rPr>
        <w:t xml:space="preserve"> the test still enjoyed a high reliability index of 0</w:t>
      </w:r>
      <w:r w:rsidR="00F9256F" w:rsidRPr="00537F87">
        <w:rPr>
          <w:rFonts w:asciiTheme="majorBidi" w:hAnsiTheme="majorBidi" w:cstheme="majorBidi"/>
        </w:rPr>
        <w:t>.</w:t>
      </w:r>
      <w:r w:rsidR="002E716A" w:rsidRPr="00537F87">
        <w:rPr>
          <w:rFonts w:asciiTheme="majorBidi" w:hAnsiTheme="majorBidi" w:cstheme="majorBidi"/>
        </w:rPr>
        <w:t>98.</w:t>
      </w:r>
      <w:r w:rsidR="00D1104D" w:rsidRPr="00537F87">
        <w:rPr>
          <w:rFonts w:asciiTheme="majorBidi" w:hAnsiTheme="majorBidi" w:cstheme="majorBidi"/>
        </w:rPr>
        <w:t xml:space="preserve"> </w:t>
      </w:r>
    </w:p>
    <w:p w14:paraId="46C78481" w14:textId="010CF1DB" w:rsidR="00D62C50" w:rsidRPr="00537F87" w:rsidRDefault="0092777F" w:rsidP="00EA03F6">
      <w:pPr>
        <w:autoSpaceDE w:val="0"/>
        <w:autoSpaceDN w:val="0"/>
        <w:adjustRightInd w:val="0"/>
        <w:spacing w:after="120" w:line="240" w:lineRule="auto"/>
        <w:ind w:left="115"/>
        <w:jc w:val="both"/>
        <w:rPr>
          <w:rFonts w:asciiTheme="majorBidi" w:hAnsiTheme="majorBidi" w:cstheme="majorBidi"/>
          <w:i/>
          <w:iCs/>
        </w:rPr>
      </w:pPr>
      <w:r w:rsidRPr="00537F87">
        <w:rPr>
          <w:rFonts w:asciiTheme="majorBidi" w:hAnsiTheme="majorBidi" w:cstheme="majorBidi"/>
          <w:i/>
          <w:iCs/>
        </w:rPr>
        <w:t xml:space="preserve">3.3. </w:t>
      </w:r>
      <w:r w:rsidR="00D62C50" w:rsidRPr="00537F87">
        <w:rPr>
          <w:rFonts w:asciiTheme="majorBidi" w:hAnsiTheme="majorBidi" w:cstheme="majorBidi"/>
          <w:i/>
          <w:iCs/>
        </w:rPr>
        <w:t>Data Collection Procedure</w:t>
      </w:r>
    </w:p>
    <w:p w14:paraId="6F331B6F" w14:textId="77777777" w:rsidR="00D62C50" w:rsidRPr="00537F87" w:rsidRDefault="00D62C50" w:rsidP="00EA03F6">
      <w:pPr>
        <w:spacing w:after="120" w:line="240" w:lineRule="auto"/>
        <w:ind w:left="115" w:right="72"/>
        <w:jc w:val="both"/>
        <w:rPr>
          <w:rFonts w:asciiTheme="majorBidi" w:hAnsiTheme="majorBidi" w:cstheme="majorBidi"/>
        </w:rPr>
      </w:pPr>
      <w:r w:rsidRPr="00537F87">
        <w:rPr>
          <w:rFonts w:asciiTheme="majorBidi" w:hAnsiTheme="majorBidi" w:cstheme="majorBidi"/>
        </w:rPr>
        <w:t>After validating SLTAS and ensuring that the questionnaire was appropriate for the Iranian EFL context as mentioned above, the instruments of the study i.e. BALLI, PLSPQ and SLTAS</w:t>
      </w:r>
      <w:r w:rsidR="00B77ADB" w:rsidRPr="00537F87">
        <w:rPr>
          <w:rFonts w:asciiTheme="majorBidi" w:hAnsiTheme="majorBidi" w:cstheme="majorBidi"/>
        </w:rPr>
        <w:t>, which were all in English,</w:t>
      </w:r>
      <w:r w:rsidRPr="00537F87">
        <w:rPr>
          <w:rFonts w:asciiTheme="majorBidi" w:hAnsiTheme="majorBidi" w:cstheme="majorBidi"/>
        </w:rPr>
        <w:t xml:space="preserve"> were distributed among the 487 pa</w:t>
      </w:r>
      <w:r w:rsidR="006E20BF" w:rsidRPr="00537F87">
        <w:rPr>
          <w:rFonts w:asciiTheme="majorBidi" w:hAnsiTheme="majorBidi" w:cstheme="majorBidi"/>
        </w:rPr>
        <w:t>rticipants of the study</w:t>
      </w:r>
      <w:r w:rsidR="00AD45C4" w:rsidRPr="00537F87">
        <w:rPr>
          <w:rFonts w:asciiTheme="majorBidi" w:hAnsiTheme="majorBidi" w:cstheme="majorBidi"/>
        </w:rPr>
        <w:t xml:space="preserve"> who were selected from various</w:t>
      </w:r>
      <w:r w:rsidR="00154430" w:rsidRPr="00537F87">
        <w:rPr>
          <w:rFonts w:asciiTheme="majorBidi" w:hAnsiTheme="majorBidi" w:cstheme="majorBidi"/>
        </w:rPr>
        <w:t xml:space="preserve"> universities across </w:t>
      </w:r>
      <w:r w:rsidR="00AD45C4" w:rsidRPr="00537F87">
        <w:rPr>
          <w:rFonts w:asciiTheme="majorBidi" w:hAnsiTheme="majorBidi" w:cstheme="majorBidi"/>
        </w:rPr>
        <w:t>the country</w:t>
      </w:r>
      <w:r w:rsidR="001F653E" w:rsidRPr="00537F87">
        <w:rPr>
          <w:rFonts w:asciiTheme="majorBidi" w:hAnsiTheme="majorBidi" w:cstheme="majorBidi"/>
        </w:rPr>
        <w:t xml:space="preserve"> based on cluster random sampling</w:t>
      </w:r>
      <w:r w:rsidR="001B0047" w:rsidRPr="00537F87">
        <w:rPr>
          <w:rFonts w:asciiTheme="majorBidi" w:hAnsiTheme="majorBidi" w:cstheme="majorBidi"/>
        </w:rPr>
        <w:t xml:space="preserve"> as mentioned earlier</w:t>
      </w:r>
      <w:r w:rsidR="006E20BF" w:rsidRPr="00537F87">
        <w:rPr>
          <w:rFonts w:asciiTheme="majorBidi" w:hAnsiTheme="majorBidi" w:cstheme="majorBidi"/>
        </w:rPr>
        <w:t xml:space="preserve">. After the participants </w:t>
      </w:r>
      <w:r w:rsidRPr="00537F87">
        <w:rPr>
          <w:rFonts w:asciiTheme="majorBidi" w:hAnsiTheme="majorBidi" w:cstheme="majorBidi"/>
        </w:rPr>
        <w:t>completed the three questionnaires</w:t>
      </w:r>
      <w:r w:rsidR="007B7990" w:rsidRPr="00537F87">
        <w:rPr>
          <w:rFonts w:asciiTheme="majorBidi" w:hAnsiTheme="majorBidi" w:cstheme="majorBidi"/>
        </w:rPr>
        <w:t xml:space="preserve"> mentioned above</w:t>
      </w:r>
      <w:r w:rsidRPr="00537F87">
        <w:rPr>
          <w:rFonts w:asciiTheme="majorBidi" w:hAnsiTheme="majorBidi" w:cstheme="majorBidi"/>
        </w:rPr>
        <w:t xml:space="preserve">, </w:t>
      </w:r>
      <w:r w:rsidR="006E20BF" w:rsidRPr="00537F87">
        <w:rPr>
          <w:rFonts w:asciiTheme="majorBidi" w:hAnsiTheme="majorBidi" w:cstheme="majorBidi"/>
        </w:rPr>
        <w:t>the second author</w:t>
      </w:r>
      <w:r w:rsidR="00AF5F13" w:rsidRPr="00537F87">
        <w:rPr>
          <w:rFonts w:asciiTheme="majorBidi" w:hAnsiTheme="majorBidi" w:cstheme="majorBidi"/>
        </w:rPr>
        <w:t xml:space="preserve"> of the study</w:t>
      </w:r>
      <w:r w:rsidR="00707DDA" w:rsidRPr="00537F87">
        <w:rPr>
          <w:rFonts w:asciiTheme="majorBidi" w:hAnsiTheme="majorBidi" w:cstheme="majorBidi"/>
        </w:rPr>
        <w:t>,</w:t>
      </w:r>
      <w:r w:rsidR="00AF5F13" w:rsidRPr="00537F87">
        <w:rPr>
          <w:rFonts w:asciiTheme="majorBidi" w:hAnsiTheme="majorBidi" w:cstheme="majorBidi"/>
        </w:rPr>
        <w:t xml:space="preserve"> who was present at the time of </w:t>
      </w:r>
      <w:r w:rsidR="00B45FD3" w:rsidRPr="00537F87">
        <w:rPr>
          <w:rFonts w:asciiTheme="majorBidi" w:hAnsiTheme="majorBidi" w:cstheme="majorBidi"/>
        </w:rPr>
        <w:t xml:space="preserve">the </w:t>
      </w:r>
      <w:r w:rsidR="00AF5F13" w:rsidRPr="00537F87">
        <w:rPr>
          <w:rFonts w:asciiTheme="majorBidi" w:hAnsiTheme="majorBidi" w:cstheme="majorBidi"/>
        </w:rPr>
        <w:t xml:space="preserve">administration of the questionnaires and the listening test to resolve any probable ambiguities, </w:t>
      </w:r>
      <w:r w:rsidR="006E20BF" w:rsidRPr="00537F87">
        <w:rPr>
          <w:rFonts w:asciiTheme="majorBidi" w:hAnsiTheme="majorBidi" w:cstheme="majorBidi"/>
        </w:rPr>
        <w:t>played the CD of</w:t>
      </w:r>
      <w:r w:rsidRPr="00537F87">
        <w:rPr>
          <w:rFonts w:asciiTheme="majorBidi" w:hAnsiTheme="majorBidi" w:cstheme="majorBidi"/>
        </w:rPr>
        <w:t xml:space="preserve"> the IELTS listening section and</w:t>
      </w:r>
      <w:r w:rsidR="00B45FD3" w:rsidRPr="00537F87">
        <w:rPr>
          <w:rFonts w:asciiTheme="majorBidi" w:hAnsiTheme="majorBidi" w:cstheme="majorBidi"/>
        </w:rPr>
        <w:t xml:space="preserve"> the participants</w:t>
      </w:r>
      <w:r w:rsidRPr="00537F87">
        <w:rPr>
          <w:rFonts w:asciiTheme="majorBidi" w:hAnsiTheme="majorBidi" w:cstheme="majorBidi"/>
        </w:rPr>
        <w:t xml:space="preserve"> answered the 20 questions that followed</w:t>
      </w:r>
      <w:r w:rsidR="00B45FD3" w:rsidRPr="00537F87">
        <w:rPr>
          <w:rFonts w:asciiTheme="majorBidi" w:hAnsiTheme="majorBidi" w:cstheme="majorBidi"/>
        </w:rPr>
        <w:t xml:space="preserve"> it</w:t>
      </w:r>
      <w:r w:rsidRPr="00537F87">
        <w:rPr>
          <w:rFonts w:asciiTheme="majorBidi" w:hAnsiTheme="majorBidi" w:cstheme="majorBidi"/>
        </w:rPr>
        <w:t>. Overall, it took nearly an hour for the participants to complete the questionnaires of the study and</w:t>
      </w:r>
      <w:r w:rsidR="00390E2C" w:rsidRPr="00537F87">
        <w:rPr>
          <w:rFonts w:asciiTheme="majorBidi" w:hAnsiTheme="majorBidi" w:cstheme="majorBidi"/>
        </w:rPr>
        <w:t xml:space="preserve"> another</w:t>
      </w:r>
      <w:r w:rsidRPr="00537F87">
        <w:rPr>
          <w:rFonts w:asciiTheme="majorBidi" w:hAnsiTheme="majorBidi" w:cstheme="majorBidi"/>
        </w:rPr>
        <w:t xml:space="preserve"> 20 minutes to respond to the IELTS li</w:t>
      </w:r>
      <w:r w:rsidR="00AF5F13" w:rsidRPr="00537F87">
        <w:rPr>
          <w:rFonts w:asciiTheme="majorBidi" w:hAnsiTheme="majorBidi" w:cstheme="majorBidi"/>
        </w:rPr>
        <w:t xml:space="preserve">stening test. </w:t>
      </w:r>
    </w:p>
    <w:p w14:paraId="053790E3" w14:textId="3943468F" w:rsidR="00D62C50" w:rsidRPr="00537F87" w:rsidRDefault="0092777F" w:rsidP="00EA03F6">
      <w:pPr>
        <w:autoSpaceDE w:val="0"/>
        <w:autoSpaceDN w:val="0"/>
        <w:adjustRightInd w:val="0"/>
        <w:spacing w:after="120" w:line="240" w:lineRule="auto"/>
        <w:ind w:left="115"/>
        <w:jc w:val="both"/>
        <w:rPr>
          <w:rFonts w:asciiTheme="majorBidi" w:hAnsiTheme="majorBidi" w:cstheme="majorBidi"/>
          <w:i/>
          <w:iCs/>
        </w:rPr>
      </w:pPr>
      <w:r w:rsidRPr="00537F87">
        <w:rPr>
          <w:rFonts w:asciiTheme="majorBidi" w:hAnsiTheme="majorBidi" w:cstheme="majorBidi"/>
          <w:i/>
          <w:iCs/>
        </w:rPr>
        <w:t xml:space="preserve">3.4. </w:t>
      </w:r>
      <w:r w:rsidR="00D62C50" w:rsidRPr="00537F87">
        <w:rPr>
          <w:rFonts w:asciiTheme="majorBidi" w:hAnsiTheme="majorBidi" w:cstheme="majorBidi"/>
          <w:i/>
          <w:iCs/>
        </w:rPr>
        <w:t>Data Analysis</w:t>
      </w:r>
    </w:p>
    <w:p w14:paraId="3FBE0552" w14:textId="77777777" w:rsidR="00D62C50" w:rsidRPr="00537F87" w:rsidRDefault="00D62C50" w:rsidP="00EA03F6">
      <w:pPr>
        <w:spacing w:after="120" w:line="240" w:lineRule="auto"/>
        <w:ind w:left="115" w:right="72"/>
        <w:jc w:val="both"/>
        <w:rPr>
          <w:rFonts w:asciiTheme="majorBidi" w:hAnsiTheme="majorBidi" w:cstheme="majorBidi"/>
        </w:rPr>
      </w:pPr>
      <w:r w:rsidRPr="00537F87">
        <w:rPr>
          <w:rFonts w:asciiTheme="majorBidi" w:hAnsiTheme="majorBidi" w:cstheme="majorBidi"/>
        </w:rPr>
        <w:t>The data obtained were analyzed through SPSS version 20. To answer the first, second and third research questions of the study, three separate Pearson Product Moment Correlations were run. In order to answer the fourth research question, a multiple regression analysis was conducted.</w:t>
      </w:r>
    </w:p>
    <w:p w14:paraId="6F4BB45C" w14:textId="05B95636" w:rsidR="00142372" w:rsidRPr="00537F87" w:rsidRDefault="0092777F" w:rsidP="00A36178">
      <w:pPr>
        <w:spacing w:after="120" w:line="240" w:lineRule="auto"/>
        <w:ind w:left="680" w:hanging="567"/>
        <w:jc w:val="both"/>
        <w:rPr>
          <w:rFonts w:asciiTheme="majorBidi" w:hAnsiTheme="majorBidi" w:cstheme="majorBidi"/>
          <w:b/>
          <w:bCs/>
        </w:rPr>
      </w:pPr>
      <w:r w:rsidRPr="00537F87">
        <w:rPr>
          <w:rFonts w:asciiTheme="majorBidi" w:hAnsiTheme="majorBidi" w:cstheme="majorBidi"/>
          <w:b/>
          <w:bCs/>
        </w:rPr>
        <w:lastRenderedPageBreak/>
        <w:t xml:space="preserve">4. </w:t>
      </w:r>
      <w:r w:rsidR="00142372" w:rsidRPr="00537F87">
        <w:rPr>
          <w:rFonts w:asciiTheme="majorBidi" w:hAnsiTheme="majorBidi" w:cstheme="majorBidi"/>
          <w:b/>
          <w:bCs/>
        </w:rPr>
        <w:t>Results</w:t>
      </w:r>
    </w:p>
    <w:p w14:paraId="46530F47" w14:textId="64562EA3" w:rsidR="008572A9" w:rsidRPr="00537F87" w:rsidRDefault="00454F5C" w:rsidP="00EA03F6">
      <w:pPr>
        <w:autoSpaceDE w:val="0"/>
        <w:autoSpaceDN w:val="0"/>
        <w:adjustRightInd w:val="0"/>
        <w:spacing w:after="120" w:line="240" w:lineRule="auto"/>
        <w:ind w:left="115"/>
        <w:jc w:val="both"/>
        <w:rPr>
          <w:rFonts w:asciiTheme="majorBidi" w:hAnsiTheme="majorBidi" w:cstheme="majorBidi"/>
          <w:i/>
          <w:iCs/>
        </w:rPr>
      </w:pPr>
      <w:r w:rsidRPr="00537F87">
        <w:rPr>
          <w:rFonts w:asciiTheme="majorBidi" w:hAnsiTheme="majorBidi" w:cstheme="majorBidi"/>
          <w:i/>
          <w:iCs/>
        </w:rPr>
        <w:t>4.1</w:t>
      </w:r>
      <w:r w:rsidR="0092777F" w:rsidRPr="00537F87">
        <w:rPr>
          <w:rFonts w:asciiTheme="majorBidi" w:hAnsiTheme="majorBidi" w:cstheme="majorBidi"/>
          <w:i/>
          <w:iCs/>
        </w:rPr>
        <w:t xml:space="preserve">. </w:t>
      </w:r>
      <w:r w:rsidR="008572A9" w:rsidRPr="00537F87">
        <w:rPr>
          <w:rFonts w:asciiTheme="majorBidi" w:hAnsiTheme="majorBidi" w:cstheme="majorBidi"/>
          <w:i/>
          <w:iCs/>
        </w:rPr>
        <w:t>Normality Check Results</w:t>
      </w:r>
    </w:p>
    <w:p w14:paraId="7B7DF952" w14:textId="77777777" w:rsidR="008572A9" w:rsidRPr="00537F87" w:rsidRDefault="004934CB" w:rsidP="00EA03F6">
      <w:pPr>
        <w:spacing w:after="120" w:line="240" w:lineRule="auto"/>
        <w:ind w:left="115" w:right="72"/>
        <w:jc w:val="both"/>
        <w:rPr>
          <w:rFonts w:asciiTheme="majorBidi" w:hAnsiTheme="majorBidi" w:cstheme="majorBidi"/>
        </w:rPr>
      </w:pPr>
      <w:r w:rsidRPr="00537F87">
        <w:rPr>
          <w:rFonts w:asciiTheme="majorBidi" w:hAnsiTheme="majorBidi" w:cstheme="majorBidi"/>
        </w:rPr>
        <w:t xml:space="preserve">Before presenting the results of the study, </w:t>
      </w:r>
      <w:r w:rsidR="00A47303" w:rsidRPr="00537F87">
        <w:rPr>
          <w:rFonts w:asciiTheme="majorBidi" w:hAnsiTheme="majorBidi" w:cstheme="majorBidi"/>
        </w:rPr>
        <w:t xml:space="preserve">it should be mentioned here that </w:t>
      </w:r>
      <w:r w:rsidRPr="00537F87">
        <w:rPr>
          <w:rFonts w:asciiTheme="majorBidi" w:hAnsiTheme="majorBidi" w:cstheme="majorBidi"/>
        </w:rPr>
        <w:t xml:space="preserve">we first performed normality checks to make sure whether the data for various variables of the study </w:t>
      </w:r>
      <w:r w:rsidR="00A47303" w:rsidRPr="00537F87">
        <w:rPr>
          <w:rFonts w:asciiTheme="majorBidi" w:hAnsiTheme="majorBidi" w:cstheme="majorBidi"/>
        </w:rPr>
        <w:t>were normally distributed</w:t>
      </w:r>
      <w:r w:rsidRPr="00537F87">
        <w:rPr>
          <w:rFonts w:asciiTheme="majorBidi" w:hAnsiTheme="majorBidi" w:cstheme="majorBidi"/>
        </w:rPr>
        <w:t>.</w:t>
      </w:r>
      <w:r w:rsidR="001F1292" w:rsidRPr="00537F87">
        <w:rPr>
          <w:rFonts w:asciiTheme="majorBidi" w:hAnsiTheme="majorBidi" w:cstheme="majorBidi"/>
        </w:rPr>
        <w:t xml:space="preserve"> </w:t>
      </w:r>
      <w:r w:rsidR="00B71265" w:rsidRPr="00537F87">
        <w:rPr>
          <w:rFonts w:asciiTheme="majorBidi" w:hAnsiTheme="majorBidi" w:cstheme="majorBidi"/>
        </w:rPr>
        <w:t>Since the skewness values for all the variables were below +1 or -1</w:t>
      </w:r>
      <w:r w:rsidR="00AB2A6B" w:rsidRPr="00537F87">
        <w:rPr>
          <w:rFonts w:asciiTheme="majorBidi" w:hAnsiTheme="majorBidi" w:cstheme="majorBidi"/>
        </w:rPr>
        <w:t xml:space="preserve"> (Learning Styles Skewness= -.59; Ambiguity Tolerance Skewness= -.16; Learner Belief Skewness= -.9</w:t>
      </w:r>
      <w:r w:rsidR="0010541D" w:rsidRPr="00537F87">
        <w:rPr>
          <w:rFonts w:asciiTheme="majorBidi" w:hAnsiTheme="majorBidi" w:cstheme="majorBidi"/>
        </w:rPr>
        <w:t>8; and Listening Skewness= -.09</w:t>
      </w:r>
      <w:r w:rsidR="00AB2A6B" w:rsidRPr="00537F87">
        <w:rPr>
          <w:rFonts w:asciiTheme="majorBidi" w:hAnsiTheme="majorBidi" w:cstheme="majorBidi"/>
        </w:rPr>
        <w:t>)</w:t>
      </w:r>
      <w:r w:rsidR="00B71265" w:rsidRPr="00537F87">
        <w:rPr>
          <w:rFonts w:asciiTheme="majorBidi" w:hAnsiTheme="majorBidi" w:cstheme="majorBidi"/>
        </w:rPr>
        <w:t xml:space="preserve">, </w:t>
      </w:r>
      <w:r w:rsidR="0010541D" w:rsidRPr="00537F87">
        <w:rPr>
          <w:rFonts w:asciiTheme="majorBidi" w:hAnsiTheme="majorBidi" w:cstheme="majorBidi"/>
        </w:rPr>
        <w:t>we</w:t>
      </w:r>
      <w:r w:rsidR="00216AC2" w:rsidRPr="00537F87">
        <w:rPr>
          <w:rFonts w:asciiTheme="majorBidi" w:hAnsiTheme="majorBidi" w:cstheme="majorBidi"/>
        </w:rPr>
        <w:t xml:space="preserve"> concluded that all </w:t>
      </w:r>
      <w:r w:rsidR="001F1292" w:rsidRPr="00537F87">
        <w:rPr>
          <w:rFonts w:asciiTheme="majorBidi" w:hAnsiTheme="majorBidi" w:cstheme="majorBidi"/>
        </w:rPr>
        <w:t>data</w:t>
      </w:r>
      <w:r w:rsidR="00216AC2" w:rsidRPr="00537F87">
        <w:rPr>
          <w:rFonts w:asciiTheme="majorBidi" w:hAnsiTheme="majorBidi" w:cstheme="majorBidi"/>
        </w:rPr>
        <w:t xml:space="preserve"> </w:t>
      </w:r>
      <w:r w:rsidR="001F1292" w:rsidRPr="00537F87">
        <w:rPr>
          <w:rFonts w:asciiTheme="majorBidi" w:hAnsiTheme="majorBidi" w:cstheme="majorBidi"/>
        </w:rPr>
        <w:t>sets were normally distributed</w:t>
      </w:r>
      <w:r w:rsidR="0010541D" w:rsidRPr="00537F87">
        <w:rPr>
          <w:rFonts w:asciiTheme="majorBidi" w:hAnsiTheme="majorBidi" w:cstheme="majorBidi"/>
        </w:rPr>
        <w:t xml:space="preserve"> which </w:t>
      </w:r>
      <w:r w:rsidR="00EA34FB" w:rsidRPr="00537F87">
        <w:rPr>
          <w:rFonts w:asciiTheme="majorBidi" w:hAnsiTheme="majorBidi" w:cstheme="majorBidi"/>
        </w:rPr>
        <w:t>means</w:t>
      </w:r>
      <w:r w:rsidR="0010541D" w:rsidRPr="00537F87">
        <w:rPr>
          <w:rFonts w:asciiTheme="majorBidi" w:hAnsiTheme="majorBidi" w:cstheme="majorBidi"/>
        </w:rPr>
        <w:t xml:space="preserve"> </w:t>
      </w:r>
      <w:r w:rsidR="00EA34FB" w:rsidRPr="00537F87">
        <w:rPr>
          <w:rFonts w:asciiTheme="majorBidi" w:hAnsiTheme="majorBidi" w:cstheme="majorBidi"/>
        </w:rPr>
        <w:t xml:space="preserve">that </w:t>
      </w:r>
      <w:r w:rsidR="002F77AA" w:rsidRPr="00537F87">
        <w:rPr>
          <w:rFonts w:asciiTheme="majorBidi" w:hAnsiTheme="majorBidi" w:cstheme="majorBidi"/>
        </w:rPr>
        <w:t>the prerequisites for running parametric statistics were met.</w:t>
      </w:r>
    </w:p>
    <w:p w14:paraId="2AD2B986" w14:textId="3B7E7FD8" w:rsidR="008572A9" w:rsidRPr="00537F87" w:rsidRDefault="00454F5C" w:rsidP="00EA03F6">
      <w:pPr>
        <w:autoSpaceDE w:val="0"/>
        <w:autoSpaceDN w:val="0"/>
        <w:adjustRightInd w:val="0"/>
        <w:spacing w:after="120" w:line="240" w:lineRule="auto"/>
        <w:ind w:left="115"/>
        <w:jc w:val="both"/>
        <w:rPr>
          <w:rFonts w:asciiTheme="majorBidi" w:hAnsiTheme="majorBidi" w:cstheme="majorBidi"/>
          <w:i/>
          <w:iCs/>
        </w:rPr>
      </w:pPr>
      <w:r w:rsidRPr="00537F87">
        <w:rPr>
          <w:rFonts w:asciiTheme="majorBidi" w:hAnsiTheme="majorBidi" w:cstheme="majorBidi"/>
          <w:i/>
          <w:iCs/>
        </w:rPr>
        <w:t>4.2</w:t>
      </w:r>
      <w:r w:rsidR="0092777F" w:rsidRPr="00537F87">
        <w:rPr>
          <w:rFonts w:asciiTheme="majorBidi" w:hAnsiTheme="majorBidi" w:cstheme="majorBidi"/>
          <w:i/>
          <w:iCs/>
        </w:rPr>
        <w:t xml:space="preserve">. </w:t>
      </w:r>
      <w:r w:rsidR="008572A9" w:rsidRPr="00537F87">
        <w:rPr>
          <w:rFonts w:asciiTheme="majorBidi" w:hAnsiTheme="majorBidi" w:cstheme="majorBidi"/>
          <w:i/>
          <w:iCs/>
        </w:rPr>
        <w:t>Result</w:t>
      </w:r>
      <w:r w:rsidR="008A4E75" w:rsidRPr="00537F87">
        <w:rPr>
          <w:rFonts w:asciiTheme="majorBidi" w:hAnsiTheme="majorBidi" w:cstheme="majorBidi"/>
          <w:i/>
          <w:iCs/>
        </w:rPr>
        <w:t>s of Question 1</w:t>
      </w:r>
    </w:p>
    <w:p w14:paraId="71241189" w14:textId="77777777" w:rsidR="00A901B2" w:rsidRPr="00537F87" w:rsidRDefault="00A901B2" w:rsidP="00EA03F6">
      <w:pPr>
        <w:spacing w:after="120" w:line="240" w:lineRule="auto"/>
        <w:ind w:left="115" w:right="72"/>
        <w:jc w:val="both"/>
        <w:rPr>
          <w:rFonts w:asciiTheme="majorBidi" w:hAnsiTheme="majorBidi" w:cstheme="majorBidi"/>
          <w:b/>
          <w:bCs/>
        </w:rPr>
      </w:pPr>
      <w:r w:rsidRPr="00537F87">
        <w:rPr>
          <w:rFonts w:asciiTheme="majorBidi" w:hAnsiTheme="majorBidi" w:cstheme="majorBidi"/>
        </w:rPr>
        <w:t>The first research question of the study set out to investigate whether there was a significant relationship between language learner beliefs and listening comprehension of Iranian senior students majoring in English language. To this end, a Pearson Correlation was run, the results of which are summarized in Tables 1 and 2.</w:t>
      </w:r>
    </w:p>
    <w:tbl>
      <w:tblPr>
        <w:tblW w:w="5000" w:type="pct"/>
        <w:jc w:val="center"/>
        <w:tblBorders>
          <w:bottom w:val="single" w:sz="4" w:space="0" w:color="auto"/>
          <w:insideH w:val="single" w:sz="4" w:space="0" w:color="auto"/>
        </w:tblBorders>
        <w:tblCellMar>
          <w:left w:w="0" w:type="dxa"/>
          <w:right w:w="0" w:type="dxa"/>
        </w:tblCellMar>
        <w:tblLook w:val="0000" w:firstRow="0" w:lastRow="0" w:firstColumn="0" w:lastColumn="0" w:noHBand="0" w:noVBand="0"/>
      </w:tblPr>
      <w:tblGrid>
        <w:gridCol w:w="3612"/>
        <w:gridCol w:w="1589"/>
        <w:gridCol w:w="2237"/>
        <w:gridCol w:w="1589"/>
      </w:tblGrid>
      <w:tr w:rsidR="002D2603" w:rsidRPr="00537F87" w14:paraId="10A55BB2" w14:textId="77777777" w:rsidTr="00A35F33">
        <w:trPr>
          <w:cantSplit/>
          <w:trHeight w:val="290"/>
          <w:jc w:val="center"/>
        </w:trPr>
        <w:tc>
          <w:tcPr>
            <w:tcW w:w="5000" w:type="pct"/>
            <w:gridSpan w:val="4"/>
            <w:shd w:val="clear" w:color="auto" w:fill="FFFFFF"/>
            <w:vAlign w:val="center"/>
          </w:tcPr>
          <w:p w14:paraId="0FC19608" w14:textId="77777777" w:rsidR="00A901B2" w:rsidRPr="00537F87" w:rsidRDefault="00A901B2" w:rsidP="00A35F33">
            <w:pPr>
              <w:spacing w:after="0" w:line="240" w:lineRule="auto"/>
              <w:jc w:val="center"/>
              <w:rPr>
                <w:rFonts w:asciiTheme="majorBidi" w:hAnsiTheme="majorBidi" w:cstheme="majorBidi"/>
                <w:b/>
                <w:bCs/>
                <w:sz w:val="20"/>
                <w:szCs w:val="20"/>
              </w:rPr>
            </w:pPr>
            <w:r w:rsidRPr="00537F87">
              <w:rPr>
                <w:rFonts w:asciiTheme="majorBidi" w:eastAsia="Times New Roman" w:hAnsiTheme="majorBidi" w:cstheme="majorBidi"/>
                <w:sz w:val="20"/>
                <w:szCs w:val="20"/>
              </w:rPr>
              <w:t>Table 1: Descriptive Statistics of Listening Comprehension and Language Learner Beliefs</w:t>
            </w:r>
          </w:p>
        </w:tc>
      </w:tr>
      <w:tr w:rsidR="002D2603" w:rsidRPr="00537F87" w14:paraId="0A778A96" w14:textId="77777777" w:rsidTr="00A35F33">
        <w:trPr>
          <w:cantSplit/>
          <w:trHeight w:val="276"/>
          <w:jc w:val="center"/>
        </w:trPr>
        <w:tc>
          <w:tcPr>
            <w:tcW w:w="2001" w:type="pct"/>
            <w:shd w:val="clear" w:color="auto" w:fill="FFFFFF"/>
            <w:vAlign w:val="center"/>
          </w:tcPr>
          <w:p w14:paraId="32BB6447"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p>
        </w:tc>
        <w:tc>
          <w:tcPr>
            <w:tcW w:w="880" w:type="pct"/>
            <w:shd w:val="clear" w:color="auto" w:fill="FFFFFF"/>
            <w:vAlign w:val="center"/>
          </w:tcPr>
          <w:p w14:paraId="5A02BC80" w14:textId="1A447764"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Mean</w:t>
            </w:r>
          </w:p>
        </w:tc>
        <w:tc>
          <w:tcPr>
            <w:tcW w:w="1239" w:type="pct"/>
            <w:shd w:val="clear" w:color="auto" w:fill="FFFFFF"/>
            <w:vAlign w:val="center"/>
          </w:tcPr>
          <w:p w14:paraId="360669FF"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Std. Deviation</w:t>
            </w:r>
          </w:p>
        </w:tc>
        <w:tc>
          <w:tcPr>
            <w:tcW w:w="880" w:type="pct"/>
            <w:shd w:val="clear" w:color="auto" w:fill="FFFFFF"/>
            <w:vAlign w:val="center"/>
          </w:tcPr>
          <w:p w14:paraId="2F1D19E7"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N</w:t>
            </w:r>
          </w:p>
        </w:tc>
      </w:tr>
      <w:tr w:rsidR="002D2603" w:rsidRPr="00537F87" w14:paraId="13AE2853" w14:textId="77777777" w:rsidTr="00A35F33">
        <w:trPr>
          <w:cantSplit/>
          <w:trHeight w:val="290"/>
          <w:jc w:val="center"/>
        </w:trPr>
        <w:tc>
          <w:tcPr>
            <w:tcW w:w="2001" w:type="pct"/>
            <w:shd w:val="clear" w:color="auto" w:fill="FFFFFF"/>
            <w:vAlign w:val="center"/>
          </w:tcPr>
          <w:p w14:paraId="270C63E7" w14:textId="4FA4FDC3"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Listening comprehension</w:t>
            </w:r>
          </w:p>
        </w:tc>
        <w:tc>
          <w:tcPr>
            <w:tcW w:w="880" w:type="pct"/>
            <w:shd w:val="clear" w:color="auto" w:fill="FFFFFF"/>
            <w:vAlign w:val="center"/>
          </w:tcPr>
          <w:p w14:paraId="21614C5E" w14:textId="07A7F1CB"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12.17</w:t>
            </w:r>
          </w:p>
        </w:tc>
        <w:tc>
          <w:tcPr>
            <w:tcW w:w="1239" w:type="pct"/>
            <w:shd w:val="clear" w:color="auto" w:fill="FFFFFF"/>
            <w:vAlign w:val="center"/>
          </w:tcPr>
          <w:p w14:paraId="2CBB7583" w14:textId="50F3A4F4"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2.75</w:t>
            </w:r>
          </w:p>
        </w:tc>
        <w:tc>
          <w:tcPr>
            <w:tcW w:w="880" w:type="pct"/>
            <w:shd w:val="clear" w:color="auto" w:fill="FFFFFF"/>
            <w:vAlign w:val="center"/>
          </w:tcPr>
          <w:p w14:paraId="2E97E162"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487</w:t>
            </w:r>
          </w:p>
        </w:tc>
      </w:tr>
      <w:tr w:rsidR="002D2603" w:rsidRPr="00537F87" w14:paraId="72A7173A" w14:textId="77777777" w:rsidTr="00A35F33">
        <w:trPr>
          <w:cantSplit/>
          <w:trHeight w:val="242"/>
          <w:jc w:val="center"/>
        </w:trPr>
        <w:tc>
          <w:tcPr>
            <w:tcW w:w="2001" w:type="pct"/>
            <w:shd w:val="clear" w:color="auto" w:fill="FFFFFF"/>
            <w:vAlign w:val="center"/>
          </w:tcPr>
          <w:p w14:paraId="1B4DA2B7" w14:textId="2E0C04ED"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Language learner beliefs</w:t>
            </w:r>
          </w:p>
        </w:tc>
        <w:tc>
          <w:tcPr>
            <w:tcW w:w="880" w:type="pct"/>
            <w:shd w:val="clear" w:color="auto" w:fill="FFFFFF"/>
            <w:vAlign w:val="center"/>
          </w:tcPr>
          <w:p w14:paraId="0C68008E" w14:textId="1E25BB3C"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156.64</w:t>
            </w:r>
          </w:p>
        </w:tc>
        <w:tc>
          <w:tcPr>
            <w:tcW w:w="1239" w:type="pct"/>
            <w:shd w:val="clear" w:color="auto" w:fill="FFFFFF"/>
            <w:vAlign w:val="center"/>
          </w:tcPr>
          <w:p w14:paraId="0CE9F24C" w14:textId="288CBD0C"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17.49</w:t>
            </w:r>
          </w:p>
        </w:tc>
        <w:tc>
          <w:tcPr>
            <w:tcW w:w="880" w:type="pct"/>
            <w:shd w:val="clear" w:color="auto" w:fill="FFFFFF"/>
            <w:vAlign w:val="center"/>
          </w:tcPr>
          <w:p w14:paraId="0601159F"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487</w:t>
            </w:r>
          </w:p>
        </w:tc>
      </w:tr>
    </w:tbl>
    <w:p w14:paraId="0F32FB31" w14:textId="77777777" w:rsidR="00A901B2" w:rsidRPr="00537F87" w:rsidRDefault="00A901B2" w:rsidP="00A36178">
      <w:pPr>
        <w:spacing w:after="120" w:line="240" w:lineRule="auto"/>
        <w:ind w:left="680" w:hanging="567"/>
        <w:rPr>
          <w:rFonts w:asciiTheme="majorBidi" w:hAnsiTheme="majorBidi" w:cstheme="majorBidi"/>
          <w:sz w:val="20"/>
          <w:szCs w:val="20"/>
        </w:rPr>
      </w:pPr>
    </w:p>
    <w:tbl>
      <w:tblPr>
        <w:tblW w:w="5000" w:type="pct"/>
        <w:jc w:val="center"/>
        <w:tblBorders>
          <w:insideH w:val="single" w:sz="4" w:space="0" w:color="auto"/>
        </w:tblBorders>
        <w:tblCellMar>
          <w:left w:w="0" w:type="dxa"/>
          <w:right w:w="0" w:type="dxa"/>
        </w:tblCellMar>
        <w:tblLook w:val="0000" w:firstRow="0" w:lastRow="0" w:firstColumn="0" w:lastColumn="0" w:noHBand="0" w:noVBand="0"/>
      </w:tblPr>
      <w:tblGrid>
        <w:gridCol w:w="2865"/>
        <w:gridCol w:w="2466"/>
        <w:gridCol w:w="3667"/>
        <w:gridCol w:w="29"/>
      </w:tblGrid>
      <w:tr w:rsidR="002D2603" w:rsidRPr="00537F87" w14:paraId="447F6EA2" w14:textId="77777777" w:rsidTr="00A35F33">
        <w:trPr>
          <w:gridAfter w:val="1"/>
          <w:wAfter w:w="16" w:type="pct"/>
          <w:cantSplit/>
          <w:trHeight w:val="306"/>
          <w:jc w:val="center"/>
        </w:trPr>
        <w:tc>
          <w:tcPr>
            <w:tcW w:w="4984" w:type="pct"/>
            <w:gridSpan w:val="3"/>
            <w:shd w:val="clear" w:color="auto" w:fill="FFFFFF"/>
            <w:vAlign w:val="center"/>
          </w:tcPr>
          <w:p w14:paraId="31DB48AA"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b/>
                <w:bCs/>
                <w:sz w:val="20"/>
                <w:szCs w:val="20"/>
              </w:rPr>
            </w:pPr>
            <w:r w:rsidRPr="00537F87">
              <w:rPr>
                <w:rFonts w:asciiTheme="majorBidi" w:hAnsiTheme="majorBidi" w:cstheme="majorBidi"/>
                <w:sz w:val="20"/>
                <w:szCs w:val="20"/>
              </w:rPr>
              <w:t>Table 2:</w:t>
            </w:r>
            <w:r w:rsidRPr="00537F87">
              <w:rPr>
                <w:rFonts w:asciiTheme="majorBidi" w:hAnsiTheme="majorBidi" w:cstheme="majorBidi"/>
                <w:b/>
                <w:bCs/>
                <w:sz w:val="20"/>
                <w:szCs w:val="20"/>
              </w:rPr>
              <w:t xml:space="preserve"> </w:t>
            </w:r>
            <w:r w:rsidRPr="00537F87">
              <w:rPr>
                <w:rFonts w:asciiTheme="majorBidi" w:hAnsiTheme="majorBidi" w:cstheme="majorBidi"/>
                <w:sz w:val="20"/>
                <w:szCs w:val="20"/>
              </w:rPr>
              <w:t>Correlation between Language Learner Beliefs and Listening Comprehension of Senior EFL Majors</w:t>
            </w:r>
          </w:p>
        </w:tc>
      </w:tr>
      <w:tr w:rsidR="002D2603" w:rsidRPr="00537F87" w14:paraId="15C2FA83" w14:textId="77777777" w:rsidTr="00A35F33">
        <w:trPr>
          <w:cantSplit/>
          <w:trHeight w:val="323"/>
          <w:jc w:val="center"/>
        </w:trPr>
        <w:tc>
          <w:tcPr>
            <w:tcW w:w="2953" w:type="pct"/>
            <w:gridSpan w:val="2"/>
            <w:shd w:val="clear" w:color="auto" w:fill="FFFFFF"/>
            <w:vAlign w:val="center"/>
          </w:tcPr>
          <w:p w14:paraId="67C424A0"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p>
        </w:tc>
        <w:tc>
          <w:tcPr>
            <w:tcW w:w="2047" w:type="pct"/>
            <w:gridSpan w:val="2"/>
            <w:shd w:val="clear" w:color="auto" w:fill="FFFFFF"/>
            <w:vAlign w:val="center"/>
          </w:tcPr>
          <w:p w14:paraId="6ABDFDEA"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Listening comprehension</w:t>
            </w:r>
          </w:p>
        </w:tc>
      </w:tr>
      <w:tr w:rsidR="002D2603" w:rsidRPr="00537F87" w14:paraId="63748C21" w14:textId="77777777" w:rsidTr="00A35F33">
        <w:trPr>
          <w:cantSplit/>
          <w:trHeight w:val="306"/>
          <w:jc w:val="center"/>
        </w:trPr>
        <w:tc>
          <w:tcPr>
            <w:tcW w:w="1587" w:type="pct"/>
            <w:vMerge w:val="restart"/>
            <w:shd w:val="clear" w:color="auto" w:fill="FFFFFF"/>
            <w:vAlign w:val="center"/>
          </w:tcPr>
          <w:p w14:paraId="74113AC5"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Language learner beliefs</w:t>
            </w:r>
          </w:p>
        </w:tc>
        <w:tc>
          <w:tcPr>
            <w:tcW w:w="1366" w:type="pct"/>
            <w:shd w:val="clear" w:color="auto" w:fill="FFFFFF"/>
            <w:vAlign w:val="center"/>
          </w:tcPr>
          <w:p w14:paraId="540886D6"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Pearson Correlation</w:t>
            </w:r>
          </w:p>
        </w:tc>
        <w:tc>
          <w:tcPr>
            <w:tcW w:w="2047" w:type="pct"/>
            <w:gridSpan w:val="2"/>
            <w:shd w:val="clear" w:color="auto" w:fill="FFFFFF"/>
            <w:vAlign w:val="center"/>
          </w:tcPr>
          <w:p w14:paraId="66298F8A" w14:textId="3A3D3D71"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.305</w:t>
            </w:r>
            <w:r w:rsidRPr="00537F87">
              <w:rPr>
                <w:rFonts w:asciiTheme="majorBidi" w:hAnsiTheme="majorBidi" w:cstheme="majorBidi"/>
                <w:sz w:val="20"/>
                <w:szCs w:val="20"/>
                <w:vertAlign w:val="superscript"/>
              </w:rPr>
              <w:t>**</w:t>
            </w:r>
          </w:p>
        </w:tc>
      </w:tr>
      <w:tr w:rsidR="002D2603" w:rsidRPr="00537F87" w14:paraId="51678A7B" w14:textId="77777777" w:rsidTr="00A35F33">
        <w:trPr>
          <w:cantSplit/>
          <w:trHeight w:val="378"/>
          <w:jc w:val="center"/>
        </w:trPr>
        <w:tc>
          <w:tcPr>
            <w:tcW w:w="1587" w:type="pct"/>
            <w:vMerge/>
            <w:shd w:val="clear" w:color="auto" w:fill="FFFFFF"/>
            <w:vAlign w:val="center"/>
          </w:tcPr>
          <w:p w14:paraId="0930B684"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p>
        </w:tc>
        <w:tc>
          <w:tcPr>
            <w:tcW w:w="1366" w:type="pct"/>
            <w:shd w:val="clear" w:color="auto" w:fill="FFFFFF"/>
            <w:vAlign w:val="center"/>
          </w:tcPr>
          <w:p w14:paraId="2CD6A857"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Sig. (2-tailed)</w:t>
            </w:r>
          </w:p>
        </w:tc>
        <w:tc>
          <w:tcPr>
            <w:tcW w:w="2047" w:type="pct"/>
            <w:gridSpan w:val="2"/>
            <w:shd w:val="clear" w:color="auto" w:fill="EEECE1" w:themeFill="background2"/>
            <w:vAlign w:val="center"/>
          </w:tcPr>
          <w:p w14:paraId="4204E8E6"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.000</w:t>
            </w:r>
          </w:p>
        </w:tc>
      </w:tr>
      <w:tr w:rsidR="002D2603" w:rsidRPr="00537F87" w14:paraId="74B8C2CC" w14:textId="77777777" w:rsidTr="00A35F33">
        <w:trPr>
          <w:cantSplit/>
          <w:trHeight w:val="306"/>
          <w:jc w:val="center"/>
        </w:trPr>
        <w:tc>
          <w:tcPr>
            <w:tcW w:w="1587" w:type="pct"/>
            <w:vMerge/>
            <w:shd w:val="clear" w:color="auto" w:fill="FFFFFF"/>
            <w:vAlign w:val="center"/>
          </w:tcPr>
          <w:p w14:paraId="0C38831A"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p>
        </w:tc>
        <w:tc>
          <w:tcPr>
            <w:tcW w:w="1366" w:type="pct"/>
            <w:shd w:val="clear" w:color="auto" w:fill="FFFFFF"/>
            <w:vAlign w:val="center"/>
          </w:tcPr>
          <w:p w14:paraId="6F0A3DEE"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N</w:t>
            </w:r>
          </w:p>
        </w:tc>
        <w:tc>
          <w:tcPr>
            <w:tcW w:w="2047" w:type="pct"/>
            <w:gridSpan w:val="2"/>
            <w:shd w:val="clear" w:color="auto" w:fill="FFFFFF"/>
            <w:vAlign w:val="center"/>
          </w:tcPr>
          <w:p w14:paraId="76F6CA38"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487</w:t>
            </w:r>
          </w:p>
        </w:tc>
      </w:tr>
      <w:tr w:rsidR="002D2603" w:rsidRPr="00537F87" w14:paraId="77AC1C08" w14:textId="77777777" w:rsidTr="00A35F33">
        <w:trPr>
          <w:gridAfter w:val="1"/>
          <w:wAfter w:w="16" w:type="pct"/>
          <w:cantSplit/>
          <w:trHeight w:val="306"/>
          <w:jc w:val="center"/>
        </w:trPr>
        <w:tc>
          <w:tcPr>
            <w:tcW w:w="4984" w:type="pct"/>
            <w:gridSpan w:val="3"/>
            <w:shd w:val="clear" w:color="auto" w:fill="FFFFFF"/>
            <w:vAlign w:val="center"/>
          </w:tcPr>
          <w:p w14:paraId="3A33FE35" w14:textId="3F40F94F" w:rsidR="00A901B2" w:rsidRPr="00537F87" w:rsidRDefault="00A901B2" w:rsidP="00A35F33">
            <w:pPr>
              <w:autoSpaceDE w:val="0"/>
              <w:autoSpaceDN w:val="0"/>
              <w:adjustRightInd w:val="0"/>
              <w:spacing w:after="0" w:line="240" w:lineRule="auto"/>
              <w:rPr>
                <w:rFonts w:asciiTheme="majorBidi" w:hAnsiTheme="majorBidi" w:cstheme="majorBidi"/>
                <w:sz w:val="20"/>
                <w:szCs w:val="20"/>
              </w:rPr>
            </w:pPr>
            <w:r w:rsidRPr="00537F87">
              <w:rPr>
                <w:rFonts w:asciiTheme="majorBidi" w:hAnsiTheme="majorBidi" w:cstheme="majorBidi"/>
                <w:sz w:val="20"/>
                <w:szCs w:val="20"/>
              </w:rPr>
              <w:t>** Correlation is significant at the 0.01 level (2-tailed).</w:t>
            </w:r>
          </w:p>
        </w:tc>
      </w:tr>
    </w:tbl>
    <w:p w14:paraId="20BC4483" w14:textId="77777777" w:rsidR="00A901B2" w:rsidRPr="00537F87" w:rsidRDefault="00A901B2" w:rsidP="00EA03F6">
      <w:pPr>
        <w:spacing w:after="120" w:line="240" w:lineRule="auto"/>
        <w:ind w:left="115" w:right="72"/>
        <w:jc w:val="both"/>
        <w:rPr>
          <w:rFonts w:asciiTheme="majorBidi" w:hAnsiTheme="majorBidi" w:cstheme="majorBidi"/>
        </w:rPr>
      </w:pPr>
      <w:r w:rsidRPr="00537F87">
        <w:rPr>
          <w:rFonts w:asciiTheme="majorBidi" w:hAnsiTheme="majorBidi" w:cstheme="majorBidi"/>
        </w:rPr>
        <w:t>As shown in Table 2, there was a statistically significant positive correlation between language learner beliefs and listening comprehension of Iranian senior students majoring in English language (r (487) = .305, p = 000 &lt; .01).</w:t>
      </w:r>
    </w:p>
    <w:p w14:paraId="719D14C0" w14:textId="08BA5C1A" w:rsidR="008A4E75" w:rsidRPr="00537F87" w:rsidRDefault="00454F5C" w:rsidP="00EA03F6">
      <w:pPr>
        <w:autoSpaceDE w:val="0"/>
        <w:autoSpaceDN w:val="0"/>
        <w:adjustRightInd w:val="0"/>
        <w:spacing w:after="120" w:line="240" w:lineRule="auto"/>
        <w:ind w:left="115"/>
        <w:jc w:val="both"/>
        <w:rPr>
          <w:rFonts w:asciiTheme="majorBidi" w:hAnsiTheme="majorBidi" w:cstheme="majorBidi"/>
          <w:i/>
          <w:iCs/>
        </w:rPr>
      </w:pPr>
      <w:r w:rsidRPr="00537F87">
        <w:rPr>
          <w:rFonts w:asciiTheme="majorBidi" w:hAnsiTheme="majorBidi" w:cstheme="majorBidi"/>
          <w:i/>
          <w:iCs/>
        </w:rPr>
        <w:t>4.3</w:t>
      </w:r>
      <w:r w:rsidR="0092777F" w:rsidRPr="00537F87">
        <w:rPr>
          <w:rFonts w:asciiTheme="majorBidi" w:hAnsiTheme="majorBidi" w:cstheme="majorBidi"/>
          <w:i/>
          <w:iCs/>
        </w:rPr>
        <w:t xml:space="preserve">. </w:t>
      </w:r>
      <w:r w:rsidR="008A4E75" w:rsidRPr="00537F87">
        <w:rPr>
          <w:rFonts w:asciiTheme="majorBidi" w:hAnsiTheme="majorBidi" w:cstheme="majorBidi"/>
          <w:i/>
          <w:iCs/>
        </w:rPr>
        <w:t>Results of Question 2</w:t>
      </w:r>
    </w:p>
    <w:p w14:paraId="32320EAD" w14:textId="417516AF" w:rsidR="00A901B2" w:rsidRPr="00537F87" w:rsidRDefault="00A901B2" w:rsidP="00EA03F6">
      <w:pPr>
        <w:spacing w:after="120" w:line="240" w:lineRule="auto"/>
        <w:ind w:left="115" w:right="72"/>
        <w:jc w:val="both"/>
        <w:rPr>
          <w:rFonts w:asciiTheme="majorBidi" w:hAnsiTheme="majorBidi" w:cstheme="majorBidi"/>
        </w:rPr>
      </w:pPr>
      <w:r w:rsidRPr="00537F87">
        <w:rPr>
          <w:rFonts w:asciiTheme="majorBidi" w:hAnsiTheme="majorBidi" w:cstheme="majorBidi"/>
        </w:rPr>
        <w:t>The second research question of the study explored whether there was a significant relationship between language learning styles and listening comprehension of Iranian senior students majoring in English language. To this end, a Pearson Correlation was run, the results of which are tabulated in Tables 3 and 4.</w:t>
      </w:r>
    </w:p>
    <w:tbl>
      <w:tblPr>
        <w:tblW w:w="5000" w:type="pct"/>
        <w:jc w:val="center"/>
        <w:tblBorders>
          <w:bottom w:val="single" w:sz="4" w:space="0" w:color="auto"/>
          <w:insideH w:val="single" w:sz="4" w:space="0" w:color="auto"/>
        </w:tblBorders>
        <w:tblCellMar>
          <w:left w:w="0" w:type="dxa"/>
          <w:right w:w="0" w:type="dxa"/>
        </w:tblCellMar>
        <w:tblLook w:val="0000" w:firstRow="0" w:lastRow="0" w:firstColumn="0" w:lastColumn="0" w:noHBand="0" w:noVBand="0"/>
      </w:tblPr>
      <w:tblGrid>
        <w:gridCol w:w="3614"/>
        <w:gridCol w:w="1587"/>
        <w:gridCol w:w="2237"/>
        <w:gridCol w:w="1589"/>
      </w:tblGrid>
      <w:tr w:rsidR="002D2603" w:rsidRPr="00537F87" w14:paraId="04DD504F" w14:textId="77777777" w:rsidTr="00A35F33">
        <w:trPr>
          <w:cantSplit/>
          <w:trHeight w:val="290"/>
          <w:jc w:val="center"/>
        </w:trPr>
        <w:tc>
          <w:tcPr>
            <w:tcW w:w="5000" w:type="pct"/>
            <w:gridSpan w:val="4"/>
            <w:shd w:val="clear" w:color="auto" w:fill="FFFFFF"/>
            <w:vAlign w:val="center"/>
          </w:tcPr>
          <w:p w14:paraId="4569BF51"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i/>
                <w:iCs/>
                <w:sz w:val="20"/>
                <w:szCs w:val="20"/>
              </w:rPr>
            </w:pPr>
            <w:r w:rsidRPr="00537F87">
              <w:rPr>
                <w:rFonts w:asciiTheme="majorBidi" w:hAnsiTheme="majorBidi" w:cstheme="majorBidi"/>
                <w:sz w:val="20"/>
                <w:szCs w:val="20"/>
              </w:rPr>
              <w:t>Table 3</w:t>
            </w:r>
            <w:r w:rsidRPr="00537F87">
              <w:rPr>
                <w:rFonts w:asciiTheme="majorBidi" w:hAnsiTheme="majorBidi" w:cstheme="majorBidi"/>
                <w:i/>
                <w:iCs/>
                <w:sz w:val="20"/>
                <w:szCs w:val="20"/>
              </w:rPr>
              <w:t xml:space="preserve">: </w:t>
            </w:r>
            <w:r w:rsidRPr="00537F87">
              <w:rPr>
                <w:rFonts w:asciiTheme="majorBidi" w:hAnsiTheme="majorBidi" w:cstheme="majorBidi"/>
                <w:sz w:val="20"/>
                <w:szCs w:val="20"/>
              </w:rPr>
              <w:t>Descriptive Statistics of Listening Comprehension and Language Learning Styles</w:t>
            </w:r>
          </w:p>
        </w:tc>
      </w:tr>
      <w:tr w:rsidR="002D2603" w:rsidRPr="00537F87" w14:paraId="662538C1" w14:textId="77777777" w:rsidTr="00A35F33">
        <w:trPr>
          <w:cantSplit/>
          <w:trHeight w:val="276"/>
          <w:jc w:val="center"/>
        </w:trPr>
        <w:tc>
          <w:tcPr>
            <w:tcW w:w="2002" w:type="pct"/>
            <w:shd w:val="clear" w:color="auto" w:fill="FFFFFF"/>
            <w:vAlign w:val="center"/>
          </w:tcPr>
          <w:p w14:paraId="395E9DEC"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p>
        </w:tc>
        <w:tc>
          <w:tcPr>
            <w:tcW w:w="879" w:type="pct"/>
            <w:shd w:val="clear" w:color="auto" w:fill="FFFFFF"/>
            <w:vAlign w:val="center"/>
          </w:tcPr>
          <w:p w14:paraId="7DDD3B8D"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Mean</w:t>
            </w:r>
          </w:p>
        </w:tc>
        <w:tc>
          <w:tcPr>
            <w:tcW w:w="1239" w:type="pct"/>
            <w:shd w:val="clear" w:color="auto" w:fill="FFFFFF"/>
            <w:vAlign w:val="center"/>
          </w:tcPr>
          <w:p w14:paraId="2B4281BE"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Std. Deviation</w:t>
            </w:r>
          </w:p>
        </w:tc>
        <w:tc>
          <w:tcPr>
            <w:tcW w:w="880" w:type="pct"/>
            <w:shd w:val="clear" w:color="auto" w:fill="FFFFFF"/>
            <w:vAlign w:val="center"/>
          </w:tcPr>
          <w:p w14:paraId="317810B2"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N</w:t>
            </w:r>
          </w:p>
        </w:tc>
      </w:tr>
      <w:tr w:rsidR="002D2603" w:rsidRPr="00537F87" w14:paraId="1F8C0493" w14:textId="77777777" w:rsidTr="00A35F33">
        <w:trPr>
          <w:cantSplit/>
          <w:trHeight w:val="290"/>
          <w:jc w:val="center"/>
        </w:trPr>
        <w:tc>
          <w:tcPr>
            <w:tcW w:w="2002" w:type="pct"/>
            <w:shd w:val="clear" w:color="auto" w:fill="FFFFFF"/>
            <w:vAlign w:val="center"/>
          </w:tcPr>
          <w:p w14:paraId="3CFF37E1"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Listening comprehension</w:t>
            </w:r>
          </w:p>
        </w:tc>
        <w:tc>
          <w:tcPr>
            <w:tcW w:w="879" w:type="pct"/>
            <w:shd w:val="clear" w:color="auto" w:fill="FFFFFF"/>
            <w:vAlign w:val="center"/>
          </w:tcPr>
          <w:p w14:paraId="260F7E91" w14:textId="3A22267B"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12.17</w:t>
            </w:r>
          </w:p>
        </w:tc>
        <w:tc>
          <w:tcPr>
            <w:tcW w:w="1239" w:type="pct"/>
            <w:shd w:val="clear" w:color="auto" w:fill="FFFFFF"/>
            <w:vAlign w:val="center"/>
          </w:tcPr>
          <w:p w14:paraId="3B77539F" w14:textId="4B2B19BF"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2.75</w:t>
            </w:r>
          </w:p>
        </w:tc>
        <w:tc>
          <w:tcPr>
            <w:tcW w:w="880" w:type="pct"/>
            <w:shd w:val="clear" w:color="auto" w:fill="FFFFFF"/>
            <w:vAlign w:val="center"/>
          </w:tcPr>
          <w:p w14:paraId="6BCFD785"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487</w:t>
            </w:r>
          </w:p>
        </w:tc>
      </w:tr>
      <w:tr w:rsidR="002D2603" w:rsidRPr="00537F87" w14:paraId="02A808AE" w14:textId="77777777" w:rsidTr="00A35F33">
        <w:trPr>
          <w:cantSplit/>
          <w:trHeight w:val="242"/>
          <w:jc w:val="center"/>
        </w:trPr>
        <w:tc>
          <w:tcPr>
            <w:tcW w:w="2002" w:type="pct"/>
            <w:shd w:val="clear" w:color="auto" w:fill="FFFFFF"/>
            <w:vAlign w:val="center"/>
          </w:tcPr>
          <w:p w14:paraId="59984D99"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Language learning styles</w:t>
            </w:r>
          </w:p>
        </w:tc>
        <w:tc>
          <w:tcPr>
            <w:tcW w:w="879" w:type="pct"/>
            <w:shd w:val="clear" w:color="auto" w:fill="FFFFFF"/>
            <w:vAlign w:val="center"/>
          </w:tcPr>
          <w:p w14:paraId="42E5CA63" w14:textId="4F877ECA"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100.86</w:t>
            </w:r>
          </w:p>
        </w:tc>
        <w:tc>
          <w:tcPr>
            <w:tcW w:w="1239" w:type="pct"/>
            <w:shd w:val="clear" w:color="auto" w:fill="FFFFFF"/>
            <w:vAlign w:val="center"/>
          </w:tcPr>
          <w:p w14:paraId="04920FB6" w14:textId="1C17F363"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10.26</w:t>
            </w:r>
          </w:p>
        </w:tc>
        <w:tc>
          <w:tcPr>
            <w:tcW w:w="880" w:type="pct"/>
            <w:shd w:val="clear" w:color="auto" w:fill="FFFFFF"/>
            <w:vAlign w:val="center"/>
          </w:tcPr>
          <w:p w14:paraId="72716120"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487</w:t>
            </w:r>
          </w:p>
        </w:tc>
      </w:tr>
    </w:tbl>
    <w:p w14:paraId="0361BF06" w14:textId="77777777" w:rsidR="00A901B2" w:rsidRPr="00537F87" w:rsidRDefault="00A901B2" w:rsidP="00A36178">
      <w:pPr>
        <w:autoSpaceDE w:val="0"/>
        <w:autoSpaceDN w:val="0"/>
        <w:adjustRightInd w:val="0"/>
        <w:spacing w:after="120" w:line="240" w:lineRule="auto"/>
        <w:ind w:left="680" w:hanging="567"/>
        <w:rPr>
          <w:rFonts w:asciiTheme="majorBidi" w:hAnsiTheme="majorBidi" w:cstheme="majorBidi"/>
          <w:sz w:val="20"/>
          <w:szCs w:val="20"/>
        </w:rPr>
      </w:pPr>
    </w:p>
    <w:tbl>
      <w:tblPr>
        <w:tblW w:w="8910" w:type="dxa"/>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2800"/>
        <w:gridCol w:w="2409"/>
        <w:gridCol w:w="3583"/>
        <w:gridCol w:w="118"/>
      </w:tblGrid>
      <w:tr w:rsidR="002D2603" w:rsidRPr="00537F87" w14:paraId="48C4E838" w14:textId="77777777" w:rsidTr="00A35F33">
        <w:trPr>
          <w:gridAfter w:val="1"/>
          <w:wAfter w:w="118" w:type="dxa"/>
          <w:cantSplit/>
          <w:trHeight w:val="306"/>
          <w:jc w:val="center"/>
        </w:trPr>
        <w:tc>
          <w:tcPr>
            <w:tcW w:w="8792" w:type="dxa"/>
            <w:gridSpan w:val="3"/>
            <w:shd w:val="clear" w:color="auto" w:fill="FFFFFF"/>
            <w:vAlign w:val="center"/>
          </w:tcPr>
          <w:p w14:paraId="57EA0B6B" w14:textId="170B740A" w:rsidR="00A901B2" w:rsidRPr="00537F87" w:rsidRDefault="00A901B2" w:rsidP="00A35F33">
            <w:pPr>
              <w:autoSpaceDE w:val="0"/>
              <w:autoSpaceDN w:val="0"/>
              <w:adjustRightInd w:val="0"/>
              <w:spacing w:after="0" w:line="240" w:lineRule="auto"/>
              <w:ind w:left="677" w:hanging="562"/>
              <w:jc w:val="center"/>
              <w:rPr>
                <w:rFonts w:asciiTheme="majorBidi" w:hAnsiTheme="majorBidi" w:cstheme="majorBidi"/>
                <w:b/>
                <w:bCs/>
                <w:sz w:val="20"/>
                <w:szCs w:val="20"/>
              </w:rPr>
            </w:pPr>
            <w:r w:rsidRPr="00537F87">
              <w:rPr>
                <w:rFonts w:asciiTheme="majorBidi" w:hAnsiTheme="majorBidi" w:cstheme="majorBidi"/>
                <w:sz w:val="20"/>
                <w:szCs w:val="20"/>
              </w:rPr>
              <w:t>Table 4</w:t>
            </w:r>
            <w:r w:rsidRPr="00537F87">
              <w:rPr>
                <w:rFonts w:asciiTheme="majorBidi" w:hAnsiTheme="majorBidi" w:cstheme="majorBidi"/>
                <w:b/>
                <w:bCs/>
                <w:sz w:val="20"/>
                <w:szCs w:val="20"/>
              </w:rPr>
              <w:t xml:space="preserve">: </w:t>
            </w:r>
            <w:r w:rsidRPr="00537F87">
              <w:rPr>
                <w:rFonts w:asciiTheme="majorBidi" w:hAnsiTheme="majorBidi" w:cstheme="majorBidi"/>
                <w:sz w:val="20"/>
                <w:szCs w:val="20"/>
              </w:rPr>
              <w:t>Correlation between Language Learning Styles and Listening Comprehension of Senior EFL Majors</w:t>
            </w:r>
          </w:p>
        </w:tc>
      </w:tr>
      <w:tr w:rsidR="002D2603" w:rsidRPr="00537F87" w14:paraId="48892410" w14:textId="77777777" w:rsidTr="00A35F33">
        <w:trPr>
          <w:cantSplit/>
          <w:trHeight w:val="323"/>
          <w:jc w:val="center"/>
        </w:trPr>
        <w:tc>
          <w:tcPr>
            <w:tcW w:w="5209" w:type="dxa"/>
            <w:gridSpan w:val="2"/>
            <w:shd w:val="clear" w:color="auto" w:fill="FFFFFF"/>
            <w:vAlign w:val="center"/>
          </w:tcPr>
          <w:p w14:paraId="450D8D87" w14:textId="77777777" w:rsidR="00A901B2" w:rsidRPr="00537F87" w:rsidRDefault="00A901B2" w:rsidP="00A35F33">
            <w:pPr>
              <w:autoSpaceDE w:val="0"/>
              <w:autoSpaceDN w:val="0"/>
              <w:adjustRightInd w:val="0"/>
              <w:spacing w:after="0" w:line="240" w:lineRule="auto"/>
              <w:ind w:left="677" w:hanging="562"/>
              <w:jc w:val="center"/>
              <w:rPr>
                <w:rFonts w:asciiTheme="majorBidi" w:hAnsiTheme="majorBidi" w:cstheme="majorBidi"/>
                <w:sz w:val="20"/>
                <w:szCs w:val="20"/>
              </w:rPr>
            </w:pPr>
          </w:p>
        </w:tc>
        <w:tc>
          <w:tcPr>
            <w:tcW w:w="3701" w:type="dxa"/>
            <w:gridSpan w:val="2"/>
            <w:shd w:val="clear" w:color="auto" w:fill="FFFFFF"/>
            <w:vAlign w:val="center"/>
          </w:tcPr>
          <w:p w14:paraId="33FB3E13" w14:textId="77777777" w:rsidR="00A901B2" w:rsidRPr="00537F87" w:rsidRDefault="00A901B2" w:rsidP="00A35F33">
            <w:pPr>
              <w:autoSpaceDE w:val="0"/>
              <w:autoSpaceDN w:val="0"/>
              <w:adjustRightInd w:val="0"/>
              <w:spacing w:after="0" w:line="240" w:lineRule="auto"/>
              <w:ind w:left="677" w:hanging="562"/>
              <w:jc w:val="center"/>
              <w:rPr>
                <w:rFonts w:asciiTheme="majorBidi" w:hAnsiTheme="majorBidi" w:cstheme="majorBidi"/>
                <w:sz w:val="20"/>
                <w:szCs w:val="20"/>
              </w:rPr>
            </w:pPr>
            <w:r w:rsidRPr="00537F87">
              <w:rPr>
                <w:rFonts w:asciiTheme="majorBidi" w:hAnsiTheme="majorBidi" w:cstheme="majorBidi"/>
                <w:sz w:val="20"/>
                <w:szCs w:val="20"/>
              </w:rPr>
              <w:t>Listening comprehension</w:t>
            </w:r>
          </w:p>
        </w:tc>
      </w:tr>
      <w:tr w:rsidR="002D2603" w:rsidRPr="00537F87" w14:paraId="2F87E1F9" w14:textId="77777777" w:rsidTr="00A35F33">
        <w:trPr>
          <w:cantSplit/>
          <w:trHeight w:val="306"/>
          <w:jc w:val="center"/>
        </w:trPr>
        <w:tc>
          <w:tcPr>
            <w:tcW w:w="2800" w:type="dxa"/>
            <w:vMerge w:val="restart"/>
            <w:shd w:val="clear" w:color="auto" w:fill="FFFFFF"/>
            <w:vAlign w:val="center"/>
          </w:tcPr>
          <w:p w14:paraId="50394663" w14:textId="77777777" w:rsidR="00A901B2" w:rsidRPr="00537F87" w:rsidRDefault="00A901B2" w:rsidP="00A35F33">
            <w:pPr>
              <w:autoSpaceDE w:val="0"/>
              <w:autoSpaceDN w:val="0"/>
              <w:adjustRightInd w:val="0"/>
              <w:spacing w:after="0" w:line="240" w:lineRule="auto"/>
              <w:ind w:left="677" w:hanging="562"/>
              <w:jc w:val="center"/>
              <w:rPr>
                <w:rFonts w:asciiTheme="majorBidi" w:hAnsiTheme="majorBidi" w:cstheme="majorBidi"/>
                <w:sz w:val="20"/>
                <w:szCs w:val="20"/>
              </w:rPr>
            </w:pPr>
            <w:r w:rsidRPr="00537F87">
              <w:rPr>
                <w:rFonts w:asciiTheme="majorBidi" w:hAnsiTheme="majorBidi" w:cstheme="majorBidi"/>
                <w:sz w:val="20"/>
                <w:szCs w:val="20"/>
              </w:rPr>
              <w:t>Language learning styles</w:t>
            </w:r>
          </w:p>
        </w:tc>
        <w:tc>
          <w:tcPr>
            <w:tcW w:w="2409" w:type="dxa"/>
            <w:shd w:val="clear" w:color="auto" w:fill="FFFFFF"/>
            <w:vAlign w:val="center"/>
          </w:tcPr>
          <w:p w14:paraId="404E363B" w14:textId="77777777" w:rsidR="00A901B2" w:rsidRPr="00537F87" w:rsidRDefault="00A901B2" w:rsidP="00A35F33">
            <w:pPr>
              <w:autoSpaceDE w:val="0"/>
              <w:autoSpaceDN w:val="0"/>
              <w:adjustRightInd w:val="0"/>
              <w:spacing w:after="0" w:line="240" w:lineRule="auto"/>
              <w:ind w:left="677" w:hanging="562"/>
              <w:jc w:val="center"/>
              <w:rPr>
                <w:rFonts w:asciiTheme="majorBidi" w:hAnsiTheme="majorBidi" w:cstheme="majorBidi"/>
                <w:sz w:val="20"/>
                <w:szCs w:val="20"/>
              </w:rPr>
            </w:pPr>
            <w:r w:rsidRPr="00537F87">
              <w:rPr>
                <w:rFonts w:asciiTheme="majorBidi" w:hAnsiTheme="majorBidi" w:cstheme="majorBidi"/>
                <w:sz w:val="20"/>
                <w:szCs w:val="20"/>
              </w:rPr>
              <w:t>Pearson Correlation</w:t>
            </w:r>
          </w:p>
        </w:tc>
        <w:tc>
          <w:tcPr>
            <w:tcW w:w="3701" w:type="dxa"/>
            <w:gridSpan w:val="2"/>
            <w:shd w:val="clear" w:color="auto" w:fill="FFFFFF"/>
            <w:vAlign w:val="center"/>
          </w:tcPr>
          <w:p w14:paraId="13834F5A" w14:textId="2FB53C8D" w:rsidR="00A901B2" w:rsidRPr="00537F87" w:rsidRDefault="00A901B2" w:rsidP="00A35F33">
            <w:pPr>
              <w:autoSpaceDE w:val="0"/>
              <w:autoSpaceDN w:val="0"/>
              <w:adjustRightInd w:val="0"/>
              <w:spacing w:after="0" w:line="240" w:lineRule="auto"/>
              <w:ind w:left="677" w:hanging="562"/>
              <w:jc w:val="center"/>
              <w:rPr>
                <w:rFonts w:asciiTheme="majorBidi" w:hAnsiTheme="majorBidi" w:cstheme="majorBidi"/>
                <w:sz w:val="20"/>
                <w:szCs w:val="20"/>
              </w:rPr>
            </w:pPr>
            <w:r w:rsidRPr="00537F87">
              <w:rPr>
                <w:rFonts w:asciiTheme="majorBidi" w:hAnsiTheme="majorBidi" w:cstheme="majorBidi"/>
                <w:sz w:val="20"/>
                <w:szCs w:val="20"/>
              </w:rPr>
              <w:t>.355</w:t>
            </w:r>
            <w:r w:rsidRPr="00537F87">
              <w:rPr>
                <w:rFonts w:asciiTheme="majorBidi" w:hAnsiTheme="majorBidi" w:cstheme="majorBidi"/>
                <w:sz w:val="20"/>
                <w:szCs w:val="20"/>
                <w:vertAlign w:val="superscript"/>
              </w:rPr>
              <w:t>**</w:t>
            </w:r>
          </w:p>
        </w:tc>
      </w:tr>
      <w:tr w:rsidR="002D2603" w:rsidRPr="00537F87" w14:paraId="4C1E03B7" w14:textId="77777777" w:rsidTr="00A35F33">
        <w:trPr>
          <w:cantSplit/>
          <w:trHeight w:val="378"/>
          <w:jc w:val="center"/>
        </w:trPr>
        <w:tc>
          <w:tcPr>
            <w:tcW w:w="2800" w:type="dxa"/>
            <w:vMerge/>
            <w:shd w:val="clear" w:color="auto" w:fill="FFFFFF"/>
            <w:vAlign w:val="center"/>
          </w:tcPr>
          <w:p w14:paraId="0AF4E2BB" w14:textId="77777777" w:rsidR="00A901B2" w:rsidRPr="00537F87" w:rsidRDefault="00A901B2" w:rsidP="00A35F33">
            <w:pPr>
              <w:autoSpaceDE w:val="0"/>
              <w:autoSpaceDN w:val="0"/>
              <w:adjustRightInd w:val="0"/>
              <w:spacing w:after="0" w:line="240" w:lineRule="auto"/>
              <w:ind w:left="677" w:hanging="562"/>
              <w:jc w:val="center"/>
              <w:rPr>
                <w:rFonts w:asciiTheme="majorBidi" w:hAnsiTheme="majorBidi" w:cstheme="majorBidi"/>
                <w:sz w:val="20"/>
                <w:szCs w:val="20"/>
              </w:rPr>
            </w:pPr>
          </w:p>
        </w:tc>
        <w:tc>
          <w:tcPr>
            <w:tcW w:w="2409" w:type="dxa"/>
            <w:shd w:val="clear" w:color="auto" w:fill="FFFFFF"/>
            <w:vAlign w:val="center"/>
          </w:tcPr>
          <w:p w14:paraId="6FAAC82B" w14:textId="77777777" w:rsidR="00A901B2" w:rsidRPr="00537F87" w:rsidRDefault="00A901B2" w:rsidP="00A35F33">
            <w:pPr>
              <w:autoSpaceDE w:val="0"/>
              <w:autoSpaceDN w:val="0"/>
              <w:adjustRightInd w:val="0"/>
              <w:spacing w:after="0" w:line="240" w:lineRule="auto"/>
              <w:ind w:left="677" w:hanging="562"/>
              <w:jc w:val="center"/>
              <w:rPr>
                <w:rFonts w:asciiTheme="majorBidi" w:hAnsiTheme="majorBidi" w:cstheme="majorBidi"/>
                <w:sz w:val="20"/>
                <w:szCs w:val="20"/>
              </w:rPr>
            </w:pPr>
            <w:r w:rsidRPr="00537F87">
              <w:rPr>
                <w:rFonts w:asciiTheme="majorBidi" w:hAnsiTheme="majorBidi" w:cstheme="majorBidi"/>
                <w:sz w:val="20"/>
                <w:szCs w:val="20"/>
              </w:rPr>
              <w:t>Sig. (2-tailed)</w:t>
            </w:r>
          </w:p>
        </w:tc>
        <w:tc>
          <w:tcPr>
            <w:tcW w:w="3701" w:type="dxa"/>
            <w:gridSpan w:val="2"/>
            <w:shd w:val="clear" w:color="auto" w:fill="EEECE1" w:themeFill="background2"/>
            <w:vAlign w:val="center"/>
          </w:tcPr>
          <w:p w14:paraId="05CE0838" w14:textId="77777777" w:rsidR="00A901B2" w:rsidRPr="00537F87" w:rsidRDefault="00A901B2" w:rsidP="00A35F33">
            <w:pPr>
              <w:autoSpaceDE w:val="0"/>
              <w:autoSpaceDN w:val="0"/>
              <w:adjustRightInd w:val="0"/>
              <w:spacing w:after="0" w:line="240" w:lineRule="auto"/>
              <w:ind w:left="677" w:hanging="562"/>
              <w:jc w:val="center"/>
              <w:rPr>
                <w:rFonts w:asciiTheme="majorBidi" w:hAnsiTheme="majorBidi" w:cstheme="majorBidi"/>
                <w:sz w:val="20"/>
                <w:szCs w:val="20"/>
              </w:rPr>
            </w:pPr>
            <w:r w:rsidRPr="00537F87">
              <w:rPr>
                <w:rFonts w:asciiTheme="majorBidi" w:hAnsiTheme="majorBidi" w:cstheme="majorBidi"/>
                <w:sz w:val="20"/>
                <w:szCs w:val="20"/>
              </w:rPr>
              <w:t>.000</w:t>
            </w:r>
          </w:p>
        </w:tc>
      </w:tr>
      <w:tr w:rsidR="002D2603" w:rsidRPr="00537F87" w14:paraId="42AB6655" w14:textId="77777777" w:rsidTr="00A35F33">
        <w:trPr>
          <w:cantSplit/>
          <w:trHeight w:val="306"/>
          <w:jc w:val="center"/>
        </w:trPr>
        <w:tc>
          <w:tcPr>
            <w:tcW w:w="2800" w:type="dxa"/>
            <w:vMerge/>
            <w:shd w:val="clear" w:color="auto" w:fill="FFFFFF"/>
            <w:vAlign w:val="center"/>
          </w:tcPr>
          <w:p w14:paraId="3681663D" w14:textId="77777777" w:rsidR="00A901B2" w:rsidRPr="00537F87" w:rsidRDefault="00A901B2" w:rsidP="00A35F33">
            <w:pPr>
              <w:autoSpaceDE w:val="0"/>
              <w:autoSpaceDN w:val="0"/>
              <w:adjustRightInd w:val="0"/>
              <w:spacing w:after="0" w:line="240" w:lineRule="auto"/>
              <w:ind w:left="677" w:hanging="562"/>
              <w:jc w:val="center"/>
              <w:rPr>
                <w:rFonts w:asciiTheme="majorBidi" w:hAnsiTheme="majorBidi" w:cstheme="majorBidi"/>
                <w:sz w:val="20"/>
                <w:szCs w:val="20"/>
              </w:rPr>
            </w:pPr>
          </w:p>
        </w:tc>
        <w:tc>
          <w:tcPr>
            <w:tcW w:w="2409" w:type="dxa"/>
            <w:shd w:val="clear" w:color="auto" w:fill="FFFFFF"/>
            <w:vAlign w:val="center"/>
          </w:tcPr>
          <w:p w14:paraId="1D3BF513" w14:textId="77777777" w:rsidR="00A901B2" w:rsidRPr="00537F87" w:rsidRDefault="00A901B2" w:rsidP="00A35F33">
            <w:pPr>
              <w:autoSpaceDE w:val="0"/>
              <w:autoSpaceDN w:val="0"/>
              <w:adjustRightInd w:val="0"/>
              <w:spacing w:after="0" w:line="240" w:lineRule="auto"/>
              <w:ind w:left="677" w:hanging="562"/>
              <w:jc w:val="center"/>
              <w:rPr>
                <w:rFonts w:asciiTheme="majorBidi" w:hAnsiTheme="majorBidi" w:cstheme="majorBidi"/>
                <w:sz w:val="20"/>
                <w:szCs w:val="20"/>
              </w:rPr>
            </w:pPr>
            <w:r w:rsidRPr="00537F87">
              <w:rPr>
                <w:rFonts w:asciiTheme="majorBidi" w:hAnsiTheme="majorBidi" w:cstheme="majorBidi"/>
                <w:sz w:val="20"/>
                <w:szCs w:val="20"/>
              </w:rPr>
              <w:t>N</w:t>
            </w:r>
          </w:p>
        </w:tc>
        <w:tc>
          <w:tcPr>
            <w:tcW w:w="3701" w:type="dxa"/>
            <w:gridSpan w:val="2"/>
            <w:shd w:val="clear" w:color="auto" w:fill="FFFFFF"/>
            <w:vAlign w:val="center"/>
          </w:tcPr>
          <w:p w14:paraId="2035953F" w14:textId="77777777" w:rsidR="00A901B2" w:rsidRPr="00537F87" w:rsidRDefault="00A901B2" w:rsidP="00A35F33">
            <w:pPr>
              <w:autoSpaceDE w:val="0"/>
              <w:autoSpaceDN w:val="0"/>
              <w:adjustRightInd w:val="0"/>
              <w:spacing w:after="0" w:line="240" w:lineRule="auto"/>
              <w:ind w:left="677" w:hanging="562"/>
              <w:jc w:val="center"/>
              <w:rPr>
                <w:rFonts w:asciiTheme="majorBidi" w:hAnsiTheme="majorBidi" w:cstheme="majorBidi"/>
                <w:sz w:val="20"/>
                <w:szCs w:val="20"/>
              </w:rPr>
            </w:pPr>
            <w:r w:rsidRPr="00537F87">
              <w:rPr>
                <w:rFonts w:asciiTheme="majorBidi" w:hAnsiTheme="majorBidi" w:cstheme="majorBidi"/>
                <w:sz w:val="20"/>
                <w:szCs w:val="20"/>
              </w:rPr>
              <w:t>487</w:t>
            </w:r>
          </w:p>
        </w:tc>
      </w:tr>
    </w:tbl>
    <w:p w14:paraId="3AECABC9" w14:textId="77777777" w:rsidR="00A901B2" w:rsidRPr="00537F87" w:rsidRDefault="00A901B2" w:rsidP="00A36178">
      <w:pPr>
        <w:autoSpaceDE w:val="0"/>
        <w:autoSpaceDN w:val="0"/>
        <w:adjustRightInd w:val="0"/>
        <w:spacing w:after="120" w:line="240" w:lineRule="auto"/>
        <w:ind w:left="680" w:hanging="567"/>
        <w:rPr>
          <w:rFonts w:asciiTheme="majorBidi" w:hAnsiTheme="majorBidi" w:cstheme="majorBidi"/>
          <w:sz w:val="20"/>
          <w:szCs w:val="20"/>
        </w:rPr>
      </w:pPr>
      <w:r w:rsidRPr="00537F87">
        <w:rPr>
          <w:rFonts w:asciiTheme="majorBidi" w:hAnsiTheme="majorBidi" w:cstheme="majorBidi"/>
          <w:sz w:val="20"/>
          <w:szCs w:val="20"/>
        </w:rPr>
        <w:t>** Correlation is significant at the 0.01 level (2-tailed).</w:t>
      </w:r>
    </w:p>
    <w:p w14:paraId="6DA284FB" w14:textId="77777777" w:rsidR="00A901B2" w:rsidRPr="00537F87" w:rsidRDefault="00A901B2" w:rsidP="00CE0263">
      <w:pPr>
        <w:spacing w:after="120" w:line="240" w:lineRule="auto"/>
        <w:ind w:left="115" w:right="72"/>
        <w:jc w:val="both"/>
        <w:rPr>
          <w:rFonts w:asciiTheme="majorBidi" w:hAnsiTheme="majorBidi" w:cstheme="majorBidi"/>
        </w:rPr>
      </w:pPr>
      <w:r w:rsidRPr="00537F87">
        <w:rPr>
          <w:rFonts w:asciiTheme="majorBidi" w:hAnsiTheme="majorBidi" w:cstheme="majorBidi"/>
        </w:rPr>
        <w:lastRenderedPageBreak/>
        <w:t>As indicated in Table 4, there was a statistically significant positive correlation between language learning styles and listening comprehension of Iranian senior students majoring in English language (r (487) = .355, p = .000 &lt; .01).</w:t>
      </w:r>
    </w:p>
    <w:p w14:paraId="0ED476F1" w14:textId="7DE5824C" w:rsidR="00F842BE" w:rsidRPr="00537F87" w:rsidRDefault="00454F5C" w:rsidP="00CE0263">
      <w:pPr>
        <w:autoSpaceDE w:val="0"/>
        <w:autoSpaceDN w:val="0"/>
        <w:adjustRightInd w:val="0"/>
        <w:spacing w:after="120" w:line="240" w:lineRule="auto"/>
        <w:ind w:left="115"/>
        <w:jc w:val="both"/>
        <w:rPr>
          <w:rFonts w:asciiTheme="majorBidi" w:hAnsiTheme="majorBidi" w:cstheme="majorBidi"/>
          <w:i/>
          <w:iCs/>
        </w:rPr>
      </w:pPr>
      <w:r w:rsidRPr="00537F87">
        <w:rPr>
          <w:rFonts w:asciiTheme="majorBidi" w:hAnsiTheme="majorBidi" w:cstheme="majorBidi"/>
          <w:i/>
          <w:iCs/>
        </w:rPr>
        <w:t>4.4</w:t>
      </w:r>
      <w:r w:rsidR="0092777F" w:rsidRPr="00537F87">
        <w:rPr>
          <w:rFonts w:asciiTheme="majorBidi" w:hAnsiTheme="majorBidi" w:cstheme="majorBidi"/>
          <w:i/>
          <w:iCs/>
        </w:rPr>
        <w:t xml:space="preserve">. </w:t>
      </w:r>
      <w:r w:rsidR="00F842BE" w:rsidRPr="00537F87">
        <w:rPr>
          <w:rFonts w:asciiTheme="majorBidi" w:hAnsiTheme="majorBidi" w:cstheme="majorBidi"/>
          <w:i/>
          <w:iCs/>
        </w:rPr>
        <w:t>Results of Question 3</w:t>
      </w:r>
    </w:p>
    <w:p w14:paraId="07E3A271" w14:textId="77777777" w:rsidR="00A901B2" w:rsidRPr="00537F87" w:rsidRDefault="00A901B2" w:rsidP="00CE0263">
      <w:pPr>
        <w:spacing w:after="120" w:line="240" w:lineRule="auto"/>
        <w:ind w:left="115" w:right="72"/>
        <w:jc w:val="both"/>
        <w:rPr>
          <w:rFonts w:asciiTheme="majorBidi" w:hAnsiTheme="majorBidi" w:cstheme="majorBidi"/>
        </w:rPr>
      </w:pPr>
      <w:r w:rsidRPr="00537F87">
        <w:rPr>
          <w:rFonts w:asciiTheme="majorBidi" w:hAnsiTheme="majorBidi" w:cstheme="majorBidi"/>
        </w:rPr>
        <w:t>The third research question of the study investigated whether there was a significant relationship between ambiguity tolerance and listening comprehension of Iranian senior students majoring in English language. To this end, a Pearson Correlation was run, the results of which are displayed in Tables 5 and 6.</w:t>
      </w:r>
    </w:p>
    <w:tbl>
      <w:tblPr>
        <w:tblW w:w="5000" w:type="pct"/>
        <w:jc w:val="center"/>
        <w:tblBorders>
          <w:bottom w:val="single" w:sz="4" w:space="0" w:color="auto"/>
          <w:insideH w:val="single" w:sz="4" w:space="0" w:color="auto"/>
        </w:tblBorders>
        <w:tblCellMar>
          <w:left w:w="0" w:type="dxa"/>
          <w:right w:w="0" w:type="dxa"/>
        </w:tblCellMar>
        <w:tblLook w:val="0000" w:firstRow="0" w:lastRow="0" w:firstColumn="0" w:lastColumn="0" w:noHBand="0" w:noVBand="0"/>
      </w:tblPr>
      <w:tblGrid>
        <w:gridCol w:w="3542"/>
        <w:gridCol w:w="1556"/>
        <w:gridCol w:w="2194"/>
        <w:gridCol w:w="1735"/>
      </w:tblGrid>
      <w:tr w:rsidR="002D2603" w:rsidRPr="00537F87" w14:paraId="7AD4A6BC" w14:textId="77777777" w:rsidTr="00A35F33">
        <w:trPr>
          <w:cantSplit/>
          <w:trHeight w:val="290"/>
          <w:jc w:val="center"/>
        </w:trPr>
        <w:tc>
          <w:tcPr>
            <w:tcW w:w="5000" w:type="pct"/>
            <w:gridSpan w:val="4"/>
            <w:shd w:val="clear" w:color="auto" w:fill="FFFFFF"/>
            <w:vAlign w:val="center"/>
          </w:tcPr>
          <w:p w14:paraId="42DB86F1" w14:textId="77777777" w:rsidR="00A901B2" w:rsidRPr="00537F87" w:rsidRDefault="00A901B2" w:rsidP="00A35F33">
            <w:pPr>
              <w:autoSpaceDE w:val="0"/>
              <w:autoSpaceDN w:val="0"/>
              <w:adjustRightInd w:val="0"/>
              <w:spacing w:after="0" w:line="240" w:lineRule="auto"/>
              <w:ind w:left="677" w:hanging="562"/>
              <w:jc w:val="center"/>
              <w:rPr>
                <w:rFonts w:asciiTheme="majorBidi" w:hAnsiTheme="majorBidi" w:cstheme="majorBidi"/>
                <w:b/>
                <w:bCs/>
                <w:sz w:val="20"/>
                <w:szCs w:val="20"/>
              </w:rPr>
            </w:pPr>
            <w:r w:rsidRPr="00537F87">
              <w:rPr>
                <w:rFonts w:asciiTheme="majorBidi" w:hAnsiTheme="majorBidi" w:cstheme="majorBidi"/>
                <w:sz w:val="20"/>
                <w:szCs w:val="20"/>
              </w:rPr>
              <w:t>Table 5:</w:t>
            </w:r>
            <w:r w:rsidRPr="00537F87">
              <w:rPr>
                <w:rFonts w:asciiTheme="majorBidi" w:hAnsiTheme="majorBidi" w:cstheme="majorBidi"/>
                <w:b/>
                <w:bCs/>
                <w:sz w:val="20"/>
                <w:szCs w:val="20"/>
              </w:rPr>
              <w:t xml:space="preserve"> </w:t>
            </w:r>
            <w:r w:rsidRPr="00537F87">
              <w:rPr>
                <w:rFonts w:asciiTheme="majorBidi" w:hAnsiTheme="majorBidi" w:cstheme="majorBidi"/>
                <w:sz w:val="20"/>
                <w:szCs w:val="20"/>
              </w:rPr>
              <w:t>Descriptive Statistics of Listening Comprehension and Ambiguity Tolerance</w:t>
            </w:r>
          </w:p>
        </w:tc>
      </w:tr>
      <w:tr w:rsidR="002D2603" w:rsidRPr="00537F87" w14:paraId="22D736E7" w14:textId="77777777" w:rsidTr="00A35F33">
        <w:trPr>
          <w:cantSplit/>
          <w:trHeight w:val="276"/>
          <w:jc w:val="center"/>
        </w:trPr>
        <w:tc>
          <w:tcPr>
            <w:tcW w:w="1962" w:type="pct"/>
            <w:shd w:val="clear" w:color="auto" w:fill="FFFFFF"/>
            <w:vAlign w:val="center"/>
          </w:tcPr>
          <w:p w14:paraId="4B0D7CAC" w14:textId="77777777" w:rsidR="00A901B2" w:rsidRPr="00537F87" w:rsidRDefault="00A901B2" w:rsidP="00A35F33">
            <w:pPr>
              <w:autoSpaceDE w:val="0"/>
              <w:autoSpaceDN w:val="0"/>
              <w:adjustRightInd w:val="0"/>
              <w:spacing w:after="0" w:line="240" w:lineRule="auto"/>
              <w:ind w:left="677" w:hanging="562"/>
              <w:jc w:val="center"/>
              <w:rPr>
                <w:rFonts w:asciiTheme="majorBidi" w:hAnsiTheme="majorBidi" w:cstheme="majorBidi"/>
                <w:sz w:val="20"/>
                <w:szCs w:val="20"/>
              </w:rPr>
            </w:pPr>
          </w:p>
        </w:tc>
        <w:tc>
          <w:tcPr>
            <w:tcW w:w="862" w:type="pct"/>
            <w:shd w:val="clear" w:color="auto" w:fill="FFFFFF"/>
            <w:vAlign w:val="center"/>
          </w:tcPr>
          <w:p w14:paraId="5F74AE6B" w14:textId="77777777" w:rsidR="00A901B2" w:rsidRPr="00537F87" w:rsidRDefault="00A901B2" w:rsidP="00A35F33">
            <w:pPr>
              <w:autoSpaceDE w:val="0"/>
              <w:autoSpaceDN w:val="0"/>
              <w:adjustRightInd w:val="0"/>
              <w:spacing w:after="0" w:line="240" w:lineRule="auto"/>
              <w:ind w:left="677" w:hanging="562"/>
              <w:jc w:val="center"/>
              <w:rPr>
                <w:rFonts w:asciiTheme="majorBidi" w:hAnsiTheme="majorBidi" w:cstheme="majorBidi"/>
                <w:sz w:val="20"/>
                <w:szCs w:val="20"/>
              </w:rPr>
            </w:pPr>
            <w:r w:rsidRPr="00537F87">
              <w:rPr>
                <w:rFonts w:asciiTheme="majorBidi" w:hAnsiTheme="majorBidi" w:cstheme="majorBidi"/>
                <w:sz w:val="20"/>
                <w:szCs w:val="20"/>
              </w:rPr>
              <w:t>Mean</w:t>
            </w:r>
          </w:p>
        </w:tc>
        <w:tc>
          <w:tcPr>
            <w:tcW w:w="1215" w:type="pct"/>
            <w:shd w:val="clear" w:color="auto" w:fill="FFFFFF"/>
            <w:vAlign w:val="center"/>
          </w:tcPr>
          <w:p w14:paraId="1A543A35" w14:textId="77777777" w:rsidR="00A901B2" w:rsidRPr="00537F87" w:rsidRDefault="00A901B2" w:rsidP="00A35F33">
            <w:pPr>
              <w:autoSpaceDE w:val="0"/>
              <w:autoSpaceDN w:val="0"/>
              <w:adjustRightInd w:val="0"/>
              <w:spacing w:after="0" w:line="240" w:lineRule="auto"/>
              <w:ind w:left="677" w:hanging="562"/>
              <w:jc w:val="center"/>
              <w:rPr>
                <w:rFonts w:asciiTheme="majorBidi" w:hAnsiTheme="majorBidi" w:cstheme="majorBidi"/>
                <w:sz w:val="20"/>
                <w:szCs w:val="20"/>
              </w:rPr>
            </w:pPr>
            <w:r w:rsidRPr="00537F87">
              <w:rPr>
                <w:rFonts w:asciiTheme="majorBidi" w:hAnsiTheme="majorBidi" w:cstheme="majorBidi"/>
                <w:sz w:val="20"/>
                <w:szCs w:val="20"/>
              </w:rPr>
              <w:t>Std. Deviation</w:t>
            </w:r>
          </w:p>
        </w:tc>
        <w:tc>
          <w:tcPr>
            <w:tcW w:w="961" w:type="pct"/>
            <w:shd w:val="clear" w:color="auto" w:fill="FFFFFF"/>
            <w:vAlign w:val="center"/>
          </w:tcPr>
          <w:p w14:paraId="2C49B5FB" w14:textId="77777777" w:rsidR="00A901B2" w:rsidRPr="00537F87" w:rsidRDefault="00A901B2" w:rsidP="00A35F33">
            <w:pPr>
              <w:autoSpaceDE w:val="0"/>
              <w:autoSpaceDN w:val="0"/>
              <w:adjustRightInd w:val="0"/>
              <w:spacing w:after="0" w:line="240" w:lineRule="auto"/>
              <w:ind w:left="677" w:hanging="562"/>
              <w:jc w:val="center"/>
              <w:rPr>
                <w:rFonts w:asciiTheme="majorBidi" w:hAnsiTheme="majorBidi" w:cstheme="majorBidi"/>
                <w:sz w:val="20"/>
                <w:szCs w:val="20"/>
              </w:rPr>
            </w:pPr>
            <w:r w:rsidRPr="00537F87">
              <w:rPr>
                <w:rFonts w:asciiTheme="majorBidi" w:hAnsiTheme="majorBidi" w:cstheme="majorBidi"/>
                <w:sz w:val="20"/>
                <w:szCs w:val="20"/>
              </w:rPr>
              <w:t>N</w:t>
            </w:r>
          </w:p>
        </w:tc>
      </w:tr>
      <w:tr w:rsidR="002D2603" w:rsidRPr="00537F87" w14:paraId="07D54EF7" w14:textId="77777777" w:rsidTr="00A35F33">
        <w:trPr>
          <w:cantSplit/>
          <w:trHeight w:val="332"/>
          <w:jc w:val="center"/>
        </w:trPr>
        <w:tc>
          <w:tcPr>
            <w:tcW w:w="1962" w:type="pct"/>
            <w:shd w:val="clear" w:color="auto" w:fill="FFFFFF"/>
            <w:vAlign w:val="center"/>
          </w:tcPr>
          <w:p w14:paraId="3561F1CB" w14:textId="2F003C06" w:rsidR="00A901B2" w:rsidRPr="00537F87" w:rsidRDefault="00A901B2" w:rsidP="00A35F33">
            <w:pPr>
              <w:autoSpaceDE w:val="0"/>
              <w:autoSpaceDN w:val="0"/>
              <w:adjustRightInd w:val="0"/>
              <w:spacing w:after="0" w:line="240" w:lineRule="auto"/>
              <w:ind w:left="677" w:hanging="562"/>
              <w:jc w:val="center"/>
              <w:rPr>
                <w:rFonts w:asciiTheme="majorBidi" w:hAnsiTheme="majorBidi" w:cstheme="majorBidi"/>
                <w:sz w:val="20"/>
                <w:szCs w:val="20"/>
              </w:rPr>
            </w:pPr>
            <w:r w:rsidRPr="00537F87">
              <w:rPr>
                <w:rFonts w:asciiTheme="majorBidi" w:hAnsiTheme="majorBidi" w:cstheme="majorBidi"/>
                <w:sz w:val="20"/>
                <w:szCs w:val="20"/>
              </w:rPr>
              <w:t>Listening comprehension</w:t>
            </w:r>
          </w:p>
        </w:tc>
        <w:tc>
          <w:tcPr>
            <w:tcW w:w="862" w:type="pct"/>
            <w:shd w:val="clear" w:color="auto" w:fill="FFFFFF"/>
            <w:vAlign w:val="center"/>
          </w:tcPr>
          <w:p w14:paraId="0985C33A" w14:textId="370B72EB" w:rsidR="00A901B2" w:rsidRPr="00537F87" w:rsidRDefault="00A901B2" w:rsidP="00A35F33">
            <w:pPr>
              <w:autoSpaceDE w:val="0"/>
              <w:autoSpaceDN w:val="0"/>
              <w:adjustRightInd w:val="0"/>
              <w:spacing w:after="0" w:line="240" w:lineRule="auto"/>
              <w:ind w:left="677" w:hanging="562"/>
              <w:jc w:val="center"/>
              <w:rPr>
                <w:rFonts w:asciiTheme="majorBidi" w:hAnsiTheme="majorBidi" w:cstheme="majorBidi"/>
                <w:sz w:val="20"/>
                <w:szCs w:val="20"/>
              </w:rPr>
            </w:pPr>
            <w:r w:rsidRPr="00537F87">
              <w:rPr>
                <w:rFonts w:asciiTheme="majorBidi" w:hAnsiTheme="majorBidi" w:cstheme="majorBidi"/>
                <w:sz w:val="20"/>
                <w:szCs w:val="20"/>
              </w:rPr>
              <w:t>12.17</w:t>
            </w:r>
          </w:p>
        </w:tc>
        <w:tc>
          <w:tcPr>
            <w:tcW w:w="1215" w:type="pct"/>
            <w:shd w:val="clear" w:color="auto" w:fill="FFFFFF"/>
            <w:vAlign w:val="center"/>
          </w:tcPr>
          <w:p w14:paraId="6B9F50AC" w14:textId="4D4478D0" w:rsidR="00A901B2" w:rsidRPr="00537F87" w:rsidRDefault="00A901B2" w:rsidP="00A35F33">
            <w:pPr>
              <w:autoSpaceDE w:val="0"/>
              <w:autoSpaceDN w:val="0"/>
              <w:adjustRightInd w:val="0"/>
              <w:spacing w:after="0" w:line="240" w:lineRule="auto"/>
              <w:ind w:left="677" w:hanging="562"/>
              <w:jc w:val="center"/>
              <w:rPr>
                <w:rFonts w:asciiTheme="majorBidi" w:hAnsiTheme="majorBidi" w:cstheme="majorBidi"/>
                <w:sz w:val="20"/>
                <w:szCs w:val="20"/>
              </w:rPr>
            </w:pPr>
            <w:r w:rsidRPr="00537F87">
              <w:rPr>
                <w:rFonts w:asciiTheme="majorBidi" w:hAnsiTheme="majorBidi" w:cstheme="majorBidi"/>
                <w:sz w:val="20"/>
                <w:szCs w:val="20"/>
              </w:rPr>
              <w:t>2.75</w:t>
            </w:r>
          </w:p>
        </w:tc>
        <w:tc>
          <w:tcPr>
            <w:tcW w:w="961" w:type="pct"/>
            <w:shd w:val="clear" w:color="auto" w:fill="FFFFFF"/>
            <w:vAlign w:val="center"/>
          </w:tcPr>
          <w:p w14:paraId="59E6D70F" w14:textId="77777777" w:rsidR="00A901B2" w:rsidRPr="00537F87" w:rsidRDefault="00A901B2" w:rsidP="00A35F33">
            <w:pPr>
              <w:autoSpaceDE w:val="0"/>
              <w:autoSpaceDN w:val="0"/>
              <w:adjustRightInd w:val="0"/>
              <w:spacing w:after="0" w:line="240" w:lineRule="auto"/>
              <w:ind w:left="677" w:hanging="562"/>
              <w:jc w:val="center"/>
              <w:rPr>
                <w:rFonts w:asciiTheme="majorBidi" w:hAnsiTheme="majorBidi" w:cstheme="majorBidi"/>
                <w:sz w:val="20"/>
                <w:szCs w:val="20"/>
              </w:rPr>
            </w:pPr>
            <w:r w:rsidRPr="00537F87">
              <w:rPr>
                <w:rFonts w:asciiTheme="majorBidi" w:hAnsiTheme="majorBidi" w:cstheme="majorBidi"/>
                <w:sz w:val="20"/>
                <w:szCs w:val="20"/>
              </w:rPr>
              <w:t>487</w:t>
            </w:r>
          </w:p>
        </w:tc>
      </w:tr>
      <w:tr w:rsidR="002D2603" w:rsidRPr="00537F87" w14:paraId="32A4C035" w14:textId="77777777" w:rsidTr="00A35F33">
        <w:trPr>
          <w:cantSplit/>
          <w:trHeight w:val="242"/>
          <w:jc w:val="center"/>
        </w:trPr>
        <w:tc>
          <w:tcPr>
            <w:tcW w:w="1962" w:type="pct"/>
            <w:shd w:val="clear" w:color="auto" w:fill="FFFFFF"/>
            <w:vAlign w:val="center"/>
          </w:tcPr>
          <w:p w14:paraId="1D431E84" w14:textId="56DB9C6D" w:rsidR="00A901B2" w:rsidRPr="00537F87" w:rsidRDefault="00A901B2" w:rsidP="00A35F33">
            <w:pPr>
              <w:autoSpaceDE w:val="0"/>
              <w:autoSpaceDN w:val="0"/>
              <w:adjustRightInd w:val="0"/>
              <w:spacing w:after="0" w:line="240" w:lineRule="auto"/>
              <w:ind w:left="677" w:hanging="562"/>
              <w:jc w:val="center"/>
              <w:rPr>
                <w:rFonts w:asciiTheme="majorBidi" w:hAnsiTheme="majorBidi" w:cstheme="majorBidi"/>
                <w:sz w:val="20"/>
                <w:szCs w:val="20"/>
              </w:rPr>
            </w:pPr>
            <w:r w:rsidRPr="00537F87">
              <w:rPr>
                <w:rFonts w:asciiTheme="majorBidi" w:hAnsiTheme="majorBidi" w:cstheme="majorBidi"/>
                <w:sz w:val="20"/>
                <w:szCs w:val="20"/>
              </w:rPr>
              <w:t>Ambiguity tolerance</w:t>
            </w:r>
          </w:p>
        </w:tc>
        <w:tc>
          <w:tcPr>
            <w:tcW w:w="862" w:type="pct"/>
            <w:shd w:val="clear" w:color="auto" w:fill="FFFFFF"/>
            <w:vAlign w:val="center"/>
          </w:tcPr>
          <w:p w14:paraId="32F67E0D" w14:textId="420CEBC5" w:rsidR="00A901B2" w:rsidRPr="00537F87" w:rsidRDefault="00A901B2" w:rsidP="00A35F33">
            <w:pPr>
              <w:autoSpaceDE w:val="0"/>
              <w:autoSpaceDN w:val="0"/>
              <w:adjustRightInd w:val="0"/>
              <w:spacing w:after="0" w:line="240" w:lineRule="auto"/>
              <w:ind w:left="677" w:hanging="562"/>
              <w:jc w:val="center"/>
              <w:rPr>
                <w:rFonts w:asciiTheme="majorBidi" w:hAnsiTheme="majorBidi" w:cstheme="majorBidi"/>
                <w:sz w:val="20"/>
                <w:szCs w:val="20"/>
              </w:rPr>
            </w:pPr>
            <w:r w:rsidRPr="00537F87">
              <w:rPr>
                <w:rFonts w:asciiTheme="majorBidi" w:hAnsiTheme="majorBidi" w:cstheme="majorBidi"/>
                <w:sz w:val="20"/>
                <w:szCs w:val="20"/>
              </w:rPr>
              <w:t>38.36</w:t>
            </w:r>
          </w:p>
        </w:tc>
        <w:tc>
          <w:tcPr>
            <w:tcW w:w="1215" w:type="pct"/>
            <w:shd w:val="clear" w:color="auto" w:fill="FFFFFF"/>
            <w:vAlign w:val="center"/>
          </w:tcPr>
          <w:p w14:paraId="354E993B" w14:textId="04BDCD2C" w:rsidR="00A901B2" w:rsidRPr="00537F87" w:rsidRDefault="00A901B2" w:rsidP="00A35F33">
            <w:pPr>
              <w:autoSpaceDE w:val="0"/>
              <w:autoSpaceDN w:val="0"/>
              <w:adjustRightInd w:val="0"/>
              <w:spacing w:after="0" w:line="240" w:lineRule="auto"/>
              <w:ind w:left="677" w:hanging="562"/>
              <w:jc w:val="center"/>
              <w:rPr>
                <w:rFonts w:asciiTheme="majorBidi" w:hAnsiTheme="majorBidi" w:cstheme="majorBidi"/>
                <w:sz w:val="20"/>
                <w:szCs w:val="20"/>
              </w:rPr>
            </w:pPr>
            <w:r w:rsidRPr="00537F87">
              <w:rPr>
                <w:rFonts w:asciiTheme="majorBidi" w:hAnsiTheme="majorBidi" w:cstheme="majorBidi"/>
                <w:sz w:val="20"/>
                <w:szCs w:val="20"/>
              </w:rPr>
              <w:t>7.40</w:t>
            </w:r>
          </w:p>
        </w:tc>
        <w:tc>
          <w:tcPr>
            <w:tcW w:w="961" w:type="pct"/>
            <w:shd w:val="clear" w:color="auto" w:fill="FFFFFF"/>
            <w:vAlign w:val="center"/>
          </w:tcPr>
          <w:p w14:paraId="2359447A" w14:textId="77777777" w:rsidR="00A901B2" w:rsidRPr="00537F87" w:rsidRDefault="00A901B2" w:rsidP="00A35F33">
            <w:pPr>
              <w:autoSpaceDE w:val="0"/>
              <w:autoSpaceDN w:val="0"/>
              <w:adjustRightInd w:val="0"/>
              <w:spacing w:after="0" w:line="240" w:lineRule="auto"/>
              <w:ind w:left="677" w:hanging="562"/>
              <w:jc w:val="center"/>
              <w:rPr>
                <w:rFonts w:asciiTheme="majorBidi" w:hAnsiTheme="majorBidi" w:cstheme="majorBidi"/>
                <w:sz w:val="20"/>
                <w:szCs w:val="20"/>
              </w:rPr>
            </w:pPr>
            <w:r w:rsidRPr="00537F87">
              <w:rPr>
                <w:rFonts w:asciiTheme="majorBidi" w:hAnsiTheme="majorBidi" w:cstheme="majorBidi"/>
                <w:sz w:val="20"/>
                <w:szCs w:val="20"/>
              </w:rPr>
              <w:t>487</w:t>
            </w:r>
          </w:p>
        </w:tc>
      </w:tr>
    </w:tbl>
    <w:p w14:paraId="756E7A75" w14:textId="77777777" w:rsidR="00A901B2" w:rsidRPr="00537F87" w:rsidRDefault="00A901B2" w:rsidP="00A36178">
      <w:pPr>
        <w:autoSpaceDE w:val="0"/>
        <w:autoSpaceDN w:val="0"/>
        <w:adjustRightInd w:val="0"/>
        <w:spacing w:after="120" w:line="240" w:lineRule="auto"/>
        <w:ind w:left="680" w:hanging="567"/>
        <w:rPr>
          <w:rFonts w:asciiTheme="majorBidi" w:hAnsiTheme="majorBidi" w:cstheme="majorBidi"/>
          <w:i/>
          <w:iCs/>
          <w:sz w:val="20"/>
          <w:szCs w:val="20"/>
        </w:rPr>
      </w:pPr>
    </w:p>
    <w:tbl>
      <w:tblPr>
        <w:tblW w:w="5000" w:type="pct"/>
        <w:jc w:val="center"/>
        <w:tblBorders>
          <w:insideH w:val="single" w:sz="4" w:space="0" w:color="auto"/>
        </w:tblBorders>
        <w:tblCellMar>
          <w:left w:w="0" w:type="dxa"/>
          <w:right w:w="0" w:type="dxa"/>
        </w:tblCellMar>
        <w:tblLook w:val="0000" w:firstRow="0" w:lastRow="0" w:firstColumn="0" w:lastColumn="0" w:noHBand="0" w:noVBand="0"/>
      </w:tblPr>
      <w:tblGrid>
        <w:gridCol w:w="2865"/>
        <w:gridCol w:w="2466"/>
        <w:gridCol w:w="3667"/>
        <w:gridCol w:w="29"/>
      </w:tblGrid>
      <w:tr w:rsidR="002D2603" w:rsidRPr="00537F87" w14:paraId="669B260D" w14:textId="77777777" w:rsidTr="00A35F33">
        <w:trPr>
          <w:gridAfter w:val="1"/>
          <w:wAfter w:w="16" w:type="pct"/>
          <w:cantSplit/>
          <w:trHeight w:val="306"/>
          <w:jc w:val="center"/>
        </w:trPr>
        <w:tc>
          <w:tcPr>
            <w:tcW w:w="4984" w:type="pct"/>
            <w:gridSpan w:val="3"/>
            <w:shd w:val="clear" w:color="auto" w:fill="FFFFFF"/>
            <w:vAlign w:val="center"/>
          </w:tcPr>
          <w:p w14:paraId="2A5CC61A" w14:textId="77777777" w:rsidR="00A901B2" w:rsidRPr="00537F87" w:rsidRDefault="00A901B2" w:rsidP="00A35F33">
            <w:pPr>
              <w:autoSpaceDE w:val="0"/>
              <w:autoSpaceDN w:val="0"/>
              <w:adjustRightInd w:val="0"/>
              <w:spacing w:after="0" w:line="240" w:lineRule="auto"/>
              <w:ind w:left="562" w:hanging="562"/>
              <w:jc w:val="center"/>
              <w:rPr>
                <w:rFonts w:asciiTheme="majorBidi" w:hAnsiTheme="majorBidi" w:cstheme="majorBidi"/>
                <w:sz w:val="20"/>
                <w:szCs w:val="20"/>
              </w:rPr>
            </w:pPr>
          </w:p>
          <w:p w14:paraId="4428A6FE" w14:textId="77777777" w:rsidR="00A901B2" w:rsidRPr="00537F87" w:rsidRDefault="00A901B2" w:rsidP="00A35F33">
            <w:pPr>
              <w:autoSpaceDE w:val="0"/>
              <w:autoSpaceDN w:val="0"/>
              <w:adjustRightInd w:val="0"/>
              <w:spacing w:after="0" w:line="240" w:lineRule="auto"/>
              <w:ind w:left="562" w:hanging="562"/>
              <w:jc w:val="center"/>
              <w:rPr>
                <w:rFonts w:asciiTheme="majorBidi" w:hAnsiTheme="majorBidi" w:cstheme="majorBidi"/>
                <w:b/>
                <w:bCs/>
                <w:sz w:val="20"/>
                <w:szCs w:val="20"/>
              </w:rPr>
            </w:pPr>
            <w:r w:rsidRPr="00537F87">
              <w:rPr>
                <w:rFonts w:asciiTheme="majorBidi" w:hAnsiTheme="majorBidi" w:cstheme="majorBidi"/>
                <w:sz w:val="20"/>
                <w:szCs w:val="20"/>
              </w:rPr>
              <w:t>Table 6:</w:t>
            </w:r>
            <w:r w:rsidRPr="00537F87">
              <w:rPr>
                <w:rFonts w:asciiTheme="majorBidi" w:hAnsiTheme="majorBidi" w:cstheme="majorBidi"/>
                <w:b/>
                <w:bCs/>
                <w:sz w:val="20"/>
                <w:szCs w:val="20"/>
              </w:rPr>
              <w:t xml:space="preserve"> </w:t>
            </w:r>
            <w:r w:rsidRPr="00537F87">
              <w:rPr>
                <w:rFonts w:asciiTheme="majorBidi" w:hAnsiTheme="majorBidi" w:cstheme="majorBidi"/>
                <w:sz w:val="20"/>
                <w:szCs w:val="20"/>
              </w:rPr>
              <w:t>Correlation between Ambiguity Tolerance and Listening Comprehension of Senior EFL Majors</w:t>
            </w:r>
          </w:p>
        </w:tc>
      </w:tr>
      <w:tr w:rsidR="002D2603" w:rsidRPr="00537F87" w14:paraId="1C1B7B4D" w14:textId="77777777" w:rsidTr="00A35F33">
        <w:trPr>
          <w:cantSplit/>
          <w:trHeight w:val="323"/>
          <w:jc w:val="center"/>
        </w:trPr>
        <w:tc>
          <w:tcPr>
            <w:tcW w:w="2953" w:type="pct"/>
            <w:gridSpan w:val="2"/>
            <w:shd w:val="clear" w:color="auto" w:fill="FFFFFF"/>
            <w:vAlign w:val="center"/>
          </w:tcPr>
          <w:p w14:paraId="690FC15F" w14:textId="77777777" w:rsidR="00A901B2" w:rsidRPr="00537F87" w:rsidRDefault="00A901B2" w:rsidP="00A35F33">
            <w:pPr>
              <w:autoSpaceDE w:val="0"/>
              <w:autoSpaceDN w:val="0"/>
              <w:adjustRightInd w:val="0"/>
              <w:spacing w:after="0" w:line="240" w:lineRule="auto"/>
              <w:ind w:left="562" w:hanging="562"/>
              <w:jc w:val="center"/>
              <w:rPr>
                <w:rFonts w:asciiTheme="majorBidi" w:hAnsiTheme="majorBidi" w:cstheme="majorBidi"/>
                <w:sz w:val="20"/>
                <w:szCs w:val="20"/>
              </w:rPr>
            </w:pPr>
          </w:p>
        </w:tc>
        <w:tc>
          <w:tcPr>
            <w:tcW w:w="2047" w:type="pct"/>
            <w:gridSpan w:val="2"/>
            <w:shd w:val="clear" w:color="auto" w:fill="FFFFFF"/>
            <w:vAlign w:val="center"/>
          </w:tcPr>
          <w:p w14:paraId="1C7A54FF" w14:textId="77777777" w:rsidR="00A901B2" w:rsidRPr="00537F87" w:rsidRDefault="00A901B2" w:rsidP="00A35F33">
            <w:pPr>
              <w:autoSpaceDE w:val="0"/>
              <w:autoSpaceDN w:val="0"/>
              <w:adjustRightInd w:val="0"/>
              <w:spacing w:after="0" w:line="240" w:lineRule="auto"/>
              <w:ind w:left="562" w:hanging="562"/>
              <w:jc w:val="center"/>
              <w:rPr>
                <w:rFonts w:asciiTheme="majorBidi" w:hAnsiTheme="majorBidi" w:cstheme="majorBidi"/>
                <w:sz w:val="20"/>
                <w:szCs w:val="20"/>
              </w:rPr>
            </w:pPr>
            <w:r w:rsidRPr="00537F87">
              <w:rPr>
                <w:rFonts w:asciiTheme="majorBidi" w:hAnsiTheme="majorBidi" w:cstheme="majorBidi"/>
                <w:sz w:val="20"/>
                <w:szCs w:val="20"/>
              </w:rPr>
              <w:t>Listening comprehension</w:t>
            </w:r>
          </w:p>
        </w:tc>
      </w:tr>
      <w:tr w:rsidR="002D2603" w:rsidRPr="00537F87" w14:paraId="34BAF051" w14:textId="77777777" w:rsidTr="00A35F33">
        <w:trPr>
          <w:cantSplit/>
          <w:trHeight w:val="306"/>
          <w:jc w:val="center"/>
        </w:trPr>
        <w:tc>
          <w:tcPr>
            <w:tcW w:w="1587" w:type="pct"/>
            <w:vMerge w:val="restart"/>
            <w:shd w:val="clear" w:color="auto" w:fill="FFFFFF"/>
            <w:vAlign w:val="center"/>
          </w:tcPr>
          <w:p w14:paraId="65560972" w14:textId="77777777" w:rsidR="00A901B2" w:rsidRPr="00537F87" w:rsidRDefault="00A901B2" w:rsidP="00A35F33">
            <w:pPr>
              <w:autoSpaceDE w:val="0"/>
              <w:autoSpaceDN w:val="0"/>
              <w:adjustRightInd w:val="0"/>
              <w:spacing w:after="0" w:line="240" w:lineRule="auto"/>
              <w:ind w:left="562" w:hanging="562"/>
              <w:jc w:val="center"/>
              <w:rPr>
                <w:rFonts w:asciiTheme="majorBidi" w:hAnsiTheme="majorBidi" w:cstheme="majorBidi"/>
                <w:sz w:val="20"/>
                <w:szCs w:val="20"/>
              </w:rPr>
            </w:pPr>
            <w:r w:rsidRPr="00537F87">
              <w:rPr>
                <w:rFonts w:asciiTheme="majorBidi" w:hAnsiTheme="majorBidi" w:cstheme="majorBidi"/>
                <w:sz w:val="20"/>
                <w:szCs w:val="20"/>
              </w:rPr>
              <w:t>Ambiguity tolerance</w:t>
            </w:r>
          </w:p>
        </w:tc>
        <w:tc>
          <w:tcPr>
            <w:tcW w:w="1366" w:type="pct"/>
            <w:shd w:val="clear" w:color="auto" w:fill="FFFFFF"/>
            <w:vAlign w:val="center"/>
          </w:tcPr>
          <w:p w14:paraId="30B53767" w14:textId="77777777" w:rsidR="00A901B2" w:rsidRPr="00537F87" w:rsidRDefault="00A901B2" w:rsidP="00A35F33">
            <w:pPr>
              <w:autoSpaceDE w:val="0"/>
              <w:autoSpaceDN w:val="0"/>
              <w:adjustRightInd w:val="0"/>
              <w:spacing w:after="0" w:line="240" w:lineRule="auto"/>
              <w:ind w:left="562" w:hanging="562"/>
              <w:jc w:val="center"/>
              <w:rPr>
                <w:rFonts w:asciiTheme="majorBidi" w:hAnsiTheme="majorBidi" w:cstheme="majorBidi"/>
                <w:sz w:val="20"/>
                <w:szCs w:val="20"/>
              </w:rPr>
            </w:pPr>
            <w:r w:rsidRPr="00537F87">
              <w:rPr>
                <w:rFonts w:asciiTheme="majorBidi" w:hAnsiTheme="majorBidi" w:cstheme="majorBidi"/>
                <w:sz w:val="20"/>
                <w:szCs w:val="20"/>
              </w:rPr>
              <w:t>Pearson Correlation</w:t>
            </w:r>
          </w:p>
        </w:tc>
        <w:tc>
          <w:tcPr>
            <w:tcW w:w="2047" w:type="pct"/>
            <w:gridSpan w:val="2"/>
            <w:shd w:val="clear" w:color="auto" w:fill="FFFFFF"/>
            <w:vAlign w:val="center"/>
          </w:tcPr>
          <w:p w14:paraId="331B2DDB" w14:textId="0074B3FB" w:rsidR="00A901B2" w:rsidRPr="00537F87" w:rsidRDefault="00A901B2" w:rsidP="00A35F33">
            <w:pPr>
              <w:autoSpaceDE w:val="0"/>
              <w:autoSpaceDN w:val="0"/>
              <w:adjustRightInd w:val="0"/>
              <w:spacing w:after="0" w:line="240" w:lineRule="auto"/>
              <w:ind w:left="562" w:hanging="562"/>
              <w:jc w:val="center"/>
              <w:rPr>
                <w:rFonts w:asciiTheme="majorBidi" w:hAnsiTheme="majorBidi" w:cstheme="majorBidi"/>
                <w:sz w:val="20"/>
                <w:szCs w:val="20"/>
              </w:rPr>
            </w:pPr>
            <w:r w:rsidRPr="00537F87">
              <w:rPr>
                <w:rFonts w:asciiTheme="majorBidi" w:hAnsiTheme="majorBidi" w:cstheme="majorBidi"/>
                <w:sz w:val="20"/>
                <w:szCs w:val="20"/>
              </w:rPr>
              <w:t>.473</w:t>
            </w:r>
            <w:r w:rsidRPr="00537F87">
              <w:rPr>
                <w:rFonts w:asciiTheme="majorBidi" w:hAnsiTheme="majorBidi" w:cstheme="majorBidi"/>
                <w:sz w:val="20"/>
                <w:szCs w:val="20"/>
                <w:vertAlign w:val="superscript"/>
              </w:rPr>
              <w:t>**</w:t>
            </w:r>
          </w:p>
        </w:tc>
      </w:tr>
      <w:tr w:rsidR="002D2603" w:rsidRPr="00537F87" w14:paraId="4B269015" w14:textId="77777777" w:rsidTr="00A35F33">
        <w:trPr>
          <w:cantSplit/>
          <w:trHeight w:val="378"/>
          <w:jc w:val="center"/>
        </w:trPr>
        <w:tc>
          <w:tcPr>
            <w:tcW w:w="1587" w:type="pct"/>
            <w:vMerge/>
            <w:shd w:val="clear" w:color="auto" w:fill="FFFFFF"/>
            <w:vAlign w:val="center"/>
          </w:tcPr>
          <w:p w14:paraId="02A23164" w14:textId="77777777" w:rsidR="00A901B2" w:rsidRPr="00537F87" w:rsidRDefault="00A901B2" w:rsidP="00A35F33">
            <w:pPr>
              <w:autoSpaceDE w:val="0"/>
              <w:autoSpaceDN w:val="0"/>
              <w:adjustRightInd w:val="0"/>
              <w:spacing w:after="0" w:line="240" w:lineRule="auto"/>
              <w:ind w:left="562" w:hanging="562"/>
              <w:jc w:val="center"/>
              <w:rPr>
                <w:rFonts w:asciiTheme="majorBidi" w:hAnsiTheme="majorBidi" w:cstheme="majorBidi"/>
                <w:sz w:val="20"/>
                <w:szCs w:val="20"/>
              </w:rPr>
            </w:pPr>
          </w:p>
        </w:tc>
        <w:tc>
          <w:tcPr>
            <w:tcW w:w="1366" w:type="pct"/>
            <w:shd w:val="clear" w:color="auto" w:fill="FFFFFF"/>
            <w:vAlign w:val="center"/>
          </w:tcPr>
          <w:p w14:paraId="234D7444" w14:textId="77777777" w:rsidR="00A901B2" w:rsidRPr="00537F87" w:rsidRDefault="00A901B2" w:rsidP="00A35F33">
            <w:pPr>
              <w:autoSpaceDE w:val="0"/>
              <w:autoSpaceDN w:val="0"/>
              <w:adjustRightInd w:val="0"/>
              <w:spacing w:after="0" w:line="240" w:lineRule="auto"/>
              <w:ind w:left="562" w:hanging="562"/>
              <w:jc w:val="center"/>
              <w:rPr>
                <w:rFonts w:asciiTheme="majorBidi" w:hAnsiTheme="majorBidi" w:cstheme="majorBidi"/>
                <w:sz w:val="20"/>
                <w:szCs w:val="20"/>
              </w:rPr>
            </w:pPr>
            <w:r w:rsidRPr="00537F87">
              <w:rPr>
                <w:rFonts w:asciiTheme="majorBidi" w:hAnsiTheme="majorBidi" w:cstheme="majorBidi"/>
                <w:sz w:val="20"/>
                <w:szCs w:val="20"/>
              </w:rPr>
              <w:t>Sig. (2-tailed)</w:t>
            </w:r>
          </w:p>
        </w:tc>
        <w:tc>
          <w:tcPr>
            <w:tcW w:w="2047" w:type="pct"/>
            <w:gridSpan w:val="2"/>
            <w:shd w:val="clear" w:color="auto" w:fill="EEECE1" w:themeFill="background2"/>
            <w:vAlign w:val="center"/>
          </w:tcPr>
          <w:p w14:paraId="6D720B40" w14:textId="77777777" w:rsidR="00A901B2" w:rsidRPr="00537F87" w:rsidRDefault="00A901B2" w:rsidP="00A35F33">
            <w:pPr>
              <w:autoSpaceDE w:val="0"/>
              <w:autoSpaceDN w:val="0"/>
              <w:adjustRightInd w:val="0"/>
              <w:spacing w:after="0" w:line="240" w:lineRule="auto"/>
              <w:ind w:left="562" w:hanging="562"/>
              <w:jc w:val="center"/>
              <w:rPr>
                <w:rFonts w:asciiTheme="majorBidi" w:hAnsiTheme="majorBidi" w:cstheme="majorBidi"/>
                <w:sz w:val="20"/>
                <w:szCs w:val="20"/>
              </w:rPr>
            </w:pPr>
            <w:r w:rsidRPr="00537F87">
              <w:rPr>
                <w:rFonts w:asciiTheme="majorBidi" w:hAnsiTheme="majorBidi" w:cstheme="majorBidi"/>
                <w:sz w:val="20"/>
                <w:szCs w:val="20"/>
              </w:rPr>
              <w:t>.000</w:t>
            </w:r>
          </w:p>
        </w:tc>
      </w:tr>
      <w:tr w:rsidR="002D2603" w:rsidRPr="00537F87" w14:paraId="3D0EED71" w14:textId="77777777" w:rsidTr="00A35F33">
        <w:trPr>
          <w:cantSplit/>
          <w:trHeight w:val="306"/>
          <w:jc w:val="center"/>
        </w:trPr>
        <w:tc>
          <w:tcPr>
            <w:tcW w:w="1587" w:type="pct"/>
            <w:vMerge/>
            <w:shd w:val="clear" w:color="auto" w:fill="FFFFFF"/>
            <w:vAlign w:val="center"/>
          </w:tcPr>
          <w:p w14:paraId="21725CF5" w14:textId="77777777" w:rsidR="00A901B2" w:rsidRPr="00537F87" w:rsidRDefault="00A901B2" w:rsidP="00A35F33">
            <w:pPr>
              <w:autoSpaceDE w:val="0"/>
              <w:autoSpaceDN w:val="0"/>
              <w:adjustRightInd w:val="0"/>
              <w:spacing w:after="0" w:line="240" w:lineRule="auto"/>
              <w:ind w:left="562" w:hanging="562"/>
              <w:jc w:val="center"/>
              <w:rPr>
                <w:rFonts w:asciiTheme="majorBidi" w:hAnsiTheme="majorBidi" w:cstheme="majorBidi"/>
                <w:sz w:val="20"/>
                <w:szCs w:val="20"/>
              </w:rPr>
            </w:pPr>
          </w:p>
        </w:tc>
        <w:tc>
          <w:tcPr>
            <w:tcW w:w="1366" w:type="pct"/>
            <w:shd w:val="clear" w:color="auto" w:fill="FFFFFF"/>
            <w:vAlign w:val="center"/>
          </w:tcPr>
          <w:p w14:paraId="3B64E8FD" w14:textId="77777777" w:rsidR="00A901B2" w:rsidRPr="00537F87" w:rsidRDefault="00A901B2" w:rsidP="00A35F33">
            <w:pPr>
              <w:autoSpaceDE w:val="0"/>
              <w:autoSpaceDN w:val="0"/>
              <w:adjustRightInd w:val="0"/>
              <w:spacing w:after="0" w:line="240" w:lineRule="auto"/>
              <w:ind w:left="562" w:hanging="562"/>
              <w:jc w:val="center"/>
              <w:rPr>
                <w:rFonts w:asciiTheme="majorBidi" w:hAnsiTheme="majorBidi" w:cstheme="majorBidi"/>
                <w:sz w:val="20"/>
                <w:szCs w:val="20"/>
              </w:rPr>
            </w:pPr>
            <w:r w:rsidRPr="00537F87">
              <w:rPr>
                <w:rFonts w:asciiTheme="majorBidi" w:hAnsiTheme="majorBidi" w:cstheme="majorBidi"/>
                <w:sz w:val="20"/>
                <w:szCs w:val="20"/>
              </w:rPr>
              <w:t>N</w:t>
            </w:r>
          </w:p>
        </w:tc>
        <w:tc>
          <w:tcPr>
            <w:tcW w:w="2047" w:type="pct"/>
            <w:gridSpan w:val="2"/>
            <w:shd w:val="clear" w:color="auto" w:fill="FFFFFF"/>
            <w:vAlign w:val="center"/>
          </w:tcPr>
          <w:p w14:paraId="294AFE6A" w14:textId="77777777" w:rsidR="00A901B2" w:rsidRPr="00537F87" w:rsidRDefault="00A901B2" w:rsidP="00A35F33">
            <w:pPr>
              <w:autoSpaceDE w:val="0"/>
              <w:autoSpaceDN w:val="0"/>
              <w:adjustRightInd w:val="0"/>
              <w:spacing w:after="0" w:line="240" w:lineRule="auto"/>
              <w:ind w:left="562" w:hanging="562"/>
              <w:jc w:val="center"/>
              <w:rPr>
                <w:rFonts w:asciiTheme="majorBidi" w:hAnsiTheme="majorBidi" w:cstheme="majorBidi"/>
                <w:sz w:val="20"/>
                <w:szCs w:val="20"/>
              </w:rPr>
            </w:pPr>
            <w:r w:rsidRPr="00537F87">
              <w:rPr>
                <w:rFonts w:asciiTheme="majorBidi" w:hAnsiTheme="majorBidi" w:cstheme="majorBidi"/>
                <w:sz w:val="20"/>
                <w:szCs w:val="20"/>
              </w:rPr>
              <w:t>487</w:t>
            </w:r>
          </w:p>
        </w:tc>
      </w:tr>
      <w:tr w:rsidR="002D2603" w:rsidRPr="00537F87" w14:paraId="447D66C5" w14:textId="77777777" w:rsidTr="00A35F33">
        <w:trPr>
          <w:gridAfter w:val="1"/>
          <w:wAfter w:w="16" w:type="pct"/>
          <w:cantSplit/>
          <w:trHeight w:val="306"/>
          <w:jc w:val="center"/>
        </w:trPr>
        <w:tc>
          <w:tcPr>
            <w:tcW w:w="4984" w:type="pct"/>
            <w:gridSpan w:val="3"/>
            <w:shd w:val="clear" w:color="auto" w:fill="FFFFFF"/>
            <w:vAlign w:val="center"/>
          </w:tcPr>
          <w:p w14:paraId="2A02B242" w14:textId="5163284B" w:rsidR="00A901B2" w:rsidRPr="00537F87" w:rsidRDefault="00A901B2" w:rsidP="00A35F33">
            <w:pPr>
              <w:autoSpaceDE w:val="0"/>
              <w:autoSpaceDN w:val="0"/>
              <w:adjustRightInd w:val="0"/>
              <w:spacing w:after="0" w:line="240" w:lineRule="auto"/>
              <w:ind w:left="562" w:hanging="562"/>
              <w:rPr>
                <w:rFonts w:asciiTheme="majorBidi" w:hAnsiTheme="majorBidi" w:cstheme="majorBidi"/>
                <w:sz w:val="20"/>
                <w:szCs w:val="20"/>
              </w:rPr>
            </w:pPr>
            <w:r w:rsidRPr="00537F87">
              <w:rPr>
                <w:rFonts w:asciiTheme="majorBidi" w:hAnsiTheme="majorBidi" w:cstheme="majorBidi"/>
                <w:sz w:val="20"/>
                <w:szCs w:val="20"/>
              </w:rPr>
              <w:t>** Correlation is significant at the 0.01 level (2-tailed).</w:t>
            </w:r>
          </w:p>
        </w:tc>
      </w:tr>
    </w:tbl>
    <w:p w14:paraId="19DC5BEA" w14:textId="77777777" w:rsidR="00A901B2" w:rsidRPr="00537F87" w:rsidRDefault="00A901B2" w:rsidP="00CE0263">
      <w:pPr>
        <w:spacing w:after="120" w:line="240" w:lineRule="auto"/>
        <w:ind w:left="115" w:right="72"/>
        <w:jc w:val="both"/>
        <w:rPr>
          <w:rFonts w:asciiTheme="majorBidi" w:hAnsiTheme="majorBidi" w:cstheme="majorBidi"/>
        </w:rPr>
      </w:pPr>
      <w:r w:rsidRPr="00537F87">
        <w:rPr>
          <w:rFonts w:asciiTheme="majorBidi" w:hAnsiTheme="majorBidi" w:cstheme="majorBidi"/>
        </w:rPr>
        <w:t xml:space="preserve">As it is evident from Table 6, the correlation between ambiguity tolerance and listening comprehension of senior EFL majors was statistically significant (r (487) = .473, p = .000 &lt; .01). </w:t>
      </w:r>
    </w:p>
    <w:p w14:paraId="35BECE9D" w14:textId="56FBA7EF" w:rsidR="00FC331D" w:rsidRPr="00537F87" w:rsidRDefault="00454F5C" w:rsidP="00CE0263">
      <w:pPr>
        <w:autoSpaceDE w:val="0"/>
        <w:autoSpaceDN w:val="0"/>
        <w:adjustRightInd w:val="0"/>
        <w:spacing w:after="120" w:line="240" w:lineRule="auto"/>
        <w:ind w:left="115"/>
        <w:jc w:val="both"/>
        <w:rPr>
          <w:rFonts w:asciiTheme="majorBidi" w:hAnsiTheme="majorBidi" w:cstheme="majorBidi"/>
          <w:i/>
          <w:iCs/>
        </w:rPr>
      </w:pPr>
      <w:r w:rsidRPr="00537F87">
        <w:rPr>
          <w:rFonts w:asciiTheme="majorBidi" w:hAnsiTheme="majorBidi" w:cstheme="majorBidi"/>
          <w:i/>
          <w:iCs/>
        </w:rPr>
        <w:t>4.5</w:t>
      </w:r>
      <w:r w:rsidR="0092777F" w:rsidRPr="00537F87">
        <w:rPr>
          <w:rFonts w:asciiTheme="majorBidi" w:hAnsiTheme="majorBidi" w:cstheme="majorBidi"/>
          <w:i/>
          <w:iCs/>
        </w:rPr>
        <w:t xml:space="preserve">. </w:t>
      </w:r>
      <w:r w:rsidR="00FC331D" w:rsidRPr="00537F87">
        <w:rPr>
          <w:rFonts w:asciiTheme="majorBidi" w:hAnsiTheme="majorBidi" w:cstheme="majorBidi"/>
          <w:i/>
          <w:iCs/>
        </w:rPr>
        <w:t>Results of Question 4</w:t>
      </w:r>
    </w:p>
    <w:p w14:paraId="7409361F" w14:textId="77777777" w:rsidR="00A901B2" w:rsidRPr="00537F87" w:rsidRDefault="00A901B2" w:rsidP="00CE0263">
      <w:pPr>
        <w:spacing w:after="120" w:line="240" w:lineRule="auto"/>
        <w:ind w:left="115" w:right="72"/>
        <w:jc w:val="both"/>
        <w:rPr>
          <w:rFonts w:asciiTheme="majorBidi" w:hAnsiTheme="majorBidi" w:cstheme="majorBidi"/>
        </w:rPr>
      </w:pPr>
      <w:r w:rsidRPr="00537F87">
        <w:rPr>
          <w:rFonts w:asciiTheme="majorBidi" w:hAnsiTheme="majorBidi" w:cstheme="majorBidi"/>
        </w:rPr>
        <w:t xml:space="preserve">To determine which of the predictor variables (i.e. learner beliefs, learning styles, and ambiguity tolerance) strongly predicted the criterion variable of the study, a multiple regression analysis was run, the results of which are summarized in Tables 7, 8 and 9. </w:t>
      </w:r>
    </w:p>
    <w:p w14:paraId="206E4258" w14:textId="77777777" w:rsidR="00A901B2" w:rsidRPr="00537F87" w:rsidRDefault="00A901B2" w:rsidP="00CE0263">
      <w:pPr>
        <w:spacing w:after="120" w:line="240" w:lineRule="auto"/>
        <w:ind w:left="115" w:right="72"/>
        <w:jc w:val="both"/>
        <w:rPr>
          <w:rFonts w:asciiTheme="majorBidi" w:hAnsiTheme="majorBidi" w:cstheme="majorBidi"/>
        </w:rPr>
      </w:pPr>
      <w:r w:rsidRPr="00537F87">
        <w:rPr>
          <w:rFonts w:asciiTheme="majorBidi" w:hAnsiTheme="majorBidi" w:cstheme="majorBidi"/>
        </w:rPr>
        <w:t>First, Table 7 shows the multiple correlation coefficient and the adjusted and unadjusted correlation of learner beliefs, learning styles and ambiguity tolerance with the participants’ listening comprehension.</w:t>
      </w:r>
    </w:p>
    <w:tbl>
      <w:tblPr>
        <w:tblW w:w="5000" w:type="pct"/>
        <w:jc w:val="center"/>
        <w:tblBorders>
          <w:insideH w:val="single" w:sz="4" w:space="0" w:color="auto"/>
        </w:tblBorders>
        <w:tblCellMar>
          <w:left w:w="0" w:type="dxa"/>
          <w:right w:w="0" w:type="dxa"/>
        </w:tblCellMar>
        <w:tblLook w:val="0000" w:firstRow="0" w:lastRow="0" w:firstColumn="0" w:lastColumn="0" w:noHBand="0" w:noVBand="0"/>
      </w:tblPr>
      <w:tblGrid>
        <w:gridCol w:w="1214"/>
        <w:gridCol w:w="1571"/>
        <w:gridCol w:w="1666"/>
        <w:gridCol w:w="2287"/>
        <w:gridCol w:w="2289"/>
      </w:tblGrid>
      <w:tr w:rsidR="002D2603" w:rsidRPr="00537F87" w14:paraId="66DF2BF2" w14:textId="77777777" w:rsidTr="00A35F33">
        <w:trPr>
          <w:cantSplit/>
          <w:trHeight w:val="259"/>
          <w:jc w:val="center"/>
        </w:trPr>
        <w:tc>
          <w:tcPr>
            <w:tcW w:w="5000" w:type="pct"/>
            <w:gridSpan w:val="5"/>
            <w:shd w:val="clear" w:color="auto" w:fill="FFFFFF"/>
            <w:vAlign w:val="center"/>
          </w:tcPr>
          <w:p w14:paraId="40F3DFD8"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b/>
                <w:bCs/>
                <w:sz w:val="20"/>
                <w:szCs w:val="20"/>
              </w:rPr>
            </w:pPr>
            <w:r w:rsidRPr="00537F87">
              <w:rPr>
                <w:rFonts w:asciiTheme="majorBidi" w:hAnsiTheme="majorBidi" w:cstheme="majorBidi"/>
                <w:sz w:val="20"/>
                <w:szCs w:val="20"/>
              </w:rPr>
              <w:t>Table 7</w:t>
            </w:r>
            <w:r w:rsidRPr="00537F87">
              <w:rPr>
                <w:rFonts w:asciiTheme="majorBidi" w:hAnsiTheme="majorBidi" w:cstheme="majorBidi"/>
                <w:b/>
                <w:bCs/>
                <w:sz w:val="20"/>
                <w:szCs w:val="20"/>
              </w:rPr>
              <w:t xml:space="preserve">: </w:t>
            </w:r>
            <w:r w:rsidRPr="00537F87">
              <w:rPr>
                <w:rFonts w:asciiTheme="majorBidi" w:hAnsiTheme="majorBidi" w:cstheme="majorBidi"/>
                <w:sz w:val="20"/>
                <w:szCs w:val="20"/>
              </w:rPr>
              <w:t>Model Summary</w:t>
            </w:r>
          </w:p>
        </w:tc>
      </w:tr>
      <w:tr w:rsidR="002D2603" w:rsidRPr="00537F87" w14:paraId="4C3D234C" w14:textId="77777777" w:rsidTr="00A35F33">
        <w:trPr>
          <w:cantSplit/>
          <w:trHeight w:val="377"/>
          <w:jc w:val="center"/>
        </w:trPr>
        <w:tc>
          <w:tcPr>
            <w:tcW w:w="672" w:type="pct"/>
            <w:shd w:val="clear" w:color="auto" w:fill="FFFFFF"/>
            <w:vAlign w:val="center"/>
          </w:tcPr>
          <w:p w14:paraId="1AA5D1E3"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Model</w:t>
            </w:r>
          </w:p>
        </w:tc>
        <w:tc>
          <w:tcPr>
            <w:tcW w:w="870" w:type="pct"/>
            <w:shd w:val="clear" w:color="auto" w:fill="FFFFFF"/>
            <w:vAlign w:val="center"/>
          </w:tcPr>
          <w:p w14:paraId="6671A550"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R</w:t>
            </w:r>
          </w:p>
        </w:tc>
        <w:tc>
          <w:tcPr>
            <w:tcW w:w="923" w:type="pct"/>
            <w:shd w:val="clear" w:color="auto" w:fill="FFFFFF"/>
            <w:vAlign w:val="center"/>
          </w:tcPr>
          <w:p w14:paraId="30DFE294"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R Square</w:t>
            </w:r>
          </w:p>
        </w:tc>
        <w:tc>
          <w:tcPr>
            <w:tcW w:w="1267" w:type="pct"/>
            <w:shd w:val="clear" w:color="auto" w:fill="FFFFFF"/>
            <w:vAlign w:val="center"/>
          </w:tcPr>
          <w:p w14:paraId="18040C8D"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Adjusted R Square</w:t>
            </w:r>
          </w:p>
        </w:tc>
        <w:tc>
          <w:tcPr>
            <w:tcW w:w="1268" w:type="pct"/>
            <w:shd w:val="clear" w:color="auto" w:fill="FFFFFF"/>
            <w:vAlign w:val="center"/>
          </w:tcPr>
          <w:p w14:paraId="6E624D52"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Std. Error of the Estimate</w:t>
            </w:r>
          </w:p>
        </w:tc>
      </w:tr>
      <w:tr w:rsidR="002D2603" w:rsidRPr="00537F87" w14:paraId="3AE971B7" w14:textId="77777777" w:rsidTr="00A35F33">
        <w:trPr>
          <w:cantSplit/>
          <w:trHeight w:val="247"/>
          <w:jc w:val="center"/>
        </w:trPr>
        <w:tc>
          <w:tcPr>
            <w:tcW w:w="672" w:type="pct"/>
            <w:shd w:val="clear" w:color="auto" w:fill="FFFFFF"/>
            <w:vAlign w:val="center"/>
          </w:tcPr>
          <w:p w14:paraId="607FF2A6"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1</w:t>
            </w:r>
          </w:p>
        </w:tc>
        <w:tc>
          <w:tcPr>
            <w:tcW w:w="870" w:type="pct"/>
            <w:shd w:val="clear" w:color="auto" w:fill="FFFFFF"/>
            <w:vAlign w:val="center"/>
          </w:tcPr>
          <w:p w14:paraId="278CB48E"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.57</w:t>
            </w:r>
            <w:r w:rsidRPr="00537F87">
              <w:rPr>
                <w:rFonts w:asciiTheme="majorBidi" w:hAnsiTheme="majorBidi" w:cstheme="majorBidi"/>
                <w:sz w:val="20"/>
                <w:szCs w:val="20"/>
                <w:vertAlign w:val="superscript"/>
              </w:rPr>
              <w:t>a</w:t>
            </w:r>
          </w:p>
        </w:tc>
        <w:tc>
          <w:tcPr>
            <w:tcW w:w="923" w:type="pct"/>
            <w:shd w:val="clear" w:color="auto" w:fill="FFFFFF"/>
            <w:vAlign w:val="center"/>
          </w:tcPr>
          <w:p w14:paraId="5BF774CA"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.32</w:t>
            </w:r>
          </w:p>
        </w:tc>
        <w:tc>
          <w:tcPr>
            <w:tcW w:w="1267" w:type="pct"/>
            <w:shd w:val="clear" w:color="auto" w:fill="FFFFFF"/>
            <w:vAlign w:val="center"/>
          </w:tcPr>
          <w:p w14:paraId="3F4854FB"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.32</w:t>
            </w:r>
          </w:p>
        </w:tc>
        <w:tc>
          <w:tcPr>
            <w:tcW w:w="1268" w:type="pct"/>
            <w:shd w:val="clear" w:color="auto" w:fill="FFFFFF"/>
            <w:vAlign w:val="center"/>
          </w:tcPr>
          <w:p w14:paraId="54F0F4BA"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2.26</w:t>
            </w:r>
          </w:p>
        </w:tc>
      </w:tr>
      <w:tr w:rsidR="002D2603" w:rsidRPr="00537F87" w14:paraId="5BE681AF" w14:textId="77777777" w:rsidTr="00A35F33">
        <w:trPr>
          <w:cantSplit/>
          <w:trHeight w:val="259"/>
          <w:jc w:val="center"/>
        </w:trPr>
        <w:tc>
          <w:tcPr>
            <w:tcW w:w="5000" w:type="pct"/>
            <w:gridSpan w:val="5"/>
            <w:shd w:val="clear" w:color="auto" w:fill="FFFFFF"/>
            <w:vAlign w:val="center"/>
          </w:tcPr>
          <w:p w14:paraId="28BC53C5" w14:textId="77777777" w:rsidR="00A901B2" w:rsidRPr="00537F87" w:rsidRDefault="00A901B2" w:rsidP="00A35F33">
            <w:pPr>
              <w:autoSpaceDE w:val="0"/>
              <w:autoSpaceDN w:val="0"/>
              <w:adjustRightInd w:val="0"/>
              <w:spacing w:after="0" w:line="240" w:lineRule="auto"/>
              <w:rPr>
                <w:rFonts w:asciiTheme="majorBidi" w:hAnsiTheme="majorBidi" w:cstheme="majorBidi"/>
                <w:sz w:val="20"/>
                <w:szCs w:val="20"/>
              </w:rPr>
            </w:pPr>
            <w:r w:rsidRPr="00537F87">
              <w:rPr>
                <w:rFonts w:asciiTheme="majorBidi" w:hAnsiTheme="majorBidi" w:cstheme="majorBidi"/>
                <w:sz w:val="20"/>
                <w:szCs w:val="20"/>
              </w:rPr>
              <w:t>a. Predictors: (Constant), Ambiguity tolerance, Beliefs, Styles</w:t>
            </w:r>
          </w:p>
        </w:tc>
      </w:tr>
    </w:tbl>
    <w:p w14:paraId="5B52CD6B" w14:textId="77777777" w:rsidR="00A901B2" w:rsidRPr="00537F87" w:rsidRDefault="00A901B2" w:rsidP="00CE0263">
      <w:pPr>
        <w:spacing w:after="120" w:line="240" w:lineRule="auto"/>
        <w:ind w:left="115" w:right="72"/>
        <w:jc w:val="both"/>
        <w:rPr>
          <w:rFonts w:asciiTheme="majorBidi" w:hAnsiTheme="majorBidi" w:cstheme="majorBidi"/>
        </w:rPr>
      </w:pPr>
      <w:r w:rsidRPr="00537F87">
        <w:rPr>
          <w:rFonts w:asciiTheme="majorBidi" w:hAnsiTheme="majorBidi" w:cstheme="majorBidi"/>
        </w:rPr>
        <w:t>As shown in Table 7, the multiple correlation coefficient (R) using all the predictors (i.e. learner beliefs, learning styles and ambiguity tolerance) is .57 (R</w:t>
      </w:r>
      <w:r w:rsidRPr="00537F87">
        <w:rPr>
          <w:rFonts w:asciiTheme="majorBidi" w:hAnsiTheme="majorBidi" w:cstheme="majorBidi"/>
          <w:vertAlign w:val="superscript"/>
        </w:rPr>
        <w:t>2</w:t>
      </w:r>
      <w:r w:rsidRPr="00537F87">
        <w:rPr>
          <w:rFonts w:asciiTheme="majorBidi" w:hAnsiTheme="majorBidi" w:cstheme="majorBidi"/>
        </w:rPr>
        <w:t xml:space="preserve"> = .32). The adjusted R square is also .32, implying that 32% of the variance in the participants’ listening comprehension can be predicted from the combination of the predictor variables of the study, namely, learner beliefs, learning styles and ambiguity tolerance.</w:t>
      </w:r>
    </w:p>
    <w:p w14:paraId="129F5EDC" w14:textId="77777777" w:rsidR="00A901B2" w:rsidRPr="00537F87" w:rsidRDefault="00A901B2" w:rsidP="00CE0263">
      <w:pPr>
        <w:spacing w:after="120" w:line="240" w:lineRule="auto"/>
        <w:ind w:left="115" w:right="72" w:firstLine="562"/>
        <w:jc w:val="both"/>
        <w:rPr>
          <w:rFonts w:asciiTheme="majorBidi" w:hAnsiTheme="majorBidi" w:cstheme="majorBidi"/>
        </w:rPr>
      </w:pPr>
      <w:r w:rsidRPr="00537F87">
        <w:rPr>
          <w:rFonts w:asciiTheme="majorBidi" w:hAnsiTheme="majorBidi" w:cstheme="majorBidi"/>
        </w:rPr>
        <w:t>ANOVA was then conducted to see whether the combination of the predictors (i.e. learner beliefs, learning styles, and ambiguity tolerance) significantly predicted the participants’ listening comprehension. The results are presented in Table 8.</w:t>
      </w:r>
    </w:p>
    <w:p w14:paraId="5B25B04C" w14:textId="77777777" w:rsidR="00454F5C" w:rsidRPr="00537F87" w:rsidRDefault="00454F5C" w:rsidP="00CE0263">
      <w:pPr>
        <w:spacing w:after="120" w:line="240" w:lineRule="auto"/>
        <w:ind w:left="115" w:right="72" w:firstLine="562"/>
        <w:jc w:val="both"/>
        <w:rPr>
          <w:rFonts w:asciiTheme="majorBidi" w:hAnsiTheme="majorBidi" w:cstheme="majorBidi"/>
        </w:rPr>
      </w:pPr>
    </w:p>
    <w:p w14:paraId="4FE93DA2" w14:textId="77777777" w:rsidR="00454F5C" w:rsidRPr="00537F87" w:rsidRDefault="00454F5C" w:rsidP="00CE0263">
      <w:pPr>
        <w:spacing w:after="120" w:line="240" w:lineRule="auto"/>
        <w:ind w:left="115" w:right="72" w:firstLine="562"/>
        <w:jc w:val="both"/>
        <w:rPr>
          <w:rFonts w:asciiTheme="majorBidi" w:hAnsiTheme="majorBidi" w:cstheme="majorBidi"/>
        </w:rPr>
      </w:pPr>
    </w:p>
    <w:p w14:paraId="41EE4A84" w14:textId="77777777" w:rsidR="00454F5C" w:rsidRPr="00537F87" w:rsidRDefault="00454F5C" w:rsidP="00CE0263">
      <w:pPr>
        <w:spacing w:after="120" w:line="240" w:lineRule="auto"/>
        <w:ind w:left="115" w:right="72" w:firstLine="562"/>
        <w:jc w:val="both"/>
        <w:rPr>
          <w:rFonts w:asciiTheme="majorBidi" w:hAnsiTheme="majorBidi" w:cstheme="majorBidi"/>
        </w:rPr>
      </w:pPr>
    </w:p>
    <w:tbl>
      <w:tblPr>
        <w:tblW w:w="5000" w:type="pct"/>
        <w:jc w:val="center"/>
        <w:tblBorders>
          <w:insideH w:val="single" w:sz="4" w:space="0" w:color="auto"/>
        </w:tblBorders>
        <w:tblCellMar>
          <w:left w:w="0" w:type="dxa"/>
          <w:right w:w="0" w:type="dxa"/>
        </w:tblCellMar>
        <w:tblLook w:val="0000" w:firstRow="0" w:lastRow="0" w:firstColumn="0" w:lastColumn="0" w:noHBand="0" w:noVBand="0"/>
      </w:tblPr>
      <w:tblGrid>
        <w:gridCol w:w="907"/>
        <w:gridCol w:w="1573"/>
        <w:gridCol w:w="1818"/>
        <w:gridCol w:w="1249"/>
        <w:gridCol w:w="1722"/>
        <w:gridCol w:w="1249"/>
        <w:gridCol w:w="509"/>
      </w:tblGrid>
      <w:tr w:rsidR="002D2603" w:rsidRPr="00537F87" w14:paraId="5C775EAB" w14:textId="77777777" w:rsidTr="00A35F33">
        <w:trPr>
          <w:cantSplit/>
          <w:trHeight w:val="317"/>
          <w:jc w:val="center"/>
        </w:trPr>
        <w:tc>
          <w:tcPr>
            <w:tcW w:w="5000" w:type="pct"/>
            <w:gridSpan w:val="7"/>
            <w:shd w:val="clear" w:color="auto" w:fill="FFFFFF"/>
            <w:vAlign w:val="center"/>
          </w:tcPr>
          <w:p w14:paraId="2E004C2E" w14:textId="7C78BE94" w:rsidR="00A901B2" w:rsidRPr="00537F87" w:rsidRDefault="00A901B2" w:rsidP="00A35F33">
            <w:pPr>
              <w:autoSpaceDE w:val="0"/>
              <w:autoSpaceDN w:val="0"/>
              <w:adjustRightInd w:val="0"/>
              <w:spacing w:after="0" w:line="240" w:lineRule="auto"/>
              <w:jc w:val="center"/>
              <w:rPr>
                <w:rFonts w:asciiTheme="majorBidi" w:eastAsia="Calibri" w:hAnsiTheme="majorBidi" w:cstheme="majorBidi"/>
                <w:b/>
                <w:bCs/>
                <w:i/>
                <w:iCs/>
                <w:sz w:val="20"/>
                <w:szCs w:val="20"/>
              </w:rPr>
            </w:pPr>
            <w:r w:rsidRPr="00537F87">
              <w:rPr>
                <w:rFonts w:asciiTheme="majorBidi" w:eastAsia="Calibri" w:hAnsiTheme="majorBidi" w:cstheme="majorBidi"/>
                <w:sz w:val="20"/>
                <w:szCs w:val="20"/>
              </w:rPr>
              <w:lastRenderedPageBreak/>
              <w:t>Table 8</w:t>
            </w:r>
            <w:r w:rsidRPr="00537F87">
              <w:rPr>
                <w:rFonts w:asciiTheme="majorBidi" w:eastAsia="Calibri" w:hAnsiTheme="majorBidi" w:cstheme="majorBidi"/>
                <w:b/>
                <w:bCs/>
                <w:i/>
                <w:iCs/>
                <w:sz w:val="20"/>
                <w:szCs w:val="20"/>
              </w:rPr>
              <w:t xml:space="preserve">: </w:t>
            </w:r>
            <w:r w:rsidRPr="00537F87">
              <w:rPr>
                <w:rFonts w:asciiTheme="majorBidi" w:eastAsia="Calibri" w:hAnsiTheme="majorBidi" w:cstheme="majorBidi"/>
                <w:sz w:val="20"/>
                <w:szCs w:val="20"/>
              </w:rPr>
              <w:t>ANOVA</w:t>
            </w:r>
            <w:r w:rsidRPr="00537F87">
              <w:rPr>
                <w:rFonts w:asciiTheme="majorBidi" w:eastAsia="Calibri" w:hAnsiTheme="majorBidi" w:cstheme="majorBidi"/>
                <w:sz w:val="20"/>
                <w:szCs w:val="20"/>
                <w:vertAlign w:val="superscript"/>
              </w:rPr>
              <w:t xml:space="preserve">  </w:t>
            </w:r>
            <w:r w:rsidRPr="00537F87">
              <w:rPr>
                <w:rFonts w:asciiTheme="majorBidi" w:eastAsia="Calibri" w:hAnsiTheme="majorBidi" w:cstheme="majorBidi"/>
                <w:sz w:val="20"/>
                <w:szCs w:val="20"/>
              </w:rPr>
              <w:t>Investigating Prediction of Learner Beliefs, Learning Styles and Ambiguity Tolerance for the Participants’ Listening Comprehension</w:t>
            </w:r>
          </w:p>
        </w:tc>
      </w:tr>
      <w:tr w:rsidR="002D2603" w:rsidRPr="00537F87" w14:paraId="408A44BE" w14:textId="77777777" w:rsidTr="00A35F33">
        <w:trPr>
          <w:cantSplit/>
          <w:trHeight w:val="302"/>
          <w:jc w:val="center"/>
        </w:trPr>
        <w:tc>
          <w:tcPr>
            <w:tcW w:w="1373" w:type="pct"/>
            <w:gridSpan w:val="2"/>
            <w:shd w:val="clear" w:color="auto" w:fill="FFFFFF"/>
            <w:vAlign w:val="center"/>
          </w:tcPr>
          <w:p w14:paraId="6A77BDC8" w14:textId="77777777" w:rsidR="00A901B2" w:rsidRPr="00537F87" w:rsidRDefault="00A901B2" w:rsidP="00A35F33">
            <w:pPr>
              <w:autoSpaceDE w:val="0"/>
              <w:autoSpaceDN w:val="0"/>
              <w:adjustRightInd w:val="0"/>
              <w:spacing w:after="0" w:line="240" w:lineRule="auto"/>
              <w:jc w:val="center"/>
              <w:rPr>
                <w:rFonts w:asciiTheme="majorBidi" w:eastAsia="Calibri" w:hAnsiTheme="majorBidi" w:cstheme="majorBidi"/>
                <w:sz w:val="20"/>
                <w:szCs w:val="20"/>
              </w:rPr>
            </w:pPr>
            <w:r w:rsidRPr="00537F87">
              <w:rPr>
                <w:rFonts w:asciiTheme="majorBidi" w:eastAsia="Calibri" w:hAnsiTheme="majorBidi" w:cstheme="majorBidi"/>
                <w:sz w:val="20"/>
                <w:szCs w:val="20"/>
              </w:rPr>
              <w:t>Model</w:t>
            </w:r>
          </w:p>
        </w:tc>
        <w:tc>
          <w:tcPr>
            <w:tcW w:w="1007" w:type="pct"/>
            <w:shd w:val="clear" w:color="auto" w:fill="FFFFFF"/>
            <w:vAlign w:val="center"/>
          </w:tcPr>
          <w:p w14:paraId="0EB87E92" w14:textId="77777777" w:rsidR="00A901B2" w:rsidRPr="00537F87" w:rsidRDefault="00A901B2" w:rsidP="00A35F33">
            <w:pPr>
              <w:autoSpaceDE w:val="0"/>
              <w:autoSpaceDN w:val="0"/>
              <w:adjustRightInd w:val="0"/>
              <w:spacing w:after="0" w:line="240" w:lineRule="auto"/>
              <w:jc w:val="center"/>
              <w:rPr>
                <w:rFonts w:asciiTheme="majorBidi" w:eastAsia="Calibri" w:hAnsiTheme="majorBidi" w:cstheme="majorBidi"/>
                <w:sz w:val="20"/>
                <w:szCs w:val="20"/>
              </w:rPr>
            </w:pPr>
            <w:r w:rsidRPr="00537F87">
              <w:rPr>
                <w:rFonts w:asciiTheme="majorBidi" w:eastAsia="Calibri" w:hAnsiTheme="majorBidi" w:cstheme="majorBidi"/>
                <w:sz w:val="20"/>
                <w:szCs w:val="20"/>
              </w:rPr>
              <w:t>Sum of Squares</w:t>
            </w:r>
          </w:p>
        </w:tc>
        <w:tc>
          <w:tcPr>
            <w:tcW w:w="692" w:type="pct"/>
            <w:shd w:val="clear" w:color="auto" w:fill="FFFFFF"/>
            <w:vAlign w:val="center"/>
          </w:tcPr>
          <w:p w14:paraId="56DC6381" w14:textId="77777777" w:rsidR="00A901B2" w:rsidRPr="00537F87" w:rsidRDefault="00C93CFD" w:rsidP="00A35F33">
            <w:pPr>
              <w:autoSpaceDE w:val="0"/>
              <w:autoSpaceDN w:val="0"/>
              <w:adjustRightInd w:val="0"/>
              <w:spacing w:after="0" w:line="240" w:lineRule="auto"/>
              <w:jc w:val="center"/>
              <w:rPr>
                <w:rFonts w:asciiTheme="majorBidi" w:eastAsia="Calibri" w:hAnsiTheme="majorBidi" w:cstheme="majorBidi"/>
                <w:sz w:val="20"/>
                <w:szCs w:val="20"/>
              </w:rPr>
            </w:pPr>
            <w:r w:rsidRPr="00537F87">
              <w:rPr>
                <w:rFonts w:asciiTheme="majorBidi" w:eastAsia="Calibri" w:hAnsiTheme="majorBidi" w:cstheme="majorBidi"/>
                <w:sz w:val="20"/>
                <w:szCs w:val="20"/>
              </w:rPr>
              <w:t>D</w:t>
            </w:r>
            <w:r w:rsidR="00A901B2" w:rsidRPr="00537F87">
              <w:rPr>
                <w:rFonts w:asciiTheme="majorBidi" w:eastAsia="Calibri" w:hAnsiTheme="majorBidi" w:cstheme="majorBidi"/>
                <w:sz w:val="20"/>
                <w:szCs w:val="20"/>
              </w:rPr>
              <w:t>f</w:t>
            </w:r>
          </w:p>
        </w:tc>
        <w:tc>
          <w:tcPr>
            <w:tcW w:w="954" w:type="pct"/>
            <w:shd w:val="clear" w:color="auto" w:fill="FFFFFF"/>
            <w:vAlign w:val="center"/>
          </w:tcPr>
          <w:p w14:paraId="5FE23C1B" w14:textId="77777777" w:rsidR="00A901B2" w:rsidRPr="00537F87" w:rsidRDefault="00A901B2" w:rsidP="00A35F33">
            <w:pPr>
              <w:autoSpaceDE w:val="0"/>
              <w:autoSpaceDN w:val="0"/>
              <w:adjustRightInd w:val="0"/>
              <w:spacing w:after="0" w:line="240" w:lineRule="auto"/>
              <w:jc w:val="center"/>
              <w:rPr>
                <w:rFonts w:asciiTheme="majorBidi" w:eastAsia="Calibri" w:hAnsiTheme="majorBidi" w:cstheme="majorBidi"/>
                <w:sz w:val="20"/>
                <w:szCs w:val="20"/>
              </w:rPr>
            </w:pPr>
            <w:r w:rsidRPr="00537F87">
              <w:rPr>
                <w:rFonts w:asciiTheme="majorBidi" w:eastAsia="Calibri" w:hAnsiTheme="majorBidi" w:cstheme="majorBidi"/>
                <w:sz w:val="20"/>
                <w:szCs w:val="20"/>
              </w:rPr>
              <w:t>Mean Square</w:t>
            </w:r>
          </w:p>
        </w:tc>
        <w:tc>
          <w:tcPr>
            <w:tcW w:w="692" w:type="pct"/>
            <w:shd w:val="clear" w:color="auto" w:fill="FFFFFF"/>
            <w:vAlign w:val="center"/>
          </w:tcPr>
          <w:p w14:paraId="0528B566" w14:textId="77777777" w:rsidR="00A901B2" w:rsidRPr="00537F87" w:rsidRDefault="00A901B2" w:rsidP="00A35F33">
            <w:pPr>
              <w:autoSpaceDE w:val="0"/>
              <w:autoSpaceDN w:val="0"/>
              <w:adjustRightInd w:val="0"/>
              <w:spacing w:after="0" w:line="240" w:lineRule="auto"/>
              <w:jc w:val="center"/>
              <w:rPr>
                <w:rFonts w:asciiTheme="majorBidi" w:eastAsia="Calibri" w:hAnsiTheme="majorBidi" w:cstheme="majorBidi"/>
                <w:sz w:val="20"/>
                <w:szCs w:val="20"/>
              </w:rPr>
            </w:pPr>
            <w:r w:rsidRPr="00537F87">
              <w:rPr>
                <w:rFonts w:asciiTheme="majorBidi" w:eastAsia="Calibri" w:hAnsiTheme="majorBidi" w:cstheme="majorBidi"/>
                <w:sz w:val="20"/>
                <w:szCs w:val="20"/>
              </w:rPr>
              <w:t>F</w:t>
            </w:r>
          </w:p>
        </w:tc>
        <w:tc>
          <w:tcPr>
            <w:tcW w:w="282" w:type="pct"/>
            <w:shd w:val="clear" w:color="auto" w:fill="FFFFFF"/>
            <w:vAlign w:val="center"/>
          </w:tcPr>
          <w:p w14:paraId="05C3B884" w14:textId="77777777" w:rsidR="00A901B2" w:rsidRPr="00537F87" w:rsidRDefault="00A901B2" w:rsidP="00A35F33">
            <w:pPr>
              <w:autoSpaceDE w:val="0"/>
              <w:autoSpaceDN w:val="0"/>
              <w:adjustRightInd w:val="0"/>
              <w:spacing w:after="0" w:line="240" w:lineRule="auto"/>
              <w:jc w:val="center"/>
              <w:rPr>
                <w:rFonts w:asciiTheme="majorBidi" w:eastAsia="Calibri" w:hAnsiTheme="majorBidi" w:cstheme="majorBidi"/>
                <w:sz w:val="20"/>
                <w:szCs w:val="20"/>
              </w:rPr>
            </w:pPr>
            <w:r w:rsidRPr="00537F87">
              <w:rPr>
                <w:rFonts w:asciiTheme="majorBidi" w:eastAsia="Calibri" w:hAnsiTheme="majorBidi" w:cstheme="majorBidi"/>
                <w:sz w:val="20"/>
                <w:szCs w:val="20"/>
              </w:rPr>
              <w:t>Sig.</w:t>
            </w:r>
          </w:p>
        </w:tc>
      </w:tr>
      <w:tr w:rsidR="002D2603" w:rsidRPr="00537F87" w14:paraId="678C1C3A" w14:textId="77777777" w:rsidTr="00A35F33">
        <w:trPr>
          <w:cantSplit/>
          <w:trHeight w:val="317"/>
          <w:jc w:val="center"/>
        </w:trPr>
        <w:tc>
          <w:tcPr>
            <w:tcW w:w="502" w:type="pct"/>
            <w:vMerge w:val="restart"/>
            <w:shd w:val="clear" w:color="auto" w:fill="FFFFFF"/>
            <w:vAlign w:val="center"/>
          </w:tcPr>
          <w:p w14:paraId="137C0DFC" w14:textId="77777777" w:rsidR="00A901B2" w:rsidRPr="00537F87" w:rsidRDefault="00A901B2" w:rsidP="00A35F33">
            <w:pPr>
              <w:autoSpaceDE w:val="0"/>
              <w:autoSpaceDN w:val="0"/>
              <w:adjustRightInd w:val="0"/>
              <w:spacing w:after="0" w:line="240" w:lineRule="auto"/>
              <w:jc w:val="center"/>
              <w:rPr>
                <w:rFonts w:asciiTheme="majorBidi" w:eastAsia="Calibri" w:hAnsiTheme="majorBidi" w:cstheme="majorBidi"/>
                <w:sz w:val="20"/>
                <w:szCs w:val="20"/>
              </w:rPr>
            </w:pPr>
            <w:r w:rsidRPr="00537F87">
              <w:rPr>
                <w:rFonts w:asciiTheme="majorBidi" w:eastAsia="Calibri" w:hAnsiTheme="majorBidi" w:cstheme="majorBidi"/>
                <w:sz w:val="20"/>
                <w:szCs w:val="20"/>
              </w:rPr>
              <w:t>1</w:t>
            </w:r>
          </w:p>
        </w:tc>
        <w:tc>
          <w:tcPr>
            <w:tcW w:w="871" w:type="pct"/>
            <w:shd w:val="clear" w:color="auto" w:fill="FFFFFF"/>
            <w:vAlign w:val="center"/>
          </w:tcPr>
          <w:p w14:paraId="193131AC" w14:textId="77777777" w:rsidR="00A901B2" w:rsidRPr="00537F87" w:rsidRDefault="00A901B2" w:rsidP="00A35F33">
            <w:pPr>
              <w:autoSpaceDE w:val="0"/>
              <w:autoSpaceDN w:val="0"/>
              <w:adjustRightInd w:val="0"/>
              <w:spacing w:after="0" w:line="240" w:lineRule="auto"/>
              <w:jc w:val="center"/>
              <w:rPr>
                <w:rFonts w:asciiTheme="majorBidi" w:eastAsia="Calibri" w:hAnsiTheme="majorBidi" w:cstheme="majorBidi"/>
                <w:sz w:val="20"/>
                <w:szCs w:val="20"/>
              </w:rPr>
            </w:pPr>
            <w:r w:rsidRPr="00537F87">
              <w:rPr>
                <w:rFonts w:asciiTheme="majorBidi" w:eastAsia="Calibri" w:hAnsiTheme="majorBidi" w:cstheme="majorBidi"/>
                <w:sz w:val="20"/>
                <w:szCs w:val="20"/>
              </w:rPr>
              <w:t>Regression</w:t>
            </w:r>
          </w:p>
        </w:tc>
        <w:tc>
          <w:tcPr>
            <w:tcW w:w="1007" w:type="pct"/>
            <w:shd w:val="clear" w:color="auto" w:fill="FFFFFF"/>
            <w:vAlign w:val="center"/>
          </w:tcPr>
          <w:p w14:paraId="0F4B6502" w14:textId="77777777" w:rsidR="00A901B2" w:rsidRPr="00537F87" w:rsidRDefault="00A901B2" w:rsidP="00A35F33">
            <w:pPr>
              <w:autoSpaceDE w:val="0"/>
              <w:autoSpaceDN w:val="0"/>
              <w:adjustRightInd w:val="0"/>
              <w:spacing w:after="0" w:line="240" w:lineRule="auto"/>
              <w:jc w:val="center"/>
              <w:rPr>
                <w:rFonts w:asciiTheme="majorBidi" w:eastAsia="Calibri" w:hAnsiTheme="majorBidi" w:cstheme="majorBidi"/>
                <w:sz w:val="20"/>
                <w:szCs w:val="20"/>
              </w:rPr>
            </w:pPr>
            <w:r w:rsidRPr="00537F87">
              <w:rPr>
                <w:rFonts w:asciiTheme="majorBidi" w:eastAsia="Calibri" w:hAnsiTheme="majorBidi" w:cstheme="majorBidi"/>
                <w:sz w:val="20"/>
                <w:szCs w:val="20"/>
              </w:rPr>
              <w:t>1206.53</w:t>
            </w:r>
          </w:p>
        </w:tc>
        <w:tc>
          <w:tcPr>
            <w:tcW w:w="692" w:type="pct"/>
            <w:shd w:val="clear" w:color="auto" w:fill="FFFFFF"/>
            <w:vAlign w:val="center"/>
          </w:tcPr>
          <w:p w14:paraId="5A6EC92E" w14:textId="77777777" w:rsidR="00A901B2" w:rsidRPr="00537F87" w:rsidRDefault="00A901B2" w:rsidP="00A35F33">
            <w:pPr>
              <w:autoSpaceDE w:val="0"/>
              <w:autoSpaceDN w:val="0"/>
              <w:adjustRightInd w:val="0"/>
              <w:spacing w:after="0" w:line="240" w:lineRule="auto"/>
              <w:jc w:val="center"/>
              <w:rPr>
                <w:rFonts w:asciiTheme="majorBidi" w:eastAsia="Calibri" w:hAnsiTheme="majorBidi" w:cstheme="majorBidi"/>
                <w:sz w:val="20"/>
                <w:szCs w:val="20"/>
              </w:rPr>
            </w:pPr>
            <w:r w:rsidRPr="00537F87">
              <w:rPr>
                <w:rFonts w:asciiTheme="majorBidi" w:eastAsia="Calibri" w:hAnsiTheme="majorBidi" w:cstheme="majorBidi"/>
                <w:sz w:val="20"/>
                <w:szCs w:val="20"/>
              </w:rPr>
              <w:t>3</w:t>
            </w:r>
          </w:p>
        </w:tc>
        <w:tc>
          <w:tcPr>
            <w:tcW w:w="954" w:type="pct"/>
            <w:shd w:val="clear" w:color="auto" w:fill="FFFFFF"/>
            <w:vAlign w:val="center"/>
          </w:tcPr>
          <w:p w14:paraId="6728C02D" w14:textId="77777777" w:rsidR="00A901B2" w:rsidRPr="00537F87" w:rsidRDefault="00A901B2" w:rsidP="00A35F33">
            <w:pPr>
              <w:autoSpaceDE w:val="0"/>
              <w:autoSpaceDN w:val="0"/>
              <w:adjustRightInd w:val="0"/>
              <w:spacing w:after="0" w:line="240" w:lineRule="auto"/>
              <w:jc w:val="center"/>
              <w:rPr>
                <w:rFonts w:asciiTheme="majorBidi" w:eastAsia="Calibri" w:hAnsiTheme="majorBidi" w:cstheme="majorBidi"/>
                <w:sz w:val="20"/>
                <w:szCs w:val="20"/>
              </w:rPr>
            </w:pPr>
            <w:r w:rsidRPr="00537F87">
              <w:rPr>
                <w:rFonts w:asciiTheme="majorBidi" w:eastAsia="Calibri" w:hAnsiTheme="majorBidi" w:cstheme="majorBidi"/>
                <w:sz w:val="20"/>
                <w:szCs w:val="20"/>
              </w:rPr>
              <w:t>402.17</w:t>
            </w:r>
          </w:p>
        </w:tc>
        <w:tc>
          <w:tcPr>
            <w:tcW w:w="692" w:type="pct"/>
            <w:shd w:val="clear" w:color="auto" w:fill="FFFFFF"/>
            <w:vAlign w:val="center"/>
          </w:tcPr>
          <w:p w14:paraId="21616FB7" w14:textId="77777777" w:rsidR="00A901B2" w:rsidRPr="00537F87" w:rsidRDefault="00A901B2" w:rsidP="00A35F33">
            <w:pPr>
              <w:autoSpaceDE w:val="0"/>
              <w:autoSpaceDN w:val="0"/>
              <w:adjustRightInd w:val="0"/>
              <w:spacing w:after="0" w:line="240" w:lineRule="auto"/>
              <w:jc w:val="center"/>
              <w:rPr>
                <w:rFonts w:asciiTheme="majorBidi" w:eastAsia="Calibri" w:hAnsiTheme="majorBidi" w:cstheme="majorBidi"/>
                <w:sz w:val="20"/>
                <w:szCs w:val="20"/>
              </w:rPr>
            </w:pPr>
            <w:r w:rsidRPr="00537F87">
              <w:rPr>
                <w:rFonts w:asciiTheme="majorBidi" w:eastAsia="Calibri" w:hAnsiTheme="majorBidi" w:cstheme="majorBidi"/>
                <w:sz w:val="20"/>
                <w:szCs w:val="20"/>
              </w:rPr>
              <w:t>78.12</w:t>
            </w:r>
          </w:p>
        </w:tc>
        <w:tc>
          <w:tcPr>
            <w:tcW w:w="282" w:type="pct"/>
            <w:shd w:val="clear" w:color="auto" w:fill="EEECE1" w:themeFill="background2"/>
            <w:vAlign w:val="center"/>
          </w:tcPr>
          <w:p w14:paraId="32079281" w14:textId="77777777" w:rsidR="00A901B2" w:rsidRPr="00537F87" w:rsidRDefault="00A901B2" w:rsidP="00A35F33">
            <w:pPr>
              <w:autoSpaceDE w:val="0"/>
              <w:autoSpaceDN w:val="0"/>
              <w:adjustRightInd w:val="0"/>
              <w:spacing w:after="0" w:line="240" w:lineRule="auto"/>
              <w:jc w:val="center"/>
              <w:rPr>
                <w:rFonts w:asciiTheme="majorBidi" w:eastAsia="Calibri" w:hAnsiTheme="majorBidi" w:cstheme="majorBidi"/>
                <w:sz w:val="20"/>
                <w:szCs w:val="20"/>
              </w:rPr>
            </w:pPr>
            <w:r w:rsidRPr="00537F87">
              <w:rPr>
                <w:rFonts w:asciiTheme="majorBidi" w:eastAsia="Calibri" w:hAnsiTheme="majorBidi" w:cstheme="majorBidi"/>
                <w:sz w:val="20"/>
                <w:szCs w:val="20"/>
              </w:rPr>
              <w:t>.000</w:t>
            </w:r>
            <w:r w:rsidRPr="00537F87">
              <w:rPr>
                <w:rFonts w:asciiTheme="majorBidi" w:eastAsia="Calibri" w:hAnsiTheme="majorBidi" w:cstheme="majorBidi"/>
                <w:sz w:val="20"/>
                <w:szCs w:val="20"/>
                <w:vertAlign w:val="superscript"/>
              </w:rPr>
              <w:t>b</w:t>
            </w:r>
          </w:p>
        </w:tc>
      </w:tr>
      <w:tr w:rsidR="002D2603" w:rsidRPr="00537F87" w14:paraId="35C41253" w14:textId="77777777" w:rsidTr="00A35F33">
        <w:trPr>
          <w:cantSplit/>
          <w:trHeight w:val="362"/>
          <w:jc w:val="center"/>
        </w:trPr>
        <w:tc>
          <w:tcPr>
            <w:tcW w:w="502" w:type="pct"/>
            <w:vMerge/>
            <w:shd w:val="clear" w:color="auto" w:fill="FFFFFF"/>
            <w:vAlign w:val="center"/>
          </w:tcPr>
          <w:p w14:paraId="0523D436" w14:textId="77777777" w:rsidR="00A901B2" w:rsidRPr="00537F87" w:rsidRDefault="00A901B2" w:rsidP="00A35F33">
            <w:pPr>
              <w:autoSpaceDE w:val="0"/>
              <w:autoSpaceDN w:val="0"/>
              <w:adjustRightInd w:val="0"/>
              <w:spacing w:after="0" w:line="240" w:lineRule="auto"/>
              <w:jc w:val="center"/>
              <w:rPr>
                <w:rFonts w:asciiTheme="majorBidi" w:eastAsia="Calibri" w:hAnsiTheme="majorBidi" w:cstheme="majorBidi"/>
                <w:sz w:val="20"/>
                <w:szCs w:val="20"/>
              </w:rPr>
            </w:pPr>
          </w:p>
        </w:tc>
        <w:tc>
          <w:tcPr>
            <w:tcW w:w="871" w:type="pct"/>
            <w:shd w:val="clear" w:color="auto" w:fill="FFFFFF"/>
            <w:vAlign w:val="center"/>
          </w:tcPr>
          <w:p w14:paraId="4A90C7C0" w14:textId="77777777" w:rsidR="00A901B2" w:rsidRPr="00537F87" w:rsidRDefault="00A901B2" w:rsidP="00A35F33">
            <w:pPr>
              <w:autoSpaceDE w:val="0"/>
              <w:autoSpaceDN w:val="0"/>
              <w:adjustRightInd w:val="0"/>
              <w:spacing w:after="0" w:line="240" w:lineRule="auto"/>
              <w:jc w:val="center"/>
              <w:rPr>
                <w:rFonts w:asciiTheme="majorBidi" w:eastAsia="Calibri" w:hAnsiTheme="majorBidi" w:cstheme="majorBidi"/>
                <w:sz w:val="20"/>
                <w:szCs w:val="20"/>
              </w:rPr>
            </w:pPr>
            <w:r w:rsidRPr="00537F87">
              <w:rPr>
                <w:rFonts w:asciiTheme="majorBidi" w:eastAsia="Calibri" w:hAnsiTheme="majorBidi" w:cstheme="majorBidi"/>
                <w:sz w:val="20"/>
                <w:szCs w:val="20"/>
              </w:rPr>
              <w:t>Residual</w:t>
            </w:r>
          </w:p>
        </w:tc>
        <w:tc>
          <w:tcPr>
            <w:tcW w:w="1007" w:type="pct"/>
            <w:shd w:val="clear" w:color="auto" w:fill="FFFFFF"/>
            <w:vAlign w:val="center"/>
          </w:tcPr>
          <w:p w14:paraId="2F4BEA11" w14:textId="77777777" w:rsidR="00A901B2" w:rsidRPr="00537F87" w:rsidRDefault="00A901B2" w:rsidP="00A35F33">
            <w:pPr>
              <w:autoSpaceDE w:val="0"/>
              <w:autoSpaceDN w:val="0"/>
              <w:adjustRightInd w:val="0"/>
              <w:spacing w:after="0" w:line="240" w:lineRule="auto"/>
              <w:jc w:val="center"/>
              <w:rPr>
                <w:rFonts w:asciiTheme="majorBidi" w:eastAsia="Calibri" w:hAnsiTheme="majorBidi" w:cstheme="majorBidi"/>
                <w:sz w:val="20"/>
                <w:szCs w:val="20"/>
              </w:rPr>
            </w:pPr>
            <w:r w:rsidRPr="00537F87">
              <w:rPr>
                <w:rFonts w:asciiTheme="majorBidi" w:eastAsia="Calibri" w:hAnsiTheme="majorBidi" w:cstheme="majorBidi"/>
                <w:sz w:val="20"/>
                <w:szCs w:val="20"/>
              </w:rPr>
              <w:t>2486.28</w:t>
            </w:r>
          </w:p>
        </w:tc>
        <w:tc>
          <w:tcPr>
            <w:tcW w:w="692" w:type="pct"/>
            <w:shd w:val="clear" w:color="auto" w:fill="FFFFFF"/>
            <w:vAlign w:val="center"/>
          </w:tcPr>
          <w:p w14:paraId="0E5F5570" w14:textId="77777777" w:rsidR="00A901B2" w:rsidRPr="00537F87" w:rsidRDefault="00A901B2" w:rsidP="00A35F33">
            <w:pPr>
              <w:autoSpaceDE w:val="0"/>
              <w:autoSpaceDN w:val="0"/>
              <w:adjustRightInd w:val="0"/>
              <w:spacing w:after="0" w:line="240" w:lineRule="auto"/>
              <w:jc w:val="center"/>
              <w:rPr>
                <w:rFonts w:asciiTheme="majorBidi" w:eastAsia="Calibri" w:hAnsiTheme="majorBidi" w:cstheme="majorBidi"/>
                <w:sz w:val="20"/>
                <w:szCs w:val="20"/>
              </w:rPr>
            </w:pPr>
            <w:r w:rsidRPr="00537F87">
              <w:rPr>
                <w:rFonts w:asciiTheme="majorBidi" w:eastAsia="Calibri" w:hAnsiTheme="majorBidi" w:cstheme="majorBidi"/>
                <w:sz w:val="20"/>
                <w:szCs w:val="20"/>
              </w:rPr>
              <w:t>483</w:t>
            </w:r>
          </w:p>
        </w:tc>
        <w:tc>
          <w:tcPr>
            <w:tcW w:w="954" w:type="pct"/>
            <w:shd w:val="clear" w:color="auto" w:fill="FFFFFF"/>
            <w:vAlign w:val="center"/>
          </w:tcPr>
          <w:p w14:paraId="7A5D5332" w14:textId="7D63A96B" w:rsidR="00A901B2" w:rsidRPr="00537F87" w:rsidRDefault="00A901B2" w:rsidP="00A35F33">
            <w:pPr>
              <w:autoSpaceDE w:val="0"/>
              <w:autoSpaceDN w:val="0"/>
              <w:adjustRightInd w:val="0"/>
              <w:spacing w:after="0" w:line="240" w:lineRule="auto"/>
              <w:jc w:val="center"/>
              <w:rPr>
                <w:rFonts w:asciiTheme="majorBidi" w:eastAsia="Calibri" w:hAnsiTheme="majorBidi" w:cstheme="majorBidi"/>
                <w:sz w:val="20"/>
                <w:szCs w:val="20"/>
              </w:rPr>
            </w:pPr>
            <w:r w:rsidRPr="00537F87">
              <w:rPr>
                <w:rFonts w:asciiTheme="majorBidi" w:eastAsia="Calibri" w:hAnsiTheme="majorBidi" w:cstheme="majorBidi"/>
                <w:sz w:val="20"/>
                <w:szCs w:val="20"/>
              </w:rPr>
              <w:t>5.14</w:t>
            </w:r>
          </w:p>
        </w:tc>
        <w:tc>
          <w:tcPr>
            <w:tcW w:w="692" w:type="pct"/>
            <w:shd w:val="clear" w:color="auto" w:fill="FFFFFF"/>
            <w:vAlign w:val="center"/>
          </w:tcPr>
          <w:p w14:paraId="694D9721" w14:textId="77777777" w:rsidR="00A901B2" w:rsidRPr="00537F87" w:rsidRDefault="00A901B2" w:rsidP="00A35F33">
            <w:pPr>
              <w:autoSpaceDE w:val="0"/>
              <w:autoSpaceDN w:val="0"/>
              <w:adjustRightInd w:val="0"/>
              <w:spacing w:after="0" w:line="240" w:lineRule="auto"/>
              <w:jc w:val="center"/>
              <w:rPr>
                <w:rFonts w:asciiTheme="majorBidi" w:eastAsia="Calibri" w:hAnsiTheme="majorBidi" w:cstheme="majorBidi"/>
                <w:sz w:val="20"/>
                <w:szCs w:val="20"/>
              </w:rPr>
            </w:pPr>
          </w:p>
        </w:tc>
        <w:tc>
          <w:tcPr>
            <w:tcW w:w="282" w:type="pct"/>
            <w:shd w:val="clear" w:color="auto" w:fill="FFFFFF"/>
            <w:vAlign w:val="center"/>
          </w:tcPr>
          <w:p w14:paraId="60ABB177" w14:textId="77777777" w:rsidR="00A901B2" w:rsidRPr="00537F87" w:rsidRDefault="00A901B2" w:rsidP="00A35F33">
            <w:pPr>
              <w:autoSpaceDE w:val="0"/>
              <w:autoSpaceDN w:val="0"/>
              <w:adjustRightInd w:val="0"/>
              <w:spacing w:after="0" w:line="240" w:lineRule="auto"/>
              <w:jc w:val="center"/>
              <w:rPr>
                <w:rFonts w:asciiTheme="majorBidi" w:eastAsia="Calibri" w:hAnsiTheme="majorBidi" w:cstheme="majorBidi"/>
                <w:sz w:val="20"/>
                <w:szCs w:val="20"/>
              </w:rPr>
            </w:pPr>
          </w:p>
        </w:tc>
      </w:tr>
      <w:tr w:rsidR="002D2603" w:rsidRPr="00537F87" w14:paraId="2F09D571" w14:textId="77777777" w:rsidTr="00A35F33">
        <w:trPr>
          <w:cantSplit/>
          <w:trHeight w:val="347"/>
          <w:jc w:val="center"/>
        </w:trPr>
        <w:tc>
          <w:tcPr>
            <w:tcW w:w="502" w:type="pct"/>
            <w:vMerge/>
            <w:tcBorders>
              <w:bottom w:val="single" w:sz="4" w:space="0" w:color="auto"/>
            </w:tcBorders>
            <w:shd w:val="clear" w:color="auto" w:fill="FFFFFF"/>
            <w:vAlign w:val="center"/>
          </w:tcPr>
          <w:p w14:paraId="3DFFC9CD" w14:textId="77777777" w:rsidR="00A901B2" w:rsidRPr="00537F87" w:rsidRDefault="00A901B2" w:rsidP="00A35F33">
            <w:pPr>
              <w:autoSpaceDE w:val="0"/>
              <w:autoSpaceDN w:val="0"/>
              <w:adjustRightInd w:val="0"/>
              <w:spacing w:after="0" w:line="240" w:lineRule="auto"/>
              <w:jc w:val="center"/>
              <w:rPr>
                <w:rFonts w:asciiTheme="majorBidi" w:eastAsia="Calibri" w:hAnsiTheme="majorBidi" w:cstheme="majorBidi"/>
                <w:sz w:val="20"/>
                <w:szCs w:val="20"/>
              </w:rPr>
            </w:pPr>
          </w:p>
        </w:tc>
        <w:tc>
          <w:tcPr>
            <w:tcW w:w="871" w:type="pct"/>
            <w:tcBorders>
              <w:bottom w:val="single" w:sz="4" w:space="0" w:color="auto"/>
            </w:tcBorders>
            <w:shd w:val="clear" w:color="auto" w:fill="FFFFFF"/>
            <w:vAlign w:val="center"/>
          </w:tcPr>
          <w:p w14:paraId="18ED9A89" w14:textId="77777777" w:rsidR="00A901B2" w:rsidRPr="00537F87" w:rsidRDefault="00A901B2" w:rsidP="00A35F33">
            <w:pPr>
              <w:autoSpaceDE w:val="0"/>
              <w:autoSpaceDN w:val="0"/>
              <w:adjustRightInd w:val="0"/>
              <w:spacing w:after="0" w:line="240" w:lineRule="auto"/>
              <w:jc w:val="center"/>
              <w:rPr>
                <w:rFonts w:asciiTheme="majorBidi" w:eastAsia="Calibri" w:hAnsiTheme="majorBidi" w:cstheme="majorBidi"/>
                <w:sz w:val="20"/>
                <w:szCs w:val="20"/>
              </w:rPr>
            </w:pPr>
            <w:r w:rsidRPr="00537F87">
              <w:rPr>
                <w:rFonts w:asciiTheme="majorBidi" w:eastAsia="Calibri" w:hAnsiTheme="majorBidi" w:cstheme="majorBidi"/>
                <w:sz w:val="20"/>
                <w:szCs w:val="20"/>
              </w:rPr>
              <w:t>Total</w:t>
            </w:r>
          </w:p>
        </w:tc>
        <w:tc>
          <w:tcPr>
            <w:tcW w:w="1007" w:type="pct"/>
            <w:tcBorders>
              <w:bottom w:val="single" w:sz="4" w:space="0" w:color="auto"/>
            </w:tcBorders>
            <w:shd w:val="clear" w:color="auto" w:fill="FFFFFF"/>
            <w:vAlign w:val="center"/>
          </w:tcPr>
          <w:p w14:paraId="6E4E442C" w14:textId="77777777" w:rsidR="00A901B2" w:rsidRPr="00537F87" w:rsidRDefault="00A901B2" w:rsidP="00A35F33">
            <w:pPr>
              <w:autoSpaceDE w:val="0"/>
              <w:autoSpaceDN w:val="0"/>
              <w:adjustRightInd w:val="0"/>
              <w:spacing w:after="0" w:line="240" w:lineRule="auto"/>
              <w:jc w:val="center"/>
              <w:rPr>
                <w:rFonts w:asciiTheme="majorBidi" w:eastAsia="Calibri" w:hAnsiTheme="majorBidi" w:cstheme="majorBidi"/>
                <w:sz w:val="20"/>
                <w:szCs w:val="20"/>
              </w:rPr>
            </w:pPr>
            <w:r w:rsidRPr="00537F87">
              <w:rPr>
                <w:rFonts w:asciiTheme="majorBidi" w:eastAsia="Calibri" w:hAnsiTheme="majorBidi" w:cstheme="majorBidi"/>
                <w:sz w:val="20"/>
                <w:szCs w:val="20"/>
              </w:rPr>
              <w:t>3692.81</w:t>
            </w:r>
          </w:p>
        </w:tc>
        <w:tc>
          <w:tcPr>
            <w:tcW w:w="692" w:type="pct"/>
            <w:tcBorders>
              <w:bottom w:val="single" w:sz="4" w:space="0" w:color="auto"/>
            </w:tcBorders>
            <w:shd w:val="clear" w:color="auto" w:fill="FFFFFF"/>
            <w:vAlign w:val="center"/>
          </w:tcPr>
          <w:p w14:paraId="4B9A33FC" w14:textId="77777777" w:rsidR="00A901B2" w:rsidRPr="00537F87" w:rsidRDefault="00A901B2" w:rsidP="00A35F33">
            <w:pPr>
              <w:autoSpaceDE w:val="0"/>
              <w:autoSpaceDN w:val="0"/>
              <w:adjustRightInd w:val="0"/>
              <w:spacing w:after="0" w:line="240" w:lineRule="auto"/>
              <w:jc w:val="center"/>
              <w:rPr>
                <w:rFonts w:asciiTheme="majorBidi" w:eastAsia="Calibri" w:hAnsiTheme="majorBidi" w:cstheme="majorBidi"/>
                <w:sz w:val="20"/>
                <w:szCs w:val="20"/>
              </w:rPr>
            </w:pPr>
            <w:r w:rsidRPr="00537F87">
              <w:rPr>
                <w:rFonts w:asciiTheme="majorBidi" w:eastAsia="Calibri" w:hAnsiTheme="majorBidi" w:cstheme="majorBidi"/>
                <w:sz w:val="20"/>
                <w:szCs w:val="20"/>
              </w:rPr>
              <w:t>486</w:t>
            </w:r>
          </w:p>
        </w:tc>
        <w:tc>
          <w:tcPr>
            <w:tcW w:w="954" w:type="pct"/>
            <w:tcBorders>
              <w:bottom w:val="single" w:sz="4" w:space="0" w:color="auto"/>
            </w:tcBorders>
            <w:shd w:val="clear" w:color="auto" w:fill="FFFFFF"/>
            <w:vAlign w:val="center"/>
          </w:tcPr>
          <w:p w14:paraId="75C928E1" w14:textId="77777777" w:rsidR="00A901B2" w:rsidRPr="00537F87" w:rsidRDefault="00A901B2" w:rsidP="00A35F33">
            <w:pPr>
              <w:autoSpaceDE w:val="0"/>
              <w:autoSpaceDN w:val="0"/>
              <w:adjustRightInd w:val="0"/>
              <w:spacing w:after="0" w:line="240" w:lineRule="auto"/>
              <w:jc w:val="center"/>
              <w:rPr>
                <w:rFonts w:asciiTheme="majorBidi" w:eastAsia="Calibri" w:hAnsiTheme="majorBidi" w:cstheme="majorBidi"/>
                <w:sz w:val="20"/>
                <w:szCs w:val="20"/>
              </w:rPr>
            </w:pPr>
          </w:p>
        </w:tc>
        <w:tc>
          <w:tcPr>
            <w:tcW w:w="692" w:type="pct"/>
            <w:tcBorders>
              <w:bottom w:val="single" w:sz="4" w:space="0" w:color="auto"/>
            </w:tcBorders>
            <w:shd w:val="clear" w:color="auto" w:fill="FFFFFF"/>
            <w:vAlign w:val="center"/>
          </w:tcPr>
          <w:p w14:paraId="413233E1" w14:textId="77777777" w:rsidR="00A901B2" w:rsidRPr="00537F87" w:rsidRDefault="00A901B2" w:rsidP="00A35F33">
            <w:pPr>
              <w:autoSpaceDE w:val="0"/>
              <w:autoSpaceDN w:val="0"/>
              <w:adjustRightInd w:val="0"/>
              <w:spacing w:after="0" w:line="240" w:lineRule="auto"/>
              <w:jc w:val="center"/>
              <w:rPr>
                <w:rFonts w:asciiTheme="majorBidi" w:eastAsia="Calibri" w:hAnsiTheme="majorBidi" w:cstheme="majorBidi"/>
                <w:sz w:val="20"/>
                <w:szCs w:val="20"/>
              </w:rPr>
            </w:pPr>
          </w:p>
        </w:tc>
        <w:tc>
          <w:tcPr>
            <w:tcW w:w="282" w:type="pct"/>
            <w:tcBorders>
              <w:bottom w:val="single" w:sz="4" w:space="0" w:color="auto"/>
            </w:tcBorders>
            <w:shd w:val="clear" w:color="auto" w:fill="FFFFFF"/>
            <w:vAlign w:val="center"/>
          </w:tcPr>
          <w:p w14:paraId="3DFD0732" w14:textId="77777777" w:rsidR="00A901B2" w:rsidRPr="00537F87" w:rsidRDefault="00A901B2" w:rsidP="00A35F33">
            <w:pPr>
              <w:autoSpaceDE w:val="0"/>
              <w:autoSpaceDN w:val="0"/>
              <w:adjustRightInd w:val="0"/>
              <w:spacing w:after="0" w:line="240" w:lineRule="auto"/>
              <w:jc w:val="center"/>
              <w:rPr>
                <w:rFonts w:asciiTheme="majorBidi" w:eastAsia="Calibri" w:hAnsiTheme="majorBidi" w:cstheme="majorBidi"/>
                <w:sz w:val="20"/>
                <w:szCs w:val="20"/>
              </w:rPr>
            </w:pPr>
          </w:p>
        </w:tc>
      </w:tr>
      <w:tr w:rsidR="002D2603" w:rsidRPr="00537F87" w14:paraId="4B95BDEB" w14:textId="77777777" w:rsidTr="00A35F33">
        <w:trPr>
          <w:cantSplit/>
          <w:trHeight w:val="575"/>
          <w:jc w:val="center"/>
        </w:trPr>
        <w:tc>
          <w:tcPr>
            <w:tcW w:w="5000" w:type="pct"/>
            <w:gridSpan w:val="7"/>
            <w:tcBorders>
              <w:top w:val="single" w:sz="4" w:space="0" w:color="auto"/>
              <w:bottom w:val="nil"/>
            </w:tcBorders>
            <w:shd w:val="clear" w:color="auto" w:fill="FFFFFF"/>
            <w:vAlign w:val="center"/>
          </w:tcPr>
          <w:p w14:paraId="274E2672" w14:textId="73676A66" w:rsidR="00A901B2" w:rsidRPr="00537F87" w:rsidRDefault="00A901B2" w:rsidP="00A35F33">
            <w:pPr>
              <w:pStyle w:val="ListParagraph"/>
              <w:numPr>
                <w:ilvl w:val="0"/>
                <w:numId w:val="13"/>
              </w:numPr>
              <w:autoSpaceDE w:val="0"/>
              <w:autoSpaceDN w:val="0"/>
              <w:adjustRightInd w:val="0"/>
              <w:spacing w:after="0" w:line="240" w:lineRule="auto"/>
              <w:ind w:left="0" w:firstLine="0"/>
              <w:rPr>
                <w:rFonts w:asciiTheme="majorBidi" w:eastAsia="Calibri" w:hAnsiTheme="majorBidi" w:cstheme="majorBidi"/>
                <w:sz w:val="20"/>
                <w:szCs w:val="20"/>
              </w:rPr>
            </w:pPr>
            <w:r w:rsidRPr="00537F87">
              <w:rPr>
                <w:rFonts w:asciiTheme="majorBidi" w:eastAsia="Calibri" w:hAnsiTheme="majorBidi" w:cstheme="majorBidi"/>
                <w:sz w:val="20"/>
                <w:szCs w:val="20"/>
              </w:rPr>
              <w:t>Dependent Variable: Listening</w:t>
            </w:r>
          </w:p>
          <w:p w14:paraId="7C25A772" w14:textId="77777777" w:rsidR="00A901B2" w:rsidRPr="00537F87" w:rsidRDefault="00A901B2" w:rsidP="00A35F33">
            <w:pPr>
              <w:pStyle w:val="ListParagraph"/>
              <w:numPr>
                <w:ilvl w:val="0"/>
                <w:numId w:val="13"/>
              </w:numPr>
              <w:autoSpaceDE w:val="0"/>
              <w:autoSpaceDN w:val="0"/>
              <w:adjustRightInd w:val="0"/>
              <w:spacing w:after="0" w:line="240" w:lineRule="auto"/>
              <w:ind w:left="0" w:firstLine="0"/>
              <w:rPr>
                <w:rFonts w:asciiTheme="majorBidi" w:eastAsia="Calibri" w:hAnsiTheme="majorBidi" w:cstheme="majorBidi"/>
                <w:sz w:val="20"/>
                <w:szCs w:val="20"/>
              </w:rPr>
            </w:pPr>
            <w:r w:rsidRPr="00537F87">
              <w:rPr>
                <w:rFonts w:asciiTheme="majorBidi" w:eastAsia="Calibri" w:hAnsiTheme="majorBidi" w:cstheme="majorBidi"/>
                <w:sz w:val="20"/>
                <w:szCs w:val="20"/>
              </w:rPr>
              <w:t>Predictors: (Constant), Ambiguity tolerance, Beliefs, Styles</w:t>
            </w:r>
          </w:p>
        </w:tc>
      </w:tr>
    </w:tbl>
    <w:p w14:paraId="4AA3C3CD" w14:textId="77777777" w:rsidR="00A901B2" w:rsidRPr="00537F87" w:rsidRDefault="007F4691" w:rsidP="00CE0263">
      <w:pPr>
        <w:spacing w:after="120" w:line="240" w:lineRule="auto"/>
        <w:ind w:left="115" w:right="72"/>
        <w:jc w:val="both"/>
        <w:rPr>
          <w:rFonts w:asciiTheme="majorBidi" w:hAnsiTheme="majorBidi" w:cstheme="majorBidi"/>
        </w:rPr>
      </w:pPr>
      <w:r w:rsidRPr="00537F87">
        <w:rPr>
          <w:rFonts w:asciiTheme="majorBidi" w:hAnsiTheme="majorBidi" w:cstheme="majorBidi"/>
        </w:rPr>
        <w:t>A</w:t>
      </w:r>
      <w:r w:rsidR="00A901B2" w:rsidRPr="00537F87">
        <w:rPr>
          <w:rFonts w:asciiTheme="majorBidi" w:hAnsiTheme="majorBidi" w:cstheme="majorBidi"/>
        </w:rPr>
        <w:t xml:space="preserve">s indicated in Table 8, the combination of the predictor variables strongly predicted listening comprehension of the participants, F (3, 483) = 78.12, p = .000 &lt; .01). </w:t>
      </w:r>
    </w:p>
    <w:p w14:paraId="079B6ABD" w14:textId="77777777" w:rsidR="00A901B2" w:rsidRPr="00537F87" w:rsidRDefault="00A901B2" w:rsidP="00CE0263">
      <w:pPr>
        <w:spacing w:after="120" w:line="240" w:lineRule="auto"/>
        <w:ind w:left="115" w:right="72" w:firstLine="562"/>
        <w:jc w:val="both"/>
        <w:rPr>
          <w:rFonts w:asciiTheme="majorBidi" w:hAnsiTheme="majorBidi" w:cstheme="majorBidi"/>
        </w:rPr>
      </w:pPr>
      <w:r w:rsidRPr="00537F87">
        <w:rPr>
          <w:rFonts w:asciiTheme="majorBidi" w:hAnsiTheme="majorBidi" w:cstheme="majorBidi"/>
        </w:rPr>
        <w:t>The amount of the contribution of each of the predictor variables (i.e. learner beliefs, learning styles and ambiguity tolerance) to the dependent variable (i.e. listening comprehension) is shown in Table 9.</w:t>
      </w:r>
    </w:p>
    <w:tbl>
      <w:tblPr>
        <w:tblW w:w="5000" w:type="pct"/>
        <w:jc w:val="center"/>
        <w:tblBorders>
          <w:insideH w:val="single" w:sz="4" w:space="0" w:color="auto"/>
        </w:tblBorders>
        <w:tblCellMar>
          <w:left w:w="0" w:type="dxa"/>
          <w:right w:w="0" w:type="dxa"/>
        </w:tblCellMar>
        <w:tblLook w:val="0000" w:firstRow="0" w:lastRow="0" w:firstColumn="0" w:lastColumn="0" w:noHBand="0" w:noVBand="0"/>
      </w:tblPr>
      <w:tblGrid>
        <w:gridCol w:w="598"/>
        <w:gridCol w:w="85"/>
        <w:gridCol w:w="1024"/>
        <w:gridCol w:w="764"/>
        <w:gridCol w:w="1432"/>
        <w:gridCol w:w="1058"/>
        <w:gridCol w:w="639"/>
        <w:gridCol w:w="744"/>
        <w:gridCol w:w="2033"/>
        <w:gridCol w:w="650"/>
      </w:tblGrid>
      <w:tr w:rsidR="00A36178" w:rsidRPr="00537F87" w14:paraId="4D8A2B4A" w14:textId="77777777" w:rsidTr="00A35F33">
        <w:trPr>
          <w:gridAfter w:val="1"/>
          <w:wAfter w:w="360" w:type="pct"/>
          <w:cantSplit/>
          <w:trHeight w:val="275"/>
          <w:jc w:val="center"/>
        </w:trPr>
        <w:tc>
          <w:tcPr>
            <w:tcW w:w="4640" w:type="pct"/>
            <w:gridSpan w:val="9"/>
            <w:shd w:val="clear" w:color="auto" w:fill="FFFFFF"/>
            <w:vAlign w:val="center"/>
          </w:tcPr>
          <w:p w14:paraId="2D847506" w14:textId="6D6273FA" w:rsidR="00A36178" w:rsidRPr="00537F87" w:rsidRDefault="00A36178" w:rsidP="00A35F33">
            <w:pPr>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Table 9:</w:t>
            </w:r>
            <w:r w:rsidRPr="00537F87">
              <w:rPr>
                <w:rFonts w:asciiTheme="majorBidi" w:hAnsiTheme="majorBidi" w:cstheme="majorBidi"/>
                <w:b/>
                <w:bCs/>
                <w:sz w:val="20"/>
                <w:szCs w:val="20"/>
              </w:rPr>
              <w:t xml:space="preserve"> </w:t>
            </w:r>
            <w:r w:rsidRPr="00537F87">
              <w:rPr>
                <w:rFonts w:asciiTheme="majorBidi" w:hAnsiTheme="majorBidi" w:cstheme="majorBidi"/>
                <w:sz w:val="20"/>
                <w:szCs w:val="20"/>
              </w:rPr>
              <w:t>Multiple Regression exploring the Predictor Power of Learner Beliefs, Learning Styles and Ambiguity Tolerance for the Participants’ Listening Comprehension</w:t>
            </w:r>
          </w:p>
        </w:tc>
      </w:tr>
      <w:tr w:rsidR="002D2603" w:rsidRPr="00537F87" w14:paraId="1CF5346A" w14:textId="77777777" w:rsidTr="00A35F33">
        <w:trPr>
          <w:gridAfter w:val="1"/>
          <w:wAfter w:w="360" w:type="pct"/>
          <w:cantSplit/>
          <w:trHeight w:val="566"/>
          <w:jc w:val="center"/>
        </w:trPr>
        <w:tc>
          <w:tcPr>
            <w:tcW w:w="946" w:type="pct"/>
            <w:gridSpan w:val="3"/>
            <w:vMerge w:val="restart"/>
            <w:shd w:val="clear" w:color="auto" w:fill="FFFFFF"/>
            <w:vAlign w:val="center"/>
          </w:tcPr>
          <w:p w14:paraId="48AB93FE"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Model</w:t>
            </w:r>
          </w:p>
        </w:tc>
        <w:tc>
          <w:tcPr>
            <w:tcW w:w="1216" w:type="pct"/>
            <w:gridSpan w:val="2"/>
            <w:shd w:val="clear" w:color="auto" w:fill="FFFFFF"/>
            <w:vAlign w:val="center"/>
          </w:tcPr>
          <w:p w14:paraId="79595681"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Unstandardized Coefficients</w:t>
            </w:r>
          </w:p>
        </w:tc>
        <w:tc>
          <w:tcPr>
            <w:tcW w:w="586" w:type="pct"/>
            <w:shd w:val="clear" w:color="auto" w:fill="FFFFFF"/>
            <w:vAlign w:val="center"/>
          </w:tcPr>
          <w:p w14:paraId="73588DE5"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Standardized Coefficients</w:t>
            </w:r>
          </w:p>
        </w:tc>
        <w:tc>
          <w:tcPr>
            <w:tcW w:w="354" w:type="pct"/>
            <w:vMerge w:val="restart"/>
            <w:shd w:val="clear" w:color="auto" w:fill="FFFFFF"/>
            <w:vAlign w:val="center"/>
          </w:tcPr>
          <w:p w14:paraId="27486DEC" w14:textId="77777777" w:rsidR="00A901B2" w:rsidRPr="00537F87" w:rsidRDefault="00EA34FB"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T</w:t>
            </w:r>
          </w:p>
        </w:tc>
        <w:tc>
          <w:tcPr>
            <w:tcW w:w="412" w:type="pct"/>
            <w:vMerge w:val="restart"/>
            <w:shd w:val="clear" w:color="auto" w:fill="FFFFFF"/>
            <w:vAlign w:val="center"/>
          </w:tcPr>
          <w:p w14:paraId="20ADC796"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Sig.</w:t>
            </w:r>
          </w:p>
        </w:tc>
        <w:tc>
          <w:tcPr>
            <w:tcW w:w="1126" w:type="pct"/>
            <w:shd w:val="clear" w:color="auto" w:fill="FFFFFF"/>
            <w:vAlign w:val="center"/>
          </w:tcPr>
          <w:p w14:paraId="45CE7898" w14:textId="29B683C0" w:rsidR="00A901B2" w:rsidRPr="00537F87" w:rsidRDefault="00A901B2" w:rsidP="00A35F33">
            <w:pPr>
              <w:tabs>
                <w:tab w:val="left" w:pos="255"/>
                <w:tab w:val="center" w:pos="3638"/>
              </w:tabs>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Collinearity Statistics</w:t>
            </w:r>
          </w:p>
        </w:tc>
      </w:tr>
      <w:tr w:rsidR="002D2603" w:rsidRPr="00537F87" w14:paraId="4D1FA764" w14:textId="77777777" w:rsidTr="00A35F33">
        <w:trPr>
          <w:gridAfter w:val="1"/>
          <w:wAfter w:w="360" w:type="pct"/>
          <w:cantSplit/>
          <w:trHeight w:val="302"/>
          <w:jc w:val="center"/>
        </w:trPr>
        <w:tc>
          <w:tcPr>
            <w:tcW w:w="946" w:type="pct"/>
            <w:gridSpan w:val="3"/>
            <w:vMerge/>
            <w:shd w:val="clear" w:color="auto" w:fill="FFFFFF"/>
            <w:vAlign w:val="center"/>
          </w:tcPr>
          <w:p w14:paraId="05E88E25"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p>
        </w:tc>
        <w:tc>
          <w:tcPr>
            <w:tcW w:w="423" w:type="pct"/>
            <w:shd w:val="clear" w:color="auto" w:fill="FFFFFF"/>
            <w:vAlign w:val="center"/>
          </w:tcPr>
          <w:p w14:paraId="45A1C76E"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B</w:t>
            </w:r>
          </w:p>
        </w:tc>
        <w:tc>
          <w:tcPr>
            <w:tcW w:w="793" w:type="pct"/>
            <w:shd w:val="clear" w:color="auto" w:fill="FFFFFF"/>
            <w:vAlign w:val="center"/>
          </w:tcPr>
          <w:p w14:paraId="6A6CA452"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Std. Error</w:t>
            </w:r>
          </w:p>
        </w:tc>
        <w:tc>
          <w:tcPr>
            <w:tcW w:w="586" w:type="pct"/>
            <w:shd w:val="clear" w:color="auto" w:fill="FFFFFF"/>
            <w:vAlign w:val="center"/>
          </w:tcPr>
          <w:p w14:paraId="64E8C410"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Beta</w:t>
            </w:r>
          </w:p>
        </w:tc>
        <w:tc>
          <w:tcPr>
            <w:tcW w:w="354" w:type="pct"/>
            <w:vMerge/>
            <w:shd w:val="clear" w:color="auto" w:fill="FFFFFF"/>
            <w:vAlign w:val="center"/>
          </w:tcPr>
          <w:p w14:paraId="50B697B1"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p>
        </w:tc>
        <w:tc>
          <w:tcPr>
            <w:tcW w:w="412" w:type="pct"/>
            <w:vMerge/>
            <w:shd w:val="clear" w:color="auto" w:fill="FFFFFF"/>
            <w:vAlign w:val="center"/>
          </w:tcPr>
          <w:p w14:paraId="07E64123"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p>
        </w:tc>
        <w:tc>
          <w:tcPr>
            <w:tcW w:w="1126" w:type="pct"/>
            <w:shd w:val="clear" w:color="auto" w:fill="FFFFFF"/>
            <w:vAlign w:val="center"/>
          </w:tcPr>
          <w:p w14:paraId="275D9B68" w14:textId="59E917B8" w:rsidR="00A901B2" w:rsidRPr="00537F87" w:rsidRDefault="00031595" w:rsidP="00A35F33">
            <w:pPr>
              <w:tabs>
                <w:tab w:val="left" w:pos="300"/>
                <w:tab w:val="left" w:pos="2838"/>
              </w:tabs>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Tolerance</w:t>
            </w:r>
            <w:r w:rsidR="00851604" w:rsidRPr="00537F87">
              <w:rPr>
                <w:rFonts w:asciiTheme="majorBidi" w:hAnsiTheme="majorBidi" w:cstheme="majorBidi"/>
                <w:sz w:val="20"/>
                <w:szCs w:val="20"/>
              </w:rPr>
              <w:t xml:space="preserve">             VIF</w:t>
            </w:r>
          </w:p>
        </w:tc>
      </w:tr>
      <w:tr w:rsidR="002D2603" w:rsidRPr="00537F87" w14:paraId="52B834EF" w14:textId="77777777" w:rsidTr="00A35F33">
        <w:trPr>
          <w:gridAfter w:val="1"/>
          <w:wAfter w:w="360" w:type="pct"/>
          <w:cantSplit/>
          <w:trHeight w:val="278"/>
          <w:jc w:val="center"/>
        </w:trPr>
        <w:tc>
          <w:tcPr>
            <w:tcW w:w="332" w:type="pct"/>
            <w:vMerge w:val="restart"/>
            <w:shd w:val="clear" w:color="auto" w:fill="FFFFFF"/>
            <w:vAlign w:val="center"/>
          </w:tcPr>
          <w:p w14:paraId="52659386"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1</w:t>
            </w:r>
          </w:p>
        </w:tc>
        <w:tc>
          <w:tcPr>
            <w:tcW w:w="614" w:type="pct"/>
            <w:gridSpan w:val="2"/>
            <w:shd w:val="clear" w:color="auto" w:fill="FFFFFF"/>
            <w:vAlign w:val="center"/>
          </w:tcPr>
          <w:p w14:paraId="1DD9609C"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(Constant)</w:t>
            </w:r>
          </w:p>
        </w:tc>
        <w:tc>
          <w:tcPr>
            <w:tcW w:w="423" w:type="pct"/>
            <w:shd w:val="clear" w:color="auto" w:fill="FFFFFF"/>
            <w:vAlign w:val="center"/>
          </w:tcPr>
          <w:p w14:paraId="375C0DD9" w14:textId="5E3FC5CF"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-3.72</w:t>
            </w:r>
          </w:p>
        </w:tc>
        <w:tc>
          <w:tcPr>
            <w:tcW w:w="793" w:type="pct"/>
            <w:shd w:val="clear" w:color="auto" w:fill="FFFFFF"/>
            <w:vAlign w:val="center"/>
          </w:tcPr>
          <w:p w14:paraId="618C1B1E"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1.20</w:t>
            </w:r>
          </w:p>
        </w:tc>
        <w:tc>
          <w:tcPr>
            <w:tcW w:w="586" w:type="pct"/>
            <w:shd w:val="clear" w:color="auto" w:fill="FFFFFF"/>
            <w:vAlign w:val="center"/>
          </w:tcPr>
          <w:p w14:paraId="56F92D35"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p>
        </w:tc>
        <w:tc>
          <w:tcPr>
            <w:tcW w:w="354" w:type="pct"/>
            <w:shd w:val="clear" w:color="auto" w:fill="FFFFFF"/>
            <w:vAlign w:val="center"/>
          </w:tcPr>
          <w:p w14:paraId="304825E4"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-3.09</w:t>
            </w:r>
          </w:p>
        </w:tc>
        <w:tc>
          <w:tcPr>
            <w:tcW w:w="412" w:type="pct"/>
            <w:shd w:val="clear" w:color="auto" w:fill="FFFFFF"/>
            <w:vAlign w:val="center"/>
          </w:tcPr>
          <w:p w14:paraId="5AE27B49"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.002</w:t>
            </w:r>
          </w:p>
        </w:tc>
        <w:tc>
          <w:tcPr>
            <w:tcW w:w="1126" w:type="pct"/>
            <w:shd w:val="clear" w:color="auto" w:fill="FFFFFF"/>
            <w:vAlign w:val="center"/>
          </w:tcPr>
          <w:p w14:paraId="3DA08918" w14:textId="4F94797B" w:rsidR="00A901B2" w:rsidRPr="00537F87" w:rsidRDefault="00A901B2" w:rsidP="00A35F33">
            <w:pPr>
              <w:tabs>
                <w:tab w:val="left" w:pos="498"/>
              </w:tabs>
              <w:autoSpaceDE w:val="0"/>
              <w:autoSpaceDN w:val="0"/>
              <w:adjustRightInd w:val="0"/>
              <w:spacing w:after="0" w:line="240" w:lineRule="auto"/>
              <w:jc w:val="center"/>
              <w:rPr>
                <w:rFonts w:asciiTheme="majorBidi" w:hAnsiTheme="majorBidi" w:cstheme="majorBidi"/>
                <w:sz w:val="20"/>
                <w:szCs w:val="20"/>
              </w:rPr>
            </w:pPr>
          </w:p>
        </w:tc>
      </w:tr>
      <w:tr w:rsidR="002D2603" w:rsidRPr="00537F87" w14:paraId="180B755A" w14:textId="77777777" w:rsidTr="00A35F33">
        <w:trPr>
          <w:gridAfter w:val="1"/>
          <w:wAfter w:w="360" w:type="pct"/>
          <w:cantSplit/>
          <w:trHeight w:val="377"/>
          <w:jc w:val="center"/>
        </w:trPr>
        <w:tc>
          <w:tcPr>
            <w:tcW w:w="332" w:type="pct"/>
            <w:vMerge/>
            <w:shd w:val="clear" w:color="auto" w:fill="FFFFFF"/>
            <w:vAlign w:val="center"/>
          </w:tcPr>
          <w:p w14:paraId="7FD39F25"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p>
        </w:tc>
        <w:tc>
          <w:tcPr>
            <w:tcW w:w="614" w:type="pct"/>
            <w:gridSpan w:val="2"/>
            <w:shd w:val="clear" w:color="auto" w:fill="FFFFFF"/>
            <w:vAlign w:val="center"/>
          </w:tcPr>
          <w:p w14:paraId="748D44FA"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Learner beliefs</w:t>
            </w:r>
          </w:p>
        </w:tc>
        <w:tc>
          <w:tcPr>
            <w:tcW w:w="423" w:type="pct"/>
            <w:shd w:val="clear" w:color="auto" w:fill="FFFFFF"/>
            <w:vAlign w:val="center"/>
          </w:tcPr>
          <w:p w14:paraId="6A9C1272"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.01</w:t>
            </w:r>
          </w:p>
        </w:tc>
        <w:tc>
          <w:tcPr>
            <w:tcW w:w="793" w:type="pct"/>
            <w:shd w:val="clear" w:color="auto" w:fill="FFFFFF"/>
            <w:vAlign w:val="center"/>
          </w:tcPr>
          <w:p w14:paraId="007C8159"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.00</w:t>
            </w:r>
          </w:p>
        </w:tc>
        <w:tc>
          <w:tcPr>
            <w:tcW w:w="586" w:type="pct"/>
            <w:shd w:val="clear" w:color="auto" w:fill="FFFFFF"/>
            <w:vAlign w:val="center"/>
          </w:tcPr>
          <w:p w14:paraId="437AF651"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.11</w:t>
            </w:r>
          </w:p>
        </w:tc>
        <w:tc>
          <w:tcPr>
            <w:tcW w:w="354" w:type="pct"/>
            <w:shd w:val="clear" w:color="auto" w:fill="FFFFFF"/>
            <w:vAlign w:val="center"/>
          </w:tcPr>
          <w:p w14:paraId="5F486A1A"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2.66</w:t>
            </w:r>
          </w:p>
        </w:tc>
        <w:tc>
          <w:tcPr>
            <w:tcW w:w="412" w:type="pct"/>
            <w:shd w:val="clear" w:color="auto" w:fill="FFFFFF"/>
            <w:vAlign w:val="center"/>
          </w:tcPr>
          <w:p w14:paraId="781B433B"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.008</w:t>
            </w:r>
          </w:p>
        </w:tc>
        <w:tc>
          <w:tcPr>
            <w:tcW w:w="1126" w:type="pct"/>
            <w:shd w:val="clear" w:color="auto" w:fill="FFFFFF"/>
            <w:vAlign w:val="center"/>
          </w:tcPr>
          <w:p w14:paraId="48EF1BD4" w14:textId="0E053103" w:rsidR="00A901B2" w:rsidRPr="00537F87" w:rsidRDefault="00A901B2" w:rsidP="00A35F33">
            <w:pPr>
              <w:tabs>
                <w:tab w:val="left" w:pos="825"/>
              </w:tabs>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.810                  1.235</w:t>
            </w:r>
          </w:p>
        </w:tc>
      </w:tr>
      <w:tr w:rsidR="002D2603" w:rsidRPr="00537F87" w14:paraId="1671E027" w14:textId="77777777" w:rsidTr="00A35F33">
        <w:trPr>
          <w:gridAfter w:val="1"/>
          <w:wAfter w:w="360" w:type="pct"/>
          <w:cantSplit/>
          <w:trHeight w:val="377"/>
          <w:jc w:val="center"/>
        </w:trPr>
        <w:tc>
          <w:tcPr>
            <w:tcW w:w="332" w:type="pct"/>
            <w:vMerge/>
            <w:shd w:val="clear" w:color="auto" w:fill="FFFFFF"/>
            <w:vAlign w:val="center"/>
          </w:tcPr>
          <w:p w14:paraId="0AA1AF4D"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p>
        </w:tc>
        <w:tc>
          <w:tcPr>
            <w:tcW w:w="614" w:type="pct"/>
            <w:gridSpan w:val="2"/>
            <w:shd w:val="clear" w:color="auto" w:fill="FFFFFF"/>
            <w:vAlign w:val="center"/>
          </w:tcPr>
          <w:p w14:paraId="77CED9E3"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Learning styles</w:t>
            </w:r>
          </w:p>
        </w:tc>
        <w:tc>
          <w:tcPr>
            <w:tcW w:w="423" w:type="pct"/>
            <w:shd w:val="clear" w:color="auto" w:fill="FFFFFF"/>
            <w:vAlign w:val="center"/>
          </w:tcPr>
          <w:p w14:paraId="5589CD27"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.07</w:t>
            </w:r>
          </w:p>
        </w:tc>
        <w:tc>
          <w:tcPr>
            <w:tcW w:w="793" w:type="pct"/>
            <w:shd w:val="clear" w:color="auto" w:fill="FFFFFF"/>
            <w:vAlign w:val="center"/>
          </w:tcPr>
          <w:p w14:paraId="22903C64"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.01</w:t>
            </w:r>
          </w:p>
        </w:tc>
        <w:tc>
          <w:tcPr>
            <w:tcW w:w="586" w:type="pct"/>
            <w:shd w:val="clear" w:color="auto" w:fill="FFFFFF" w:themeFill="background1"/>
            <w:vAlign w:val="center"/>
          </w:tcPr>
          <w:p w14:paraId="12699F66"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.26</w:t>
            </w:r>
          </w:p>
        </w:tc>
        <w:tc>
          <w:tcPr>
            <w:tcW w:w="354" w:type="pct"/>
            <w:shd w:val="clear" w:color="auto" w:fill="FFFFFF" w:themeFill="background1"/>
            <w:vAlign w:val="center"/>
          </w:tcPr>
          <w:p w14:paraId="7914C213"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6.48</w:t>
            </w:r>
          </w:p>
        </w:tc>
        <w:tc>
          <w:tcPr>
            <w:tcW w:w="412" w:type="pct"/>
            <w:shd w:val="clear" w:color="auto" w:fill="FFFFFF" w:themeFill="background1"/>
            <w:vAlign w:val="center"/>
          </w:tcPr>
          <w:p w14:paraId="2C6651AF"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.000</w:t>
            </w:r>
          </w:p>
        </w:tc>
        <w:tc>
          <w:tcPr>
            <w:tcW w:w="1126" w:type="pct"/>
            <w:shd w:val="clear" w:color="auto" w:fill="FFFFFF" w:themeFill="background1"/>
            <w:vAlign w:val="center"/>
          </w:tcPr>
          <w:p w14:paraId="6C5866EF" w14:textId="77777777" w:rsidR="00A901B2" w:rsidRPr="00537F87" w:rsidRDefault="00A901B2" w:rsidP="00A35F33">
            <w:pPr>
              <w:tabs>
                <w:tab w:val="left" w:pos="795"/>
                <w:tab w:val="left" w:pos="2190"/>
              </w:tabs>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.837                  1.195</w:t>
            </w:r>
          </w:p>
        </w:tc>
      </w:tr>
      <w:tr w:rsidR="002D2603" w:rsidRPr="00537F87" w14:paraId="50D8FD9A" w14:textId="77777777" w:rsidTr="00A35F33">
        <w:trPr>
          <w:gridAfter w:val="1"/>
          <w:wAfter w:w="360" w:type="pct"/>
          <w:cantSplit/>
          <w:trHeight w:val="377"/>
          <w:jc w:val="center"/>
        </w:trPr>
        <w:tc>
          <w:tcPr>
            <w:tcW w:w="332" w:type="pct"/>
            <w:vMerge/>
            <w:shd w:val="clear" w:color="auto" w:fill="FFFFFF"/>
            <w:vAlign w:val="center"/>
          </w:tcPr>
          <w:p w14:paraId="29B0FF6D"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p>
        </w:tc>
        <w:tc>
          <w:tcPr>
            <w:tcW w:w="614" w:type="pct"/>
            <w:gridSpan w:val="2"/>
            <w:shd w:val="clear" w:color="auto" w:fill="FFFFFF"/>
            <w:vAlign w:val="center"/>
          </w:tcPr>
          <w:p w14:paraId="0643C87A"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Ambiguity tolerance</w:t>
            </w:r>
          </w:p>
        </w:tc>
        <w:tc>
          <w:tcPr>
            <w:tcW w:w="423" w:type="pct"/>
            <w:shd w:val="clear" w:color="auto" w:fill="FFFFFF"/>
            <w:vAlign w:val="center"/>
          </w:tcPr>
          <w:p w14:paraId="716E958F"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.15</w:t>
            </w:r>
          </w:p>
        </w:tc>
        <w:tc>
          <w:tcPr>
            <w:tcW w:w="793" w:type="pct"/>
            <w:shd w:val="clear" w:color="auto" w:fill="FFFFFF"/>
            <w:vAlign w:val="center"/>
          </w:tcPr>
          <w:p w14:paraId="3A6C735B"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.01</w:t>
            </w:r>
          </w:p>
        </w:tc>
        <w:tc>
          <w:tcPr>
            <w:tcW w:w="586" w:type="pct"/>
            <w:shd w:val="clear" w:color="auto" w:fill="EEECE1" w:themeFill="background2"/>
            <w:vAlign w:val="center"/>
          </w:tcPr>
          <w:p w14:paraId="6D922CD1"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.42</w:t>
            </w:r>
          </w:p>
        </w:tc>
        <w:tc>
          <w:tcPr>
            <w:tcW w:w="354" w:type="pct"/>
            <w:shd w:val="clear" w:color="auto" w:fill="EEECE1" w:themeFill="background2"/>
            <w:vAlign w:val="center"/>
          </w:tcPr>
          <w:p w14:paraId="1BCE4810"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11.01</w:t>
            </w:r>
          </w:p>
        </w:tc>
        <w:tc>
          <w:tcPr>
            <w:tcW w:w="412" w:type="pct"/>
            <w:shd w:val="clear" w:color="auto" w:fill="EEECE1" w:themeFill="background2"/>
            <w:vAlign w:val="center"/>
          </w:tcPr>
          <w:p w14:paraId="53AF4449"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.000</w:t>
            </w:r>
          </w:p>
        </w:tc>
        <w:tc>
          <w:tcPr>
            <w:tcW w:w="1126" w:type="pct"/>
            <w:shd w:val="clear" w:color="auto" w:fill="EEECE1" w:themeFill="background2"/>
            <w:vAlign w:val="center"/>
          </w:tcPr>
          <w:p w14:paraId="05DB8063" w14:textId="77777777" w:rsidR="00A901B2" w:rsidRPr="00537F87" w:rsidRDefault="00A901B2" w:rsidP="00A35F33">
            <w:pPr>
              <w:tabs>
                <w:tab w:val="left" w:pos="615"/>
              </w:tabs>
              <w:autoSpaceDE w:val="0"/>
              <w:autoSpaceDN w:val="0"/>
              <w:adjustRightInd w:val="0"/>
              <w:spacing w:after="0" w:line="240" w:lineRule="auto"/>
              <w:jc w:val="center"/>
              <w:rPr>
                <w:rFonts w:asciiTheme="majorBidi" w:hAnsiTheme="majorBidi" w:cstheme="majorBidi"/>
                <w:sz w:val="20"/>
                <w:szCs w:val="20"/>
              </w:rPr>
            </w:pPr>
            <w:r w:rsidRPr="00537F87">
              <w:rPr>
                <w:rFonts w:asciiTheme="majorBidi" w:hAnsiTheme="majorBidi" w:cstheme="majorBidi"/>
                <w:sz w:val="20"/>
                <w:szCs w:val="20"/>
              </w:rPr>
              <w:t>.956                  1.046</w:t>
            </w:r>
          </w:p>
        </w:tc>
      </w:tr>
      <w:tr w:rsidR="002D2603" w:rsidRPr="00537F87" w14:paraId="3D0F08DF" w14:textId="77777777" w:rsidTr="00A35F33">
        <w:tblPrEx>
          <w:tblBorders>
            <w:top w:val="single" w:sz="4" w:space="0" w:color="auto"/>
            <w:insideH w:val="none" w:sz="0" w:space="0" w:color="auto"/>
          </w:tblBorders>
          <w:tblCellMar>
            <w:left w:w="108" w:type="dxa"/>
            <w:right w:w="108" w:type="dxa"/>
          </w:tblCellMar>
        </w:tblPrEx>
        <w:trPr>
          <w:gridBefore w:val="2"/>
          <w:wBefore w:w="379" w:type="pct"/>
          <w:trHeight w:val="100"/>
          <w:jc w:val="center"/>
        </w:trPr>
        <w:tc>
          <w:tcPr>
            <w:tcW w:w="4621" w:type="pct"/>
            <w:gridSpan w:val="8"/>
            <w:vAlign w:val="center"/>
          </w:tcPr>
          <w:p w14:paraId="2F85DA28" w14:textId="77777777" w:rsidR="00A901B2" w:rsidRPr="00537F87" w:rsidRDefault="00A901B2" w:rsidP="00A35F33">
            <w:pPr>
              <w:autoSpaceDE w:val="0"/>
              <w:autoSpaceDN w:val="0"/>
              <w:adjustRightInd w:val="0"/>
              <w:spacing w:after="0" w:line="240" w:lineRule="auto"/>
              <w:jc w:val="center"/>
              <w:rPr>
                <w:rFonts w:asciiTheme="majorBidi" w:hAnsiTheme="majorBidi" w:cstheme="majorBidi"/>
                <w:sz w:val="20"/>
                <w:szCs w:val="20"/>
              </w:rPr>
            </w:pPr>
          </w:p>
        </w:tc>
      </w:tr>
    </w:tbl>
    <w:p w14:paraId="04D432C6" w14:textId="77777777" w:rsidR="00A901B2" w:rsidRPr="00537F87" w:rsidRDefault="00A901B2" w:rsidP="00CE0263">
      <w:pPr>
        <w:spacing w:after="120" w:line="240" w:lineRule="auto"/>
        <w:ind w:left="115" w:right="72"/>
        <w:jc w:val="both"/>
        <w:rPr>
          <w:rFonts w:asciiTheme="majorBidi" w:hAnsiTheme="majorBidi" w:cstheme="majorBidi"/>
        </w:rPr>
      </w:pPr>
      <w:r w:rsidRPr="00537F87">
        <w:rPr>
          <w:rFonts w:asciiTheme="majorBidi" w:hAnsiTheme="majorBidi" w:cstheme="majorBidi"/>
        </w:rPr>
        <w:t>As shown in Table 9, both learner beliefs and learning styles as well as ambiguity tolerance were significant predictors of listening comprehension; however, ambiguity tolerance was a stronger predictor of EFL learners’ listening comprehension (Beta = .42, t = 11.01).</w:t>
      </w:r>
    </w:p>
    <w:p w14:paraId="05E96367" w14:textId="10150A48" w:rsidR="00142372" w:rsidRPr="00537F87" w:rsidRDefault="00A36178" w:rsidP="00CE0263">
      <w:pPr>
        <w:spacing w:after="120" w:line="240" w:lineRule="auto"/>
        <w:ind w:left="115"/>
        <w:jc w:val="both"/>
        <w:rPr>
          <w:rFonts w:asciiTheme="majorBidi" w:hAnsiTheme="majorBidi" w:cstheme="majorBidi"/>
          <w:b/>
          <w:bCs/>
        </w:rPr>
      </w:pPr>
      <w:r w:rsidRPr="00537F87">
        <w:rPr>
          <w:rFonts w:asciiTheme="majorBidi" w:hAnsiTheme="majorBidi" w:cstheme="majorBidi"/>
          <w:b/>
          <w:bCs/>
        </w:rPr>
        <w:t xml:space="preserve">5. </w:t>
      </w:r>
      <w:r w:rsidR="00142372" w:rsidRPr="00537F87">
        <w:rPr>
          <w:rFonts w:asciiTheme="majorBidi" w:hAnsiTheme="majorBidi" w:cstheme="majorBidi"/>
          <w:b/>
          <w:bCs/>
        </w:rPr>
        <w:t>Discussion</w:t>
      </w:r>
    </w:p>
    <w:p w14:paraId="65972BE0" w14:textId="77777777" w:rsidR="00C85E43" w:rsidRPr="00537F87" w:rsidRDefault="00C85E43" w:rsidP="00CE0263">
      <w:pPr>
        <w:spacing w:after="120" w:line="240" w:lineRule="auto"/>
        <w:ind w:left="115" w:right="72"/>
        <w:jc w:val="both"/>
        <w:rPr>
          <w:rFonts w:asciiTheme="majorBidi" w:hAnsiTheme="majorBidi" w:cstheme="majorBidi"/>
        </w:rPr>
      </w:pPr>
      <w:r w:rsidRPr="00537F87">
        <w:rPr>
          <w:rFonts w:asciiTheme="majorBidi" w:hAnsiTheme="majorBidi" w:cstheme="majorBidi"/>
        </w:rPr>
        <w:t xml:space="preserve">The findings of the first research question of the study showed that as the participants grew more positive beliefs towards the target language (e.g., felt they had higher self-efficacy), they attained more excellence in listening. This finding </w:t>
      </w:r>
      <w:r w:rsidR="00D96ECB" w:rsidRPr="00537F87">
        <w:rPr>
          <w:rFonts w:asciiTheme="majorBidi" w:hAnsiTheme="majorBidi" w:cstheme="majorBidi"/>
        </w:rPr>
        <w:t>could thus imply</w:t>
      </w:r>
      <w:r w:rsidRPr="00537F87">
        <w:rPr>
          <w:rFonts w:asciiTheme="majorBidi" w:hAnsiTheme="majorBidi" w:cstheme="majorBidi"/>
        </w:rPr>
        <w:t xml:space="preserve"> that more positive beliefs towards language learning would bring about more success in listening </w:t>
      </w:r>
      <w:r w:rsidR="00586459" w:rsidRPr="00537F87">
        <w:rPr>
          <w:rFonts w:asciiTheme="majorBidi" w:hAnsiTheme="majorBidi" w:cstheme="majorBidi"/>
        </w:rPr>
        <w:t>comprehension</w:t>
      </w:r>
      <w:r w:rsidRPr="00537F87">
        <w:rPr>
          <w:rFonts w:asciiTheme="majorBidi" w:hAnsiTheme="majorBidi" w:cstheme="majorBidi"/>
        </w:rPr>
        <w:t xml:space="preserve">. </w:t>
      </w:r>
    </w:p>
    <w:p w14:paraId="737B18D2" w14:textId="77777777" w:rsidR="00C85E43" w:rsidRPr="00537F87" w:rsidRDefault="00C85E43" w:rsidP="00CE0263">
      <w:pPr>
        <w:spacing w:after="120" w:line="240" w:lineRule="auto"/>
        <w:ind w:left="115" w:right="72" w:firstLine="562"/>
        <w:jc w:val="both"/>
        <w:rPr>
          <w:rFonts w:asciiTheme="majorBidi" w:hAnsiTheme="majorBidi" w:cstheme="majorBidi"/>
        </w:rPr>
      </w:pPr>
      <w:r w:rsidRPr="00537F87">
        <w:rPr>
          <w:rFonts w:asciiTheme="majorBidi" w:hAnsiTheme="majorBidi" w:cstheme="majorBidi"/>
        </w:rPr>
        <w:t xml:space="preserve">Taking into account the ‘agency’ dimension of Paris and Winograd’s (1990) beliefs categorization model, which includes learners' beliefs about their own abilities and competencies, Graham (2011) argues that self-efficacy (i.e. the beliefs about one’s own competencies) is crucial to the development of listening skills. Furthermore, in a broader sense, Mills et al. (2006) also contend that language learners’ self-efficacy affects their academic performance in different ways. They add that according to social cognitive theory, if students’ sense of efficacy is weakened, they would grow more anxiety, a finding which has been corroborated by various scholars in the field (e.g., </w:t>
      </w:r>
      <w:proofErr w:type="spellStart"/>
      <w:r w:rsidRPr="00537F87">
        <w:rPr>
          <w:rFonts w:asciiTheme="majorBidi" w:hAnsiTheme="majorBidi" w:cstheme="majorBidi"/>
        </w:rPr>
        <w:t>Elkhafaifi</w:t>
      </w:r>
      <w:proofErr w:type="spellEnd"/>
      <w:r w:rsidRPr="00537F87">
        <w:rPr>
          <w:rFonts w:asciiTheme="majorBidi" w:hAnsiTheme="majorBidi" w:cstheme="majorBidi"/>
        </w:rPr>
        <w:t xml:space="preserve"> 2005) to have a negative correlation with learners’ listening proficiency. Additional support to this line of reasoning might come from the findings of Rahimi and </w:t>
      </w:r>
      <w:proofErr w:type="spellStart"/>
      <w:r w:rsidRPr="00537F87">
        <w:rPr>
          <w:rFonts w:asciiTheme="majorBidi" w:hAnsiTheme="majorBidi" w:cstheme="majorBidi"/>
        </w:rPr>
        <w:t>Abedini</w:t>
      </w:r>
      <w:proofErr w:type="spellEnd"/>
      <w:r w:rsidRPr="00537F87">
        <w:rPr>
          <w:rFonts w:asciiTheme="majorBidi" w:hAnsiTheme="majorBidi" w:cstheme="majorBidi"/>
        </w:rPr>
        <w:t xml:space="preserve"> (2009), who found that self-efficacy and listening comprehension were positively correlated. </w:t>
      </w:r>
    </w:p>
    <w:p w14:paraId="5474386F" w14:textId="77777777" w:rsidR="00C85E43" w:rsidRPr="00537F87" w:rsidRDefault="00C85E43" w:rsidP="00CE0263">
      <w:pPr>
        <w:spacing w:after="120" w:line="240" w:lineRule="auto"/>
        <w:ind w:left="115" w:right="72" w:firstLine="562"/>
        <w:jc w:val="both"/>
        <w:rPr>
          <w:rFonts w:asciiTheme="majorBidi" w:hAnsiTheme="majorBidi" w:cstheme="majorBidi"/>
        </w:rPr>
      </w:pPr>
      <w:r w:rsidRPr="00537F87">
        <w:rPr>
          <w:rFonts w:asciiTheme="majorBidi" w:hAnsiTheme="majorBidi" w:cstheme="majorBidi"/>
        </w:rPr>
        <w:t xml:space="preserve">Moreover, as stated by Schulz (2001) and Wenden (1999), both American and Colombian ESL students tended to place great emphasis on studying grammar and error correction in their language learning process, signifying that students with a tendency to study grammar might have different language learner beliefs from those with a tendency to learn a foreign language (i.e. English) through communicating with its native speakers as included in item 15 (‘The most important part of learning </w:t>
      </w:r>
      <w:r w:rsidRPr="00537F87">
        <w:rPr>
          <w:rFonts w:asciiTheme="majorBidi" w:hAnsiTheme="majorBidi" w:cstheme="majorBidi"/>
        </w:rPr>
        <w:lastRenderedPageBreak/>
        <w:t>a foreign language is learning the grammar’) and item 20</w:t>
      </w:r>
      <w:r w:rsidRPr="00537F87">
        <w:rPr>
          <w:rFonts w:asciiTheme="majorBidi" w:hAnsiTheme="majorBidi" w:cstheme="majorBidi"/>
          <w:vertAlign w:val="superscript"/>
        </w:rPr>
        <w:t xml:space="preserve"> </w:t>
      </w:r>
      <w:r w:rsidRPr="00537F87">
        <w:rPr>
          <w:rFonts w:asciiTheme="majorBidi" w:hAnsiTheme="majorBidi" w:cstheme="majorBidi"/>
        </w:rPr>
        <w:t>(‘I enjoy practicing English with the native speakers I meet’)</w:t>
      </w:r>
      <w:r w:rsidRPr="00537F87">
        <w:rPr>
          <w:rFonts w:asciiTheme="majorBidi" w:hAnsiTheme="majorBidi" w:cstheme="majorBidi"/>
          <w:vertAlign w:val="superscript"/>
        </w:rPr>
        <w:t xml:space="preserve"> </w:t>
      </w:r>
      <w:r w:rsidRPr="00537F87">
        <w:rPr>
          <w:rFonts w:asciiTheme="majorBidi" w:hAnsiTheme="majorBidi" w:cstheme="majorBidi"/>
        </w:rPr>
        <w:t xml:space="preserve">of Horwitz’s (1987) BALLI revalidated for Iranian EFL context by </w:t>
      </w:r>
      <w:proofErr w:type="spellStart"/>
      <w:r w:rsidRPr="00537F87">
        <w:rPr>
          <w:rFonts w:asciiTheme="majorBidi" w:hAnsiTheme="majorBidi" w:cstheme="majorBidi"/>
        </w:rPr>
        <w:t>Kasraee</w:t>
      </w:r>
      <w:proofErr w:type="spellEnd"/>
      <w:r w:rsidRPr="00537F87">
        <w:rPr>
          <w:rFonts w:asciiTheme="majorBidi" w:hAnsiTheme="majorBidi" w:cstheme="majorBidi"/>
        </w:rPr>
        <w:t xml:space="preserve"> Nejad (2014). </w:t>
      </w:r>
    </w:p>
    <w:p w14:paraId="09A5D5D1" w14:textId="77777777" w:rsidR="00C85E43" w:rsidRPr="00537F87" w:rsidRDefault="00C85E43" w:rsidP="00CE0263">
      <w:pPr>
        <w:spacing w:after="120" w:line="240" w:lineRule="auto"/>
        <w:ind w:left="115" w:right="72" w:firstLine="562"/>
        <w:jc w:val="both"/>
        <w:rPr>
          <w:rFonts w:asciiTheme="majorBidi" w:hAnsiTheme="majorBidi" w:cstheme="majorBidi"/>
        </w:rPr>
      </w:pPr>
      <w:r w:rsidRPr="00537F87">
        <w:rPr>
          <w:rFonts w:asciiTheme="majorBidi" w:hAnsiTheme="majorBidi" w:cstheme="majorBidi"/>
        </w:rPr>
        <w:t>The benefits of growing positive beliefs in learning in general and in acquiring listening comprehension in particular appears to be twofold. On the one hand, language learners with more positive beliefs and attitudes towards the materials, speakers of the target language, usefulness of the language being learned, etc. might become acculturated to the target culture more easily and experience less difficulty in language skills, particularly in speaking and listening. On the other hand, those with more positive beliefs in learning a language have also been found to be more diligent and more persistent, adopting various strategies, which might lead to a better listening comprehension proficiency (Mills et al.</w:t>
      </w:r>
      <w:r w:rsidR="00DB098D" w:rsidRPr="00537F87">
        <w:rPr>
          <w:rFonts w:asciiTheme="majorBidi" w:hAnsiTheme="majorBidi" w:cstheme="majorBidi"/>
        </w:rPr>
        <w:t>,</w:t>
      </w:r>
      <w:r w:rsidRPr="00537F87">
        <w:rPr>
          <w:rFonts w:asciiTheme="majorBidi" w:hAnsiTheme="majorBidi" w:cstheme="majorBidi"/>
        </w:rPr>
        <w:t xml:space="preserve"> 2006).</w:t>
      </w:r>
    </w:p>
    <w:p w14:paraId="3A085E16" w14:textId="77777777" w:rsidR="00C85E43" w:rsidRPr="00537F87" w:rsidRDefault="00C85E43" w:rsidP="00CE0263">
      <w:pPr>
        <w:spacing w:after="120" w:line="240" w:lineRule="auto"/>
        <w:ind w:left="115" w:right="72" w:firstLine="562"/>
        <w:jc w:val="both"/>
        <w:rPr>
          <w:rFonts w:asciiTheme="majorBidi" w:hAnsiTheme="majorBidi" w:cstheme="majorBidi"/>
        </w:rPr>
      </w:pPr>
      <w:r w:rsidRPr="00537F87">
        <w:rPr>
          <w:rFonts w:asciiTheme="majorBidi" w:hAnsiTheme="majorBidi" w:cstheme="majorBidi"/>
        </w:rPr>
        <w:t>The second research question of the study sought out to investigate the relationship between Iranian senior EFL students’ language learning styles and their listening comprehension proficiency. The results indicated that there was a significant positive correlation between the two variables, a finding which could be supported by Reid’s (1995) classification of styles, which holds that the language learners with auditory learning styles might be more proficient in listening comprehension than their counterparts with other styles. Meshing hypothesis (</w:t>
      </w:r>
      <w:proofErr w:type="spellStart"/>
      <w:r w:rsidRPr="00537F87">
        <w:rPr>
          <w:rFonts w:asciiTheme="majorBidi" w:hAnsiTheme="majorBidi" w:cstheme="majorBidi"/>
        </w:rPr>
        <w:t>Pashler</w:t>
      </w:r>
      <w:proofErr w:type="spellEnd"/>
      <w:r w:rsidRPr="00537F87">
        <w:rPr>
          <w:rFonts w:asciiTheme="majorBidi" w:hAnsiTheme="majorBidi" w:cstheme="majorBidi"/>
        </w:rPr>
        <w:t xml:space="preserve"> et al.</w:t>
      </w:r>
      <w:r w:rsidR="00DB098D" w:rsidRPr="00537F87">
        <w:rPr>
          <w:rFonts w:asciiTheme="majorBidi" w:hAnsiTheme="majorBidi" w:cstheme="majorBidi"/>
        </w:rPr>
        <w:t>,</w:t>
      </w:r>
      <w:r w:rsidRPr="00537F87">
        <w:rPr>
          <w:rFonts w:asciiTheme="majorBidi" w:hAnsiTheme="majorBidi" w:cstheme="majorBidi"/>
        </w:rPr>
        <w:t xml:space="preserve"> 2008) also lends support to this reasoning as mentioned earlier. The hypothesis is based on the belief that individual’s learning styles improve learning i.e. visual learners can be successful in reading and that auditory learners might be more successful in listening comprehension. Moreover, the success of field-dependent (FD) and field-independent (FI) language learners might also differ widely in terms of listening comprehension proficiency. Zeynali and </w:t>
      </w:r>
      <w:proofErr w:type="spellStart"/>
      <w:r w:rsidRPr="00537F87">
        <w:rPr>
          <w:rFonts w:asciiTheme="majorBidi" w:hAnsiTheme="majorBidi" w:cstheme="majorBidi"/>
        </w:rPr>
        <w:t>Khodadadi</w:t>
      </w:r>
      <w:proofErr w:type="spellEnd"/>
      <w:r w:rsidRPr="00537F87">
        <w:rPr>
          <w:rFonts w:asciiTheme="majorBidi" w:hAnsiTheme="majorBidi" w:cstheme="majorBidi"/>
        </w:rPr>
        <w:t xml:space="preserve"> (2012), investigating the relationship between field-dependence/field-independence, as two types of learning styles, and listening comprehension in the Iranian EFL context, found that test-takers’ type of cognitive style influenced their listening comprehension i.e. the FI language learners outperformed their FD counterparts, a finding which is in line with the tenets of the Meshing hypothesis and the findings of the present study, but stands in contrast to the results of </w:t>
      </w:r>
      <w:proofErr w:type="spellStart"/>
      <w:r w:rsidRPr="00537F87">
        <w:rPr>
          <w:rFonts w:asciiTheme="majorBidi" w:hAnsiTheme="majorBidi" w:cstheme="majorBidi"/>
        </w:rPr>
        <w:t>Rogowsky</w:t>
      </w:r>
      <w:proofErr w:type="spellEnd"/>
      <w:r w:rsidRPr="00537F87">
        <w:rPr>
          <w:rFonts w:asciiTheme="majorBidi" w:hAnsiTheme="majorBidi" w:cstheme="majorBidi"/>
        </w:rPr>
        <w:t xml:space="preserve"> et al. (2015) in this respect. </w:t>
      </w:r>
      <w:r w:rsidR="00426444" w:rsidRPr="00537F87">
        <w:rPr>
          <w:rFonts w:asciiTheme="majorBidi" w:hAnsiTheme="majorBidi" w:cstheme="majorBidi"/>
        </w:rPr>
        <w:t xml:space="preserve">The findings here are also corroborated by the results of Zarrabi (2020), who found that the auditory style learners received a significantly higher mean score on </w:t>
      </w:r>
      <w:r w:rsidR="00981BBF" w:rsidRPr="00537F87">
        <w:rPr>
          <w:rFonts w:asciiTheme="majorBidi" w:hAnsiTheme="majorBidi" w:cstheme="majorBidi"/>
        </w:rPr>
        <w:t xml:space="preserve">the </w:t>
      </w:r>
      <w:r w:rsidR="00426444" w:rsidRPr="00537F87">
        <w:rPr>
          <w:rFonts w:asciiTheme="majorBidi" w:hAnsiTheme="majorBidi" w:cstheme="majorBidi"/>
        </w:rPr>
        <w:t xml:space="preserve">metacognitive awareness listening measure than </w:t>
      </w:r>
      <w:r w:rsidR="00CC1E11" w:rsidRPr="00537F87">
        <w:rPr>
          <w:rFonts w:asciiTheme="majorBidi" w:hAnsiTheme="majorBidi" w:cstheme="majorBidi"/>
        </w:rPr>
        <w:t xml:space="preserve">the </w:t>
      </w:r>
      <w:r w:rsidR="00426444" w:rsidRPr="00537F87">
        <w:rPr>
          <w:rFonts w:asciiTheme="majorBidi" w:hAnsiTheme="majorBidi" w:cstheme="majorBidi"/>
        </w:rPr>
        <w:t>other learner styles (i.e.</w:t>
      </w:r>
      <w:r w:rsidR="00426444" w:rsidRPr="00537F87">
        <w:rPr>
          <w:rFonts w:ascii="TimesNewRoman" w:hAnsi="TimesNewRoman" w:cs="TimesNewRoman"/>
        </w:rPr>
        <w:t xml:space="preserve"> kinesthetic</w:t>
      </w:r>
      <w:r w:rsidR="00426444" w:rsidRPr="00537F87">
        <w:rPr>
          <w:rFonts w:asciiTheme="majorBidi" w:hAnsiTheme="majorBidi" w:cstheme="majorBidi"/>
        </w:rPr>
        <w:t>, tactile/haptic and visual learners).</w:t>
      </w:r>
    </w:p>
    <w:p w14:paraId="6E0E3D71" w14:textId="77777777" w:rsidR="00C85E43" w:rsidRPr="00537F87" w:rsidRDefault="00C85E43" w:rsidP="00CE0263">
      <w:pPr>
        <w:spacing w:after="120" w:line="240" w:lineRule="auto"/>
        <w:ind w:left="115" w:right="72"/>
        <w:jc w:val="both"/>
        <w:rPr>
          <w:rFonts w:asciiTheme="majorBidi" w:hAnsiTheme="majorBidi" w:cstheme="majorBidi"/>
        </w:rPr>
      </w:pPr>
      <w:r w:rsidRPr="00537F87">
        <w:rPr>
          <w:rFonts w:asciiTheme="majorBidi" w:hAnsiTheme="majorBidi" w:cstheme="majorBidi"/>
        </w:rPr>
        <w:t>Accordingly, there might be a difference between the listening comprehension of auditory learners and that of tactile, visual, haptic, etc. language learners, which could be found in item 24 of Reid’s (1995) PLSPQ, i.e. ‘I learn better by reading than listening to someone’. Hence, it could be posited that the learning styles language learners adopt might be correlated with their listening success, in that language learners who have auditory styles might perform differently in listening comprehension compared to the ones</w:t>
      </w:r>
      <w:r w:rsidR="00C57EE9" w:rsidRPr="00537F87">
        <w:rPr>
          <w:rFonts w:asciiTheme="majorBidi" w:hAnsiTheme="majorBidi" w:cstheme="majorBidi"/>
        </w:rPr>
        <w:t xml:space="preserve"> with</w:t>
      </w:r>
      <w:r w:rsidR="00CC1E11" w:rsidRPr="00537F87">
        <w:rPr>
          <w:rFonts w:asciiTheme="majorBidi" w:hAnsiTheme="majorBidi" w:cstheme="majorBidi"/>
        </w:rPr>
        <w:t>, for instance,</w:t>
      </w:r>
      <w:r w:rsidR="00C57EE9" w:rsidRPr="00537F87">
        <w:rPr>
          <w:rFonts w:asciiTheme="majorBidi" w:hAnsiTheme="majorBidi" w:cstheme="majorBidi"/>
        </w:rPr>
        <w:t xml:space="preserve"> </w:t>
      </w:r>
      <w:r w:rsidR="00CC1E11" w:rsidRPr="00537F87">
        <w:rPr>
          <w:rFonts w:asciiTheme="majorBidi" w:hAnsiTheme="majorBidi" w:cstheme="majorBidi"/>
        </w:rPr>
        <w:t>a visual style.</w:t>
      </w:r>
    </w:p>
    <w:p w14:paraId="335814E2" w14:textId="4CE8AFDB" w:rsidR="00C85E43" w:rsidRPr="00537F87" w:rsidRDefault="00C85E43" w:rsidP="00CE0263">
      <w:pPr>
        <w:spacing w:after="120" w:line="240" w:lineRule="auto"/>
        <w:ind w:left="115" w:right="72" w:firstLine="562"/>
        <w:jc w:val="both"/>
        <w:rPr>
          <w:rFonts w:asciiTheme="majorBidi" w:hAnsiTheme="majorBidi" w:cstheme="majorBidi"/>
        </w:rPr>
      </w:pPr>
      <w:r w:rsidRPr="00537F87">
        <w:rPr>
          <w:rFonts w:asciiTheme="majorBidi" w:hAnsiTheme="majorBidi" w:cstheme="majorBidi"/>
        </w:rPr>
        <w:t>The findings of the third research question of the study showed a significant positive correlation between ambiguity tolerance and listening comprehension of senior EFL learners. According to Reid (1987), ambiguity tolerance/intolerance, like introversion/extroversion, is a kind of learning style which might profoundly make a difference in EFL learners’ English proficiency in general and listening comprehension in particular (Busch, 1982), a line of reasoning which might shed light on our findings in this respect.</w:t>
      </w:r>
    </w:p>
    <w:p w14:paraId="5525ED41" w14:textId="77777777" w:rsidR="00C85E43" w:rsidRPr="00537F87" w:rsidRDefault="00C85E43" w:rsidP="00CE0263">
      <w:pPr>
        <w:spacing w:after="120" w:line="240" w:lineRule="auto"/>
        <w:ind w:left="115" w:right="72" w:firstLine="562"/>
        <w:jc w:val="both"/>
        <w:rPr>
          <w:rFonts w:asciiTheme="majorBidi" w:hAnsiTheme="majorBidi" w:cstheme="majorBidi"/>
        </w:rPr>
      </w:pPr>
      <w:r w:rsidRPr="00537F87">
        <w:rPr>
          <w:rFonts w:asciiTheme="majorBidi" w:hAnsiTheme="majorBidi" w:cstheme="majorBidi"/>
        </w:rPr>
        <w:t xml:space="preserve">The findings of the study are also in line with those of Ying (2000), who, investigating the effect of ambiguity tolerance on listening comprehension, found that there was a significant positive relationship between Chinese EFL learners’ ambiguity tolerance and their listening comprehension i.e. those with higher levels of ambiguity tolerance had a better performance in the listening skill overall, and in the sub-skills of listening for retrospective tasks, main ideas and inference than their counterparts with lower levels of ambiguity tolerance, a finding also supported by the results of Chappelle and Roberts (1986), and </w:t>
      </w:r>
      <w:proofErr w:type="spellStart"/>
      <w:r w:rsidRPr="00537F87">
        <w:rPr>
          <w:rFonts w:asciiTheme="majorBidi" w:hAnsiTheme="majorBidi" w:cstheme="majorBidi"/>
        </w:rPr>
        <w:t>Erten</w:t>
      </w:r>
      <w:proofErr w:type="spellEnd"/>
      <w:r w:rsidRPr="00537F87">
        <w:rPr>
          <w:rFonts w:asciiTheme="majorBidi" w:hAnsiTheme="majorBidi" w:cstheme="majorBidi"/>
        </w:rPr>
        <w:t xml:space="preserve"> and Topkaya (2009). </w:t>
      </w:r>
    </w:p>
    <w:p w14:paraId="2B0BB792" w14:textId="77777777" w:rsidR="00C85E43" w:rsidRPr="00537F87" w:rsidRDefault="00C85E43" w:rsidP="00CE0263">
      <w:pPr>
        <w:spacing w:after="120" w:line="240" w:lineRule="auto"/>
        <w:ind w:left="115" w:right="72" w:firstLine="562"/>
        <w:jc w:val="both"/>
        <w:rPr>
          <w:rFonts w:asciiTheme="majorBidi" w:hAnsiTheme="majorBidi" w:cstheme="majorBidi"/>
        </w:rPr>
      </w:pPr>
      <w:r w:rsidRPr="00537F87">
        <w:rPr>
          <w:rFonts w:asciiTheme="majorBidi" w:hAnsiTheme="majorBidi" w:cstheme="majorBidi"/>
        </w:rPr>
        <w:t xml:space="preserve">It is worth mentioning here that ambiguity tolerance has also been found by many scholars in the field (e.g., </w:t>
      </w:r>
      <w:proofErr w:type="spellStart"/>
      <w:r w:rsidRPr="00537F87">
        <w:rPr>
          <w:rFonts w:asciiTheme="majorBidi" w:hAnsiTheme="majorBidi" w:cstheme="majorBidi"/>
        </w:rPr>
        <w:t>Dewaele</w:t>
      </w:r>
      <w:proofErr w:type="spellEnd"/>
      <w:r w:rsidRPr="00537F87">
        <w:rPr>
          <w:rFonts w:asciiTheme="majorBidi" w:hAnsiTheme="majorBidi" w:cstheme="majorBidi"/>
        </w:rPr>
        <w:t xml:space="preserve"> &amp; </w:t>
      </w:r>
      <w:proofErr w:type="spellStart"/>
      <w:r w:rsidRPr="00537F87">
        <w:rPr>
          <w:rFonts w:asciiTheme="majorBidi" w:hAnsiTheme="majorBidi" w:cstheme="majorBidi"/>
        </w:rPr>
        <w:t>ShanIp</w:t>
      </w:r>
      <w:proofErr w:type="spellEnd"/>
      <w:r w:rsidR="00DB098D" w:rsidRPr="00537F87">
        <w:rPr>
          <w:rFonts w:asciiTheme="majorBidi" w:hAnsiTheme="majorBidi" w:cstheme="majorBidi"/>
        </w:rPr>
        <w:t>,</w:t>
      </w:r>
      <w:r w:rsidRPr="00537F87">
        <w:rPr>
          <w:rFonts w:asciiTheme="majorBidi" w:hAnsiTheme="majorBidi" w:cstheme="majorBidi"/>
        </w:rPr>
        <w:t xml:space="preserve"> 2013; </w:t>
      </w:r>
      <w:proofErr w:type="spellStart"/>
      <w:r w:rsidRPr="00537F87">
        <w:rPr>
          <w:rFonts w:asciiTheme="majorBidi" w:hAnsiTheme="majorBidi" w:cstheme="majorBidi"/>
        </w:rPr>
        <w:t>Elkafaifi</w:t>
      </w:r>
      <w:proofErr w:type="spellEnd"/>
      <w:r w:rsidR="00DB098D" w:rsidRPr="00537F87">
        <w:rPr>
          <w:rFonts w:asciiTheme="majorBidi" w:hAnsiTheme="majorBidi" w:cstheme="majorBidi"/>
        </w:rPr>
        <w:t>,</w:t>
      </w:r>
      <w:r w:rsidRPr="00537F87">
        <w:rPr>
          <w:rFonts w:asciiTheme="majorBidi" w:hAnsiTheme="majorBidi" w:cstheme="majorBidi"/>
        </w:rPr>
        <w:t xml:space="preserve"> 2005) to have a negative correlation with foreign </w:t>
      </w:r>
      <w:r w:rsidRPr="00537F87">
        <w:rPr>
          <w:rFonts w:asciiTheme="majorBidi" w:hAnsiTheme="majorBidi" w:cstheme="majorBidi"/>
        </w:rPr>
        <w:lastRenderedPageBreak/>
        <w:t xml:space="preserve">language learning anxiety (FLLA), denoting the fact that the learners with higher tolerance of ambiguity feel less anxious. This might imply that the language learners who are more ambiguity-intolerant might be more prone to stressful situations in language learning in general and in listening comprehension in particular, which in turn, might lead to their weaker performance in listening comprehension. </w:t>
      </w:r>
    </w:p>
    <w:p w14:paraId="7B8E3786" w14:textId="77777777" w:rsidR="00C85E43" w:rsidRPr="00537F87" w:rsidRDefault="00C85E43" w:rsidP="00CE0263">
      <w:pPr>
        <w:spacing w:after="120" w:line="240" w:lineRule="auto"/>
        <w:ind w:left="115" w:right="72" w:firstLine="562"/>
        <w:jc w:val="both"/>
        <w:rPr>
          <w:rFonts w:asciiTheme="majorBidi" w:hAnsiTheme="majorBidi" w:cstheme="majorBidi"/>
        </w:rPr>
      </w:pPr>
      <w:r w:rsidRPr="00537F87">
        <w:rPr>
          <w:rFonts w:asciiTheme="majorBidi" w:hAnsiTheme="majorBidi" w:cstheme="majorBidi"/>
        </w:rPr>
        <w:t>Foreign language anxiety has also been found to be linked to perfectionism. As argued by Gregersen and Horwitz (2002), perfectionist learners (e.g., ambiguity-intolerant learners) set higher personal performance standards which might be a reason why they might not be able to confront easily with the problems and ambiguous situations and are thus weaker in listening comprehension. This could be attributable to the fact that these types of learners become stressed severely and fail to catch the main ideas of the text, and are thus overwhelmed by the unknown or perhaps, unnecessary parts in listening.</w:t>
      </w:r>
    </w:p>
    <w:p w14:paraId="19F50791" w14:textId="77777777" w:rsidR="00C85E43" w:rsidRPr="00537F87" w:rsidRDefault="00C85E43" w:rsidP="00CE0263">
      <w:pPr>
        <w:spacing w:after="120" w:line="240" w:lineRule="auto"/>
        <w:ind w:left="115" w:right="72" w:firstLine="562"/>
        <w:jc w:val="both"/>
        <w:rPr>
          <w:rFonts w:asciiTheme="majorBidi" w:hAnsiTheme="majorBidi" w:cstheme="majorBidi"/>
        </w:rPr>
      </w:pPr>
      <w:r w:rsidRPr="00537F87">
        <w:rPr>
          <w:rFonts w:asciiTheme="majorBidi" w:hAnsiTheme="majorBidi" w:cstheme="majorBidi"/>
        </w:rPr>
        <w:t xml:space="preserve">The findings of the last research question of the study revealed that among learner beliefs, learning styles and ambiguity tolerance, ambiguity tolerance was a stronger predictor of EFL learners’ listening comprehension. This finding could be corroborated by Matsuura's (2007) argument that, </w:t>
      </w:r>
    </w:p>
    <w:p w14:paraId="68301120" w14:textId="33932FEF" w:rsidR="00C85E43" w:rsidRPr="00537F87" w:rsidRDefault="00C85E43" w:rsidP="00816095">
      <w:pPr>
        <w:spacing w:after="120" w:line="480" w:lineRule="auto"/>
        <w:ind w:left="115" w:right="72" w:firstLine="562"/>
        <w:jc w:val="both"/>
        <w:rPr>
          <w:rFonts w:asciiTheme="majorBidi" w:hAnsiTheme="majorBidi" w:cstheme="majorBidi"/>
          <w:color w:val="111111"/>
        </w:rPr>
      </w:pPr>
      <w:r w:rsidRPr="00537F87">
        <w:rPr>
          <w:rFonts w:asciiTheme="majorBidi" w:hAnsiTheme="majorBidi" w:cstheme="majorBidi"/>
          <w:color w:val="111111"/>
        </w:rPr>
        <w:t>Listeners’ tolerance of ambiguity possibly contributes to lowering their anxiety level when listening to unfamiliar speakers and novel speech content. Anxieties as well as ambiguity tolerance seem to play a crucial role in facilitating or impeding the comprehensibility levels of listeners</w:t>
      </w:r>
      <w:r w:rsidR="00816095" w:rsidRPr="00537F87">
        <w:rPr>
          <w:rFonts w:asciiTheme="majorBidi" w:hAnsiTheme="majorBidi" w:cstheme="majorBidi"/>
          <w:color w:val="111111"/>
        </w:rPr>
        <w:t>.</w:t>
      </w:r>
      <w:r w:rsidRPr="00537F87">
        <w:rPr>
          <w:rFonts w:asciiTheme="majorBidi" w:hAnsiTheme="majorBidi" w:cstheme="majorBidi"/>
          <w:color w:val="111111"/>
        </w:rPr>
        <w:t xml:space="preserve"> (p.</w:t>
      </w:r>
      <w:r w:rsidR="00816095" w:rsidRPr="00537F87">
        <w:rPr>
          <w:rFonts w:asciiTheme="majorBidi" w:hAnsiTheme="majorBidi" w:cstheme="majorBidi"/>
          <w:color w:val="111111"/>
        </w:rPr>
        <w:t xml:space="preserve"> 295)</w:t>
      </w:r>
    </w:p>
    <w:p w14:paraId="0D8E5483" w14:textId="1DA67535" w:rsidR="00C85E43" w:rsidRPr="00537F87" w:rsidRDefault="00A36178" w:rsidP="00CE0263">
      <w:pPr>
        <w:spacing w:after="120" w:line="240" w:lineRule="auto"/>
        <w:ind w:left="115"/>
        <w:jc w:val="both"/>
        <w:rPr>
          <w:rFonts w:asciiTheme="majorBidi" w:hAnsiTheme="majorBidi" w:cstheme="majorBidi"/>
          <w:b/>
          <w:bCs/>
        </w:rPr>
      </w:pPr>
      <w:r w:rsidRPr="00537F87">
        <w:rPr>
          <w:rFonts w:asciiTheme="majorBidi" w:hAnsiTheme="majorBidi" w:cstheme="majorBidi"/>
          <w:b/>
          <w:bCs/>
        </w:rPr>
        <w:t xml:space="preserve">6. </w:t>
      </w:r>
      <w:r w:rsidR="00C85E43" w:rsidRPr="00537F87">
        <w:rPr>
          <w:rFonts w:asciiTheme="majorBidi" w:hAnsiTheme="majorBidi" w:cstheme="majorBidi"/>
          <w:b/>
          <w:bCs/>
        </w:rPr>
        <w:t>Conclusion and Implications</w:t>
      </w:r>
    </w:p>
    <w:p w14:paraId="284CD240" w14:textId="77777777" w:rsidR="00C85E43" w:rsidRPr="00537F87" w:rsidRDefault="00C85E43" w:rsidP="00CE0263">
      <w:pPr>
        <w:spacing w:after="120" w:line="240" w:lineRule="auto"/>
        <w:ind w:left="115" w:right="72"/>
        <w:jc w:val="both"/>
        <w:rPr>
          <w:rFonts w:asciiTheme="majorBidi" w:hAnsiTheme="majorBidi" w:cstheme="majorBidi"/>
          <w:b/>
          <w:bCs/>
        </w:rPr>
      </w:pPr>
      <w:r w:rsidRPr="00537F87">
        <w:rPr>
          <w:rFonts w:asciiTheme="majorBidi" w:hAnsiTheme="majorBidi" w:cstheme="majorBidi"/>
        </w:rPr>
        <w:t xml:space="preserve">The findings of the present study revealed a statistically significant relationship between Iranian senior EFL students’ a) beliefs and their listening comprehension, b) learning styles and their listening comprehension and c) ambiguity tolerance and their listening comprehension. Furthermore, the results showed that ambiguity tolerance was a stronger predictor of the participants’ listening comprehension than learner beliefs and learning styles. </w:t>
      </w:r>
      <w:r w:rsidR="00EC58A6" w:rsidRPr="00537F87">
        <w:rPr>
          <w:rFonts w:asciiTheme="majorBidi" w:hAnsiTheme="majorBidi" w:cstheme="majorBidi"/>
        </w:rPr>
        <w:t>This shows the paramount role</w:t>
      </w:r>
      <w:r w:rsidR="00497308" w:rsidRPr="00537F87">
        <w:rPr>
          <w:rFonts w:asciiTheme="majorBidi" w:hAnsiTheme="majorBidi" w:cstheme="majorBidi"/>
        </w:rPr>
        <w:t xml:space="preserve"> such personality factors </w:t>
      </w:r>
      <w:r w:rsidR="00EC58A6" w:rsidRPr="00537F87">
        <w:rPr>
          <w:rFonts w:asciiTheme="majorBidi" w:hAnsiTheme="majorBidi" w:cstheme="majorBidi"/>
        </w:rPr>
        <w:t>and</w:t>
      </w:r>
      <w:r w:rsidR="00497308" w:rsidRPr="00537F87">
        <w:rPr>
          <w:rFonts w:asciiTheme="majorBidi" w:hAnsiTheme="majorBidi" w:cstheme="majorBidi"/>
        </w:rPr>
        <w:t xml:space="preserve"> learner variables </w:t>
      </w:r>
      <w:r w:rsidR="00DD3099" w:rsidRPr="00537F87">
        <w:rPr>
          <w:rFonts w:asciiTheme="majorBidi" w:hAnsiTheme="majorBidi" w:cstheme="majorBidi"/>
        </w:rPr>
        <w:t>as ambiguity tolerance, learning styles and learner beliefs</w:t>
      </w:r>
      <w:r w:rsidR="00EC58A6" w:rsidRPr="00537F87">
        <w:rPr>
          <w:rFonts w:asciiTheme="majorBidi" w:hAnsiTheme="majorBidi" w:cstheme="majorBidi"/>
        </w:rPr>
        <w:t xml:space="preserve"> might play</w:t>
      </w:r>
      <w:r w:rsidR="00DD3099" w:rsidRPr="00537F87">
        <w:rPr>
          <w:rFonts w:asciiTheme="majorBidi" w:hAnsiTheme="majorBidi" w:cstheme="majorBidi"/>
        </w:rPr>
        <w:t xml:space="preserve"> </w:t>
      </w:r>
      <w:r w:rsidR="00497308" w:rsidRPr="00537F87">
        <w:rPr>
          <w:rFonts w:asciiTheme="majorBidi" w:hAnsiTheme="majorBidi" w:cstheme="majorBidi"/>
        </w:rPr>
        <w:t>in the acquisition of a foreign language in general and listening comprehension in particular.</w:t>
      </w:r>
    </w:p>
    <w:p w14:paraId="262A9E9E" w14:textId="77777777" w:rsidR="00C85E43" w:rsidRPr="00537F87" w:rsidRDefault="00C85E43" w:rsidP="00CE0263">
      <w:pPr>
        <w:spacing w:after="120" w:line="240" w:lineRule="auto"/>
        <w:ind w:left="115" w:right="72"/>
        <w:jc w:val="both"/>
        <w:rPr>
          <w:rFonts w:asciiTheme="majorBidi" w:hAnsiTheme="majorBidi" w:cstheme="majorBidi"/>
        </w:rPr>
      </w:pPr>
      <w:r w:rsidRPr="00537F87">
        <w:rPr>
          <w:rFonts w:asciiTheme="majorBidi" w:hAnsiTheme="majorBidi" w:cstheme="majorBidi"/>
        </w:rPr>
        <w:t xml:space="preserve"> The findings of the study might </w:t>
      </w:r>
      <w:r w:rsidR="0099211A" w:rsidRPr="00537F87">
        <w:rPr>
          <w:rFonts w:asciiTheme="majorBidi" w:hAnsiTheme="majorBidi" w:cstheme="majorBidi"/>
        </w:rPr>
        <w:t>be</w:t>
      </w:r>
      <w:r w:rsidRPr="00537F87">
        <w:rPr>
          <w:rFonts w:asciiTheme="majorBidi" w:hAnsiTheme="majorBidi" w:cstheme="majorBidi"/>
        </w:rPr>
        <w:t xml:space="preserve"> </w:t>
      </w:r>
      <w:r w:rsidR="00497308" w:rsidRPr="00537F87">
        <w:rPr>
          <w:rFonts w:asciiTheme="majorBidi" w:hAnsiTheme="majorBidi" w:cstheme="majorBidi"/>
        </w:rPr>
        <w:t>of benefit</w:t>
      </w:r>
      <w:r w:rsidRPr="00537F87">
        <w:rPr>
          <w:rFonts w:asciiTheme="majorBidi" w:hAnsiTheme="majorBidi" w:cstheme="majorBidi"/>
        </w:rPr>
        <w:t xml:space="preserve"> to educational policy makers, syllabus designers, EFL teachers and EFL learners. The findings suggest that language education policy makers propose more humanistic approaches of language teaching to syllabus designers and educational systems in order to create such a stress-free atmosphere in textbooks and reduce EFL learners’ anxiety, which could consequently lead to their higher levels of ambiguity tolerance in language learning in general and in listening comprehension in particular. Furthermore, EFL teachers have also a heavy burden on their shoulders as to make the classroom environment more humanistic and less anxiety-provoking, helping their learners experience less anxiety in language class environment to help them make progress in all language skills including listening. EFL teachers are also suggested to instruct their learners how to tolerate listening ambiguity through use of various strategies both in learning and testing situations.</w:t>
      </w:r>
    </w:p>
    <w:p w14:paraId="32253E7B" w14:textId="7B18862A" w:rsidR="00C85E43" w:rsidRPr="00537F87" w:rsidRDefault="00C85E43" w:rsidP="00816095">
      <w:pPr>
        <w:spacing w:after="120" w:line="240" w:lineRule="auto"/>
        <w:ind w:left="115" w:right="72" w:firstLine="562"/>
        <w:jc w:val="both"/>
        <w:rPr>
          <w:rFonts w:asciiTheme="majorBidi" w:hAnsiTheme="majorBidi" w:cstheme="majorBidi"/>
        </w:rPr>
      </w:pPr>
      <w:r w:rsidRPr="00537F87">
        <w:rPr>
          <w:rFonts w:asciiTheme="majorBidi" w:hAnsiTheme="majorBidi" w:cstheme="majorBidi"/>
        </w:rPr>
        <w:t>Additionally, EFL teachers are suggested to raise self-efficacy beliefs in language learners so that they might hold more positive beliefs towards language learning, which in turn, might lead to fostering language learners’ motivation and bring about progress in language learning process in general and listening comprehension in particular, as shown by the findings of the present study.</w:t>
      </w:r>
      <w:r w:rsidR="00816095" w:rsidRPr="00537F87">
        <w:rPr>
          <w:rFonts w:asciiTheme="majorBidi" w:hAnsiTheme="majorBidi" w:cstheme="majorBidi"/>
        </w:rPr>
        <w:t xml:space="preserve"> </w:t>
      </w:r>
      <w:r w:rsidRPr="00537F87">
        <w:rPr>
          <w:rFonts w:asciiTheme="majorBidi" w:hAnsiTheme="majorBidi" w:cstheme="majorBidi"/>
        </w:rPr>
        <w:t xml:space="preserve">The findings might further suggest that EFL learners use various strategies in language learning. As shown earlier, a positive correlation was found between adopting strategies in learning a foreign language and higher self-efficacy levels, meaning that the students who adopt a multitude of strategies might </w:t>
      </w:r>
      <w:r w:rsidRPr="00537F87">
        <w:rPr>
          <w:rFonts w:asciiTheme="majorBidi" w:hAnsiTheme="majorBidi" w:cstheme="majorBidi"/>
        </w:rPr>
        <w:lastRenderedPageBreak/>
        <w:t>grow more positive beliefs towards foreign language learning, which might consequently lead to more successful acquisition of language skills including listening. EFL learners are also suggested to find and use strategies to increase their level of ambiguity tolerance which was shown by the findings of the study to be positively correlated with listening comprehension.</w:t>
      </w:r>
    </w:p>
    <w:p w14:paraId="59DACDFF" w14:textId="2B9C38AB" w:rsidR="003D21A4" w:rsidRPr="00537F87" w:rsidRDefault="003D21A4" w:rsidP="00454F5C">
      <w:pPr>
        <w:spacing w:after="120" w:line="240" w:lineRule="auto"/>
        <w:ind w:left="115" w:right="72"/>
        <w:jc w:val="both"/>
        <w:rPr>
          <w:rFonts w:asciiTheme="majorBidi" w:hAnsiTheme="majorBidi" w:cstheme="majorBidi"/>
        </w:rPr>
      </w:pPr>
      <w:r w:rsidRPr="00537F87">
        <w:rPr>
          <w:rFonts w:asciiTheme="majorBidi" w:hAnsiTheme="majorBidi" w:cstheme="majorBidi"/>
        </w:rPr>
        <w:t>Finally, caution should be exercised in generalizing the findings of the present study because this study, like many other studies, might suffer some limitations</w:t>
      </w:r>
      <w:r w:rsidR="00897194" w:rsidRPr="00537F87">
        <w:rPr>
          <w:rFonts w:asciiTheme="majorBidi" w:hAnsiTheme="majorBidi" w:cstheme="majorBidi"/>
        </w:rPr>
        <w:t xml:space="preserve"> and delimitations</w:t>
      </w:r>
      <w:r w:rsidRPr="00537F87">
        <w:rPr>
          <w:rFonts w:asciiTheme="majorBidi" w:hAnsiTheme="majorBidi" w:cstheme="majorBidi"/>
        </w:rPr>
        <w:t xml:space="preserve">. </w:t>
      </w:r>
      <w:r w:rsidR="00A936DE" w:rsidRPr="00537F87">
        <w:rPr>
          <w:rFonts w:asciiTheme="majorBidi" w:hAnsiTheme="majorBidi" w:cstheme="majorBidi"/>
        </w:rPr>
        <w:t>Although</w:t>
      </w:r>
      <w:r w:rsidR="00B815A5" w:rsidRPr="00537F87">
        <w:rPr>
          <w:rFonts w:asciiTheme="majorBidi" w:hAnsiTheme="majorBidi" w:cstheme="majorBidi"/>
        </w:rPr>
        <w:t xml:space="preserve"> the study enjoyed</w:t>
      </w:r>
      <w:r w:rsidR="00A936DE" w:rsidRPr="00537F87">
        <w:rPr>
          <w:rFonts w:asciiTheme="majorBidi" w:hAnsiTheme="majorBidi" w:cstheme="majorBidi"/>
        </w:rPr>
        <w:t xml:space="preserve"> a rather large pool of participants</w:t>
      </w:r>
      <w:r w:rsidR="008E1A90" w:rsidRPr="00537F87">
        <w:rPr>
          <w:rFonts w:asciiTheme="majorBidi" w:hAnsiTheme="majorBidi" w:cstheme="majorBidi"/>
        </w:rPr>
        <w:t xml:space="preserve"> (i.e. 487 senior English students)</w:t>
      </w:r>
      <w:r w:rsidR="00764150" w:rsidRPr="00537F87">
        <w:rPr>
          <w:rFonts w:asciiTheme="majorBidi" w:hAnsiTheme="majorBidi" w:cstheme="majorBidi"/>
        </w:rPr>
        <w:t xml:space="preserve"> as a quantitative </w:t>
      </w:r>
      <w:r w:rsidR="00961C42" w:rsidRPr="00537F87">
        <w:rPr>
          <w:rFonts w:asciiTheme="majorBidi" w:hAnsiTheme="majorBidi" w:cstheme="majorBidi"/>
        </w:rPr>
        <w:t>project</w:t>
      </w:r>
      <w:r w:rsidR="00A936DE" w:rsidRPr="00537F87">
        <w:rPr>
          <w:rFonts w:asciiTheme="majorBidi" w:hAnsiTheme="majorBidi" w:cstheme="majorBidi"/>
        </w:rPr>
        <w:t>,</w:t>
      </w:r>
      <w:r w:rsidR="00B815A5" w:rsidRPr="00537F87">
        <w:rPr>
          <w:rFonts w:asciiTheme="majorBidi" w:hAnsiTheme="majorBidi" w:cstheme="majorBidi"/>
        </w:rPr>
        <w:t xml:space="preserve"> it could have adopted a mixed-method design</w:t>
      </w:r>
      <w:r w:rsidR="00897194" w:rsidRPr="00537F87">
        <w:rPr>
          <w:rFonts w:asciiTheme="majorBidi" w:hAnsiTheme="majorBidi" w:cstheme="majorBidi"/>
        </w:rPr>
        <w:t>, in the qualitative phase of which the participants would have stated</w:t>
      </w:r>
      <w:r w:rsidR="00961C42" w:rsidRPr="00537F87">
        <w:rPr>
          <w:rFonts w:asciiTheme="majorBidi" w:hAnsiTheme="majorBidi" w:cstheme="majorBidi"/>
        </w:rPr>
        <w:t>, in an interview for instance,</w:t>
      </w:r>
      <w:r w:rsidR="00897194" w:rsidRPr="00537F87">
        <w:rPr>
          <w:rFonts w:asciiTheme="majorBidi" w:hAnsiTheme="majorBidi" w:cstheme="majorBidi"/>
        </w:rPr>
        <w:t xml:space="preserve"> </w:t>
      </w:r>
      <w:r w:rsidR="00897194" w:rsidRPr="00537F87">
        <w:rPr>
          <w:rFonts w:asciiTheme="majorBidi" w:hAnsiTheme="majorBidi" w:cstheme="majorBidi"/>
          <w:i/>
          <w:iCs/>
        </w:rPr>
        <w:t>how</w:t>
      </w:r>
      <w:r w:rsidR="00897194" w:rsidRPr="00537F87">
        <w:rPr>
          <w:rFonts w:asciiTheme="majorBidi" w:hAnsiTheme="majorBidi" w:cstheme="majorBidi"/>
        </w:rPr>
        <w:t xml:space="preserve"> ambiguity tolerance, </w:t>
      </w:r>
      <w:r w:rsidR="00E8117E" w:rsidRPr="00537F87">
        <w:rPr>
          <w:rFonts w:asciiTheme="majorBidi" w:hAnsiTheme="majorBidi" w:cstheme="majorBidi"/>
        </w:rPr>
        <w:t>certain learning styles and learner beliefs</w:t>
      </w:r>
      <w:r w:rsidR="00823FE4" w:rsidRPr="00537F87">
        <w:rPr>
          <w:rFonts w:asciiTheme="majorBidi" w:hAnsiTheme="majorBidi" w:cstheme="majorBidi"/>
        </w:rPr>
        <w:t xml:space="preserve"> correlated with and/or</w:t>
      </w:r>
      <w:r w:rsidR="00E8117E" w:rsidRPr="00537F87">
        <w:rPr>
          <w:rFonts w:asciiTheme="majorBidi" w:hAnsiTheme="majorBidi" w:cstheme="majorBidi"/>
        </w:rPr>
        <w:t xml:space="preserve"> </w:t>
      </w:r>
      <w:r w:rsidR="00823FE4" w:rsidRPr="00537F87">
        <w:rPr>
          <w:rFonts w:asciiTheme="majorBidi" w:hAnsiTheme="majorBidi" w:cstheme="majorBidi"/>
        </w:rPr>
        <w:t>contributed to</w:t>
      </w:r>
      <w:r w:rsidR="009E1BC2" w:rsidRPr="00537F87">
        <w:rPr>
          <w:rFonts w:asciiTheme="majorBidi" w:hAnsiTheme="majorBidi" w:cstheme="majorBidi"/>
        </w:rPr>
        <w:t xml:space="preserve"> their listening comprehension.</w:t>
      </w:r>
      <w:r w:rsidR="00722185" w:rsidRPr="00537F87">
        <w:rPr>
          <w:rFonts w:asciiTheme="majorBidi" w:hAnsiTheme="majorBidi" w:cstheme="majorBidi"/>
        </w:rPr>
        <w:t xml:space="preserve"> Also, although all the participants were senior students majoring in various branches of English language, </w:t>
      </w:r>
      <w:r w:rsidR="007522BE" w:rsidRPr="00537F87">
        <w:rPr>
          <w:rFonts w:asciiTheme="majorBidi" w:hAnsiTheme="majorBidi" w:cstheme="majorBidi"/>
        </w:rPr>
        <w:t xml:space="preserve">for practicality reasons, we decided not to administer them a pre-test to make sure of their </w:t>
      </w:r>
      <w:r w:rsidR="00961C42" w:rsidRPr="00537F87">
        <w:rPr>
          <w:rFonts w:asciiTheme="majorBidi" w:hAnsiTheme="majorBidi" w:cstheme="majorBidi"/>
        </w:rPr>
        <w:t xml:space="preserve">homogeneity in terms of </w:t>
      </w:r>
      <w:r w:rsidR="007522BE" w:rsidRPr="00537F87">
        <w:rPr>
          <w:rFonts w:asciiTheme="majorBidi" w:hAnsiTheme="majorBidi" w:cstheme="majorBidi"/>
        </w:rPr>
        <w:t>proficiency level which can be considered as a delimitation of the current study.</w:t>
      </w:r>
      <w:r w:rsidR="00722185" w:rsidRPr="00537F87">
        <w:rPr>
          <w:rFonts w:asciiTheme="majorBidi" w:hAnsiTheme="majorBidi" w:cstheme="majorBidi"/>
        </w:rPr>
        <w:t xml:space="preserve"> </w:t>
      </w:r>
    </w:p>
    <w:p w14:paraId="1D26BCDA" w14:textId="77777777" w:rsidR="007A2B02" w:rsidRPr="00537F87" w:rsidRDefault="007A2B02" w:rsidP="00CE0263">
      <w:pPr>
        <w:spacing w:after="120" w:line="240" w:lineRule="auto"/>
        <w:ind w:left="115"/>
        <w:jc w:val="both"/>
        <w:rPr>
          <w:rFonts w:asciiTheme="majorBidi" w:hAnsiTheme="majorBidi" w:cstheme="majorBidi"/>
          <w:b/>
          <w:bCs/>
        </w:rPr>
      </w:pPr>
      <w:r w:rsidRPr="00537F87">
        <w:rPr>
          <w:rFonts w:asciiTheme="majorBidi" w:hAnsiTheme="majorBidi" w:cstheme="majorBidi"/>
          <w:b/>
          <w:bCs/>
        </w:rPr>
        <w:t xml:space="preserve">References </w:t>
      </w:r>
    </w:p>
    <w:p w14:paraId="7A68F083" w14:textId="6539F837" w:rsidR="00B466B4" w:rsidRPr="00537F87" w:rsidRDefault="00B466B4" w:rsidP="00666AFB">
      <w:pPr>
        <w:autoSpaceDE w:val="0"/>
        <w:autoSpaceDN w:val="0"/>
        <w:adjustRightInd w:val="0"/>
        <w:spacing w:after="120" w:line="240" w:lineRule="auto"/>
        <w:ind w:left="677" w:hanging="562"/>
        <w:jc w:val="both"/>
        <w:rPr>
          <w:rFonts w:asciiTheme="majorBidi" w:eastAsia="Times New Roman" w:hAnsiTheme="majorBidi" w:cstheme="majorBidi"/>
        </w:rPr>
      </w:pPr>
      <w:proofErr w:type="spellStart"/>
      <w:r w:rsidRPr="00537F87">
        <w:rPr>
          <w:rFonts w:asciiTheme="majorBidi" w:hAnsiTheme="majorBidi" w:cstheme="majorBidi"/>
          <w:lang w:bidi="fa-IR"/>
        </w:rPr>
        <w:t>Arquero</w:t>
      </w:r>
      <w:proofErr w:type="spellEnd"/>
      <w:r w:rsidRPr="00537F87">
        <w:rPr>
          <w:rFonts w:asciiTheme="majorBidi" w:hAnsiTheme="majorBidi" w:cstheme="majorBidi"/>
          <w:lang w:bidi="fa-IR"/>
        </w:rPr>
        <w:t>, J.</w:t>
      </w:r>
      <w:r w:rsidR="00E66258" w:rsidRPr="00537F87">
        <w:rPr>
          <w:rFonts w:asciiTheme="majorBidi" w:hAnsiTheme="majorBidi" w:cstheme="majorBidi"/>
          <w:lang w:bidi="fa-IR"/>
        </w:rPr>
        <w:t xml:space="preserve"> </w:t>
      </w:r>
      <w:r w:rsidRPr="00537F87">
        <w:rPr>
          <w:rFonts w:asciiTheme="majorBidi" w:hAnsiTheme="majorBidi" w:cstheme="majorBidi"/>
          <w:lang w:bidi="fa-IR"/>
        </w:rPr>
        <w:t>L., Fernandez-</w:t>
      </w:r>
      <w:proofErr w:type="spellStart"/>
      <w:r w:rsidRPr="00537F87">
        <w:rPr>
          <w:rFonts w:asciiTheme="majorBidi" w:hAnsiTheme="majorBidi" w:cstheme="majorBidi"/>
          <w:lang w:bidi="fa-IR"/>
        </w:rPr>
        <w:t>Polvillo</w:t>
      </w:r>
      <w:proofErr w:type="spellEnd"/>
      <w:r w:rsidRPr="00537F87">
        <w:rPr>
          <w:rFonts w:asciiTheme="majorBidi" w:hAnsiTheme="majorBidi" w:cstheme="majorBidi"/>
          <w:lang w:bidi="fa-IR"/>
        </w:rPr>
        <w:t xml:space="preserve">, C., </w:t>
      </w:r>
      <w:proofErr w:type="spellStart"/>
      <w:r w:rsidRPr="00537F87">
        <w:rPr>
          <w:rFonts w:asciiTheme="majorBidi" w:hAnsiTheme="majorBidi" w:cstheme="majorBidi"/>
          <w:lang w:bidi="fa-IR"/>
        </w:rPr>
        <w:t>Hassal</w:t>
      </w:r>
      <w:proofErr w:type="spellEnd"/>
      <w:r w:rsidRPr="00537F87">
        <w:rPr>
          <w:rFonts w:asciiTheme="majorBidi" w:hAnsiTheme="majorBidi" w:cstheme="majorBidi"/>
          <w:lang w:bidi="fa-IR"/>
        </w:rPr>
        <w:t xml:space="preserve">, T., &amp; Joyce, J. (2017). Relationships between communication apprehension, ambiguity tolerance and learning styles in accounting students. </w:t>
      </w:r>
      <w:proofErr w:type="spellStart"/>
      <w:r w:rsidRPr="00537F87">
        <w:rPr>
          <w:rFonts w:asciiTheme="majorBidi" w:hAnsiTheme="majorBidi" w:cstheme="majorBidi"/>
          <w:lang w:bidi="fa-IR"/>
        </w:rPr>
        <w:t>Revista</w:t>
      </w:r>
      <w:proofErr w:type="spellEnd"/>
      <w:r w:rsidRPr="00537F87">
        <w:rPr>
          <w:rFonts w:asciiTheme="majorBidi" w:hAnsiTheme="majorBidi" w:cstheme="majorBidi"/>
          <w:lang w:bidi="fa-IR"/>
        </w:rPr>
        <w:t xml:space="preserve"> de </w:t>
      </w:r>
      <w:proofErr w:type="spellStart"/>
      <w:r w:rsidRPr="00537F87">
        <w:rPr>
          <w:rFonts w:asciiTheme="majorBidi" w:hAnsiTheme="majorBidi" w:cstheme="majorBidi"/>
          <w:lang w:bidi="fa-IR"/>
        </w:rPr>
        <w:t>Contabilidad</w:t>
      </w:r>
      <w:proofErr w:type="spellEnd"/>
      <w:r w:rsidRPr="00537F87">
        <w:rPr>
          <w:rFonts w:asciiTheme="majorBidi" w:hAnsiTheme="majorBidi" w:cstheme="majorBidi"/>
          <w:lang w:bidi="fa-IR"/>
        </w:rPr>
        <w:t xml:space="preserve"> – </w:t>
      </w:r>
      <w:r w:rsidRPr="00537F87">
        <w:rPr>
          <w:rFonts w:asciiTheme="majorBidi" w:hAnsiTheme="majorBidi" w:cstheme="majorBidi"/>
          <w:i/>
          <w:iCs/>
          <w:lang w:bidi="fa-IR"/>
        </w:rPr>
        <w:t>Spanish Accounting Review, 20</w:t>
      </w:r>
      <w:r w:rsidRPr="00537F87">
        <w:rPr>
          <w:rFonts w:asciiTheme="majorBidi" w:hAnsiTheme="majorBidi" w:cstheme="majorBidi"/>
          <w:lang w:bidi="fa-IR"/>
        </w:rPr>
        <w:t>(1), 13-24. doi:</w:t>
      </w:r>
      <w:r w:rsidRPr="00537F87">
        <w:rPr>
          <w:rFonts w:asciiTheme="majorBidi" w:eastAsia="Times New Roman" w:hAnsiTheme="majorBidi" w:cstheme="majorBidi"/>
        </w:rPr>
        <w:t>10.1016/j.rcsar.2015.10.002</w:t>
      </w:r>
    </w:p>
    <w:p w14:paraId="6A339DCE" w14:textId="6B9372C7" w:rsidR="00B466B4" w:rsidRPr="00537F87" w:rsidRDefault="00B466B4" w:rsidP="00666AFB">
      <w:pPr>
        <w:autoSpaceDE w:val="0"/>
        <w:autoSpaceDN w:val="0"/>
        <w:adjustRightInd w:val="0"/>
        <w:spacing w:after="120" w:line="240" w:lineRule="auto"/>
        <w:ind w:left="677" w:hanging="562"/>
        <w:jc w:val="both"/>
        <w:rPr>
          <w:rFonts w:asciiTheme="majorBidi" w:hAnsiTheme="majorBidi" w:cstheme="majorBidi"/>
          <w:shd w:val="clear" w:color="auto" w:fill="FFFFFF"/>
        </w:rPr>
      </w:pPr>
      <w:r w:rsidRPr="00537F87">
        <w:rPr>
          <w:rFonts w:asciiTheme="majorBidi" w:hAnsiTheme="majorBidi" w:cstheme="majorBidi"/>
        </w:rPr>
        <w:t xml:space="preserve">Banning, K. C. (2003). The effect of the case method on tolerance for ambiguity. </w:t>
      </w:r>
      <w:r w:rsidRPr="00537F87">
        <w:rPr>
          <w:rFonts w:asciiTheme="majorBidi" w:hAnsiTheme="majorBidi" w:cstheme="majorBidi"/>
          <w:i/>
          <w:iCs/>
        </w:rPr>
        <w:t>Journal of Managem</w:t>
      </w:r>
      <w:r w:rsidR="000552A4" w:rsidRPr="00537F87">
        <w:rPr>
          <w:rFonts w:asciiTheme="majorBidi" w:hAnsiTheme="majorBidi" w:cstheme="majorBidi"/>
          <w:i/>
          <w:iCs/>
        </w:rPr>
        <w:t xml:space="preserve">ent Education, </w:t>
      </w:r>
      <w:r w:rsidRPr="00537F87">
        <w:rPr>
          <w:rFonts w:asciiTheme="majorBidi" w:hAnsiTheme="majorBidi" w:cstheme="majorBidi"/>
          <w:i/>
          <w:iCs/>
        </w:rPr>
        <w:t>27</w:t>
      </w:r>
      <w:r w:rsidRPr="00537F87">
        <w:rPr>
          <w:rFonts w:asciiTheme="majorBidi" w:hAnsiTheme="majorBidi" w:cstheme="majorBidi"/>
        </w:rPr>
        <w:t xml:space="preserve">(5), 556–567. </w:t>
      </w:r>
      <w:hyperlink r:id="rId8" w:history="1">
        <w:r w:rsidRPr="00537F87">
          <w:rPr>
            <w:rFonts w:asciiTheme="majorBidi" w:hAnsiTheme="majorBidi" w:cstheme="majorBidi"/>
            <w:shd w:val="clear" w:color="auto" w:fill="FFFFFF"/>
          </w:rPr>
          <w:t>doi:10.1177/1052562903252652</w:t>
        </w:r>
      </w:hyperlink>
    </w:p>
    <w:p w14:paraId="23C16DE8" w14:textId="12A722DF" w:rsidR="00B466B4" w:rsidRPr="00537F87" w:rsidRDefault="00B466B4" w:rsidP="00666AFB">
      <w:pPr>
        <w:spacing w:after="120" w:line="240" w:lineRule="auto"/>
        <w:ind w:left="677" w:hanging="562"/>
        <w:jc w:val="both"/>
        <w:rPr>
          <w:rFonts w:asciiTheme="majorBidi" w:hAnsiTheme="majorBidi" w:cstheme="majorBidi"/>
        </w:rPr>
      </w:pPr>
      <w:proofErr w:type="spellStart"/>
      <w:r w:rsidRPr="00537F87">
        <w:rPr>
          <w:rFonts w:asciiTheme="majorBidi" w:hAnsiTheme="majorBidi" w:cstheme="majorBidi"/>
        </w:rPr>
        <w:t>Banya</w:t>
      </w:r>
      <w:proofErr w:type="spellEnd"/>
      <w:r w:rsidRPr="00537F87">
        <w:rPr>
          <w:rFonts w:asciiTheme="majorBidi" w:hAnsiTheme="majorBidi" w:cstheme="majorBidi"/>
        </w:rPr>
        <w:t>, K., &amp; Cheng, M.</w:t>
      </w:r>
      <w:r w:rsidR="00C8450E" w:rsidRPr="00537F87">
        <w:rPr>
          <w:rFonts w:asciiTheme="majorBidi" w:hAnsiTheme="majorBidi" w:cstheme="majorBidi"/>
        </w:rPr>
        <w:t xml:space="preserve"> </w:t>
      </w:r>
      <w:r w:rsidRPr="00537F87">
        <w:rPr>
          <w:rFonts w:asciiTheme="majorBidi" w:hAnsiTheme="majorBidi" w:cstheme="majorBidi"/>
        </w:rPr>
        <w:t xml:space="preserve">H. (1997). Beliefs about foreign language learning-A study of </w:t>
      </w:r>
      <w:r w:rsidR="000552A4" w:rsidRPr="00537F87">
        <w:rPr>
          <w:rFonts w:asciiTheme="majorBidi" w:hAnsiTheme="majorBidi" w:cstheme="majorBidi"/>
        </w:rPr>
        <w:t xml:space="preserve">beliefs of teachers’ and </w:t>
      </w:r>
      <w:r w:rsidRPr="00537F87">
        <w:rPr>
          <w:rFonts w:asciiTheme="majorBidi" w:hAnsiTheme="majorBidi" w:cstheme="majorBidi"/>
        </w:rPr>
        <w:t>students’ cross cultural settings. Paper presented at the 31st Annual TESOL Convention March 11-15, 1997. Orlando, Florida, USA.</w:t>
      </w:r>
    </w:p>
    <w:p w14:paraId="0705B07B" w14:textId="3E7F38DA" w:rsidR="00B466B4" w:rsidRPr="00537F87" w:rsidRDefault="00B466B4" w:rsidP="00666AFB">
      <w:pPr>
        <w:spacing w:after="120" w:line="240" w:lineRule="auto"/>
        <w:ind w:left="677" w:hanging="562"/>
        <w:jc w:val="both"/>
        <w:rPr>
          <w:rFonts w:asciiTheme="majorBidi" w:hAnsiTheme="majorBidi" w:cstheme="majorBidi"/>
        </w:rPr>
      </w:pPr>
      <w:r w:rsidRPr="00537F87">
        <w:rPr>
          <w:rFonts w:asciiTheme="majorBidi" w:hAnsiTheme="majorBidi" w:cstheme="majorBidi"/>
        </w:rPr>
        <w:t xml:space="preserve">Busch, D. (1982). Introversion-extroversion and the EFL proficiency of Japanese students. </w:t>
      </w:r>
      <w:r w:rsidRPr="00537F87">
        <w:rPr>
          <w:rFonts w:asciiTheme="majorBidi" w:hAnsiTheme="majorBidi" w:cstheme="majorBidi"/>
          <w:i/>
          <w:iCs/>
        </w:rPr>
        <w:t>Language Learning, 32</w:t>
      </w:r>
      <w:r w:rsidRPr="00537F87">
        <w:rPr>
          <w:rFonts w:asciiTheme="majorBidi" w:hAnsiTheme="majorBidi" w:cstheme="majorBidi"/>
        </w:rPr>
        <w:t xml:space="preserve">(1), 109-132. </w:t>
      </w:r>
      <w:hyperlink r:id="rId9" w:history="1">
        <w:r w:rsidRPr="00537F87">
          <w:rPr>
            <w:rFonts w:asciiTheme="majorBidi" w:hAnsiTheme="majorBidi" w:cstheme="majorBidi"/>
            <w:shd w:val="clear" w:color="auto" w:fill="FFFFFF"/>
          </w:rPr>
          <w:t>doi.org/10.1111/j.1467-1770.1982.tb00521.x</w:t>
        </w:r>
      </w:hyperlink>
      <w:r w:rsidRPr="00537F87">
        <w:rPr>
          <w:rFonts w:asciiTheme="majorBidi" w:eastAsia="Times New Roman" w:hAnsiTheme="majorBidi" w:cstheme="majorBidi"/>
        </w:rPr>
        <w:fldChar w:fldCharType="begin"/>
      </w:r>
      <w:r w:rsidRPr="00537F87">
        <w:rPr>
          <w:rFonts w:asciiTheme="majorBidi" w:eastAsia="Times New Roman" w:hAnsiTheme="majorBidi" w:cstheme="majorBidi"/>
        </w:rPr>
        <w:instrText xml:space="preserve"> HYPERLINK "https://onlinelibrary.wiley.com/doi/abs/10.1111/j.1467-1770.1982.tb00521.x" </w:instrText>
      </w:r>
      <w:r w:rsidRPr="00537F87">
        <w:rPr>
          <w:rFonts w:asciiTheme="majorBidi" w:eastAsia="Times New Roman" w:hAnsiTheme="majorBidi" w:cstheme="majorBidi"/>
        </w:rPr>
        <w:fldChar w:fldCharType="separate"/>
      </w:r>
    </w:p>
    <w:p w14:paraId="1BC9D594" w14:textId="31B4E6A0" w:rsidR="00A9305B" w:rsidRPr="00537F87" w:rsidRDefault="00B466B4" w:rsidP="00666AFB">
      <w:pPr>
        <w:autoSpaceDE w:val="0"/>
        <w:autoSpaceDN w:val="0"/>
        <w:adjustRightInd w:val="0"/>
        <w:spacing w:after="120" w:line="240" w:lineRule="auto"/>
        <w:ind w:left="677" w:hanging="562"/>
        <w:jc w:val="both"/>
        <w:rPr>
          <w:rFonts w:asciiTheme="majorBidi" w:hAnsiTheme="majorBidi" w:cstheme="majorBidi"/>
        </w:rPr>
      </w:pPr>
      <w:r w:rsidRPr="00537F87">
        <w:rPr>
          <w:rFonts w:asciiTheme="majorBidi" w:eastAsia="Times New Roman" w:hAnsiTheme="majorBidi" w:cstheme="majorBidi"/>
        </w:rPr>
        <w:fldChar w:fldCharType="end"/>
      </w:r>
      <w:r w:rsidR="00A9305B" w:rsidRPr="00537F87">
        <w:rPr>
          <w:rFonts w:asciiTheme="majorBidi" w:hAnsiTheme="majorBidi" w:cstheme="majorBidi"/>
        </w:rPr>
        <w:t xml:space="preserve">Chang, Y-H. (2019): The effect of ambiguity tolerance on learning English with computer-mediated dictionaries, </w:t>
      </w:r>
      <w:r w:rsidR="00A9305B" w:rsidRPr="00537F87">
        <w:rPr>
          <w:rFonts w:asciiTheme="majorBidi" w:hAnsiTheme="majorBidi" w:cstheme="majorBidi"/>
          <w:i/>
          <w:iCs/>
        </w:rPr>
        <w:t>Computer Assisted Language Learning</w:t>
      </w:r>
      <w:r w:rsidR="00A9305B" w:rsidRPr="00537F87">
        <w:rPr>
          <w:rFonts w:asciiTheme="majorBidi" w:hAnsiTheme="majorBidi" w:cstheme="majorBidi"/>
        </w:rPr>
        <w:t xml:space="preserve">, </w:t>
      </w:r>
      <w:r w:rsidR="001F01D1" w:rsidRPr="00537F87">
        <w:rPr>
          <w:rFonts w:asciiTheme="majorBidi" w:hAnsiTheme="majorBidi" w:cstheme="majorBidi"/>
        </w:rPr>
        <w:t>doi</w:t>
      </w:r>
      <w:r w:rsidR="00A9305B" w:rsidRPr="00537F87">
        <w:rPr>
          <w:rFonts w:asciiTheme="majorBidi" w:hAnsiTheme="majorBidi" w:cstheme="majorBidi"/>
        </w:rPr>
        <w:t>:10.1080/09588221.2019.1604550</w:t>
      </w:r>
    </w:p>
    <w:p w14:paraId="00310AB5" w14:textId="04006364" w:rsidR="00B466B4" w:rsidRPr="00537F87" w:rsidRDefault="00B466B4" w:rsidP="00666AFB">
      <w:pPr>
        <w:spacing w:after="120" w:line="240" w:lineRule="auto"/>
        <w:ind w:left="677" w:hanging="562"/>
        <w:jc w:val="both"/>
        <w:rPr>
          <w:rFonts w:asciiTheme="majorBidi" w:hAnsiTheme="majorBidi" w:cstheme="majorBidi"/>
        </w:rPr>
      </w:pPr>
      <w:r w:rsidRPr="00537F87">
        <w:rPr>
          <w:rFonts w:asciiTheme="majorBidi" w:hAnsiTheme="majorBidi" w:cstheme="majorBidi"/>
        </w:rPr>
        <w:t>Chao, J.</w:t>
      </w:r>
      <w:r w:rsidR="00E66258" w:rsidRPr="00537F87">
        <w:rPr>
          <w:rFonts w:asciiTheme="majorBidi" w:hAnsiTheme="majorBidi" w:cstheme="majorBidi"/>
        </w:rPr>
        <w:t xml:space="preserve"> </w:t>
      </w:r>
      <w:r w:rsidRPr="00537F87">
        <w:rPr>
          <w:rFonts w:asciiTheme="majorBidi" w:hAnsiTheme="majorBidi" w:cstheme="majorBidi"/>
        </w:rPr>
        <w:t xml:space="preserve">Y. (1997). The influence of strategy use on comprehension and recall of authentic listening texts by Chinese EFL students in Taiwan. </w:t>
      </w:r>
      <w:r w:rsidRPr="00537F87">
        <w:rPr>
          <w:rFonts w:asciiTheme="majorBidi" w:hAnsiTheme="majorBidi" w:cstheme="majorBidi"/>
          <w:i/>
          <w:iCs/>
        </w:rPr>
        <w:t>Dissertation Abstracts International</w:t>
      </w:r>
      <w:r w:rsidRPr="00537F87">
        <w:rPr>
          <w:rFonts w:asciiTheme="majorBidi" w:hAnsiTheme="majorBidi" w:cstheme="majorBidi"/>
        </w:rPr>
        <w:t>, 57, 3366A.</w:t>
      </w:r>
    </w:p>
    <w:p w14:paraId="20725178" w14:textId="494AACBA" w:rsidR="00B466B4" w:rsidRPr="00537F87" w:rsidRDefault="00B466B4" w:rsidP="00666AFB">
      <w:pPr>
        <w:spacing w:after="120" w:line="240" w:lineRule="auto"/>
        <w:ind w:left="677" w:hanging="562"/>
        <w:jc w:val="both"/>
        <w:rPr>
          <w:rFonts w:asciiTheme="majorBidi" w:hAnsiTheme="majorBidi" w:cstheme="majorBidi"/>
          <w:shd w:val="clear" w:color="auto" w:fill="FFFFFF"/>
        </w:rPr>
      </w:pPr>
      <w:r w:rsidRPr="00537F87">
        <w:rPr>
          <w:rFonts w:asciiTheme="majorBidi" w:hAnsiTheme="majorBidi" w:cstheme="majorBidi"/>
        </w:rPr>
        <w:t>Chapelle, C., &amp; Roberts, C. (1986). Ambiguity tolerance and field dependence as predictors of</w:t>
      </w:r>
      <w:r w:rsidR="00D93B65" w:rsidRPr="00537F87">
        <w:rPr>
          <w:rFonts w:asciiTheme="majorBidi" w:hAnsiTheme="majorBidi" w:cstheme="majorBidi"/>
        </w:rPr>
        <w:t xml:space="preserve"> </w:t>
      </w:r>
      <w:r w:rsidR="000552A4" w:rsidRPr="00537F87">
        <w:rPr>
          <w:rFonts w:asciiTheme="majorBidi" w:hAnsiTheme="majorBidi" w:cstheme="majorBidi"/>
        </w:rPr>
        <w:t xml:space="preserve">proficiency in English </w:t>
      </w:r>
      <w:r w:rsidRPr="00537F87">
        <w:rPr>
          <w:rFonts w:asciiTheme="majorBidi" w:hAnsiTheme="majorBidi" w:cstheme="majorBidi"/>
        </w:rPr>
        <w:t xml:space="preserve">as a second language. </w:t>
      </w:r>
      <w:r w:rsidRPr="00537F87">
        <w:rPr>
          <w:rFonts w:asciiTheme="majorBidi" w:hAnsiTheme="majorBidi" w:cstheme="majorBidi"/>
          <w:i/>
          <w:iCs/>
        </w:rPr>
        <w:t>Language Learning, 36</w:t>
      </w:r>
      <w:r w:rsidRPr="00537F87">
        <w:rPr>
          <w:rFonts w:asciiTheme="majorBidi" w:hAnsiTheme="majorBidi" w:cstheme="majorBidi"/>
        </w:rPr>
        <w:t xml:space="preserve">(1), 27-45. </w:t>
      </w:r>
      <w:proofErr w:type="spellStart"/>
      <w:proofErr w:type="gramStart"/>
      <w:r w:rsidRPr="00537F87">
        <w:rPr>
          <w:rFonts w:asciiTheme="majorBidi" w:hAnsiTheme="majorBidi" w:cstheme="majorBidi"/>
        </w:rPr>
        <w:t>doi</w:t>
      </w:r>
      <w:proofErr w:type="spellEnd"/>
      <w:proofErr w:type="gramEnd"/>
      <w:r w:rsidRPr="00537F87">
        <w:rPr>
          <w:rFonts w:asciiTheme="majorBidi" w:hAnsiTheme="majorBidi" w:cstheme="majorBidi"/>
        </w:rPr>
        <w:t xml:space="preserve">: </w:t>
      </w:r>
      <w:hyperlink r:id="rId10" w:history="1">
        <w:r w:rsidRPr="00537F87">
          <w:rPr>
            <w:rFonts w:asciiTheme="majorBidi" w:hAnsiTheme="majorBidi" w:cstheme="majorBidi"/>
            <w:shd w:val="clear" w:color="auto" w:fill="FFFFFF"/>
          </w:rPr>
          <w:t>10.1111/j.1467-1770.1986.tb00367.x</w:t>
        </w:r>
      </w:hyperlink>
    </w:p>
    <w:p w14:paraId="5F1A0E57" w14:textId="34CED078" w:rsidR="00B466B4" w:rsidRPr="00537F87" w:rsidRDefault="00B466B4" w:rsidP="00666AFB">
      <w:pPr>
        <w:spacing w:after="120" w:line="240" w:lineRule="auto"/>
        <w:ind w:left="677" w:hanging="562"/>
        <w:jc w:val="both"/>
        <w:rPr>
          <w:rFonts w:asciiTheme="majorBidi" w:hAnsiTheme="majorBidi" w:cstheme="majorBidi"/>
        </w:rPr>
      </w:pPr>
      <w:r w:rsidRPr="00537F87">
        <w:rPr>
          <w:rFonts w:asciiTheme="majorBidi" w:hAnsiTheme="majorBidi" w:cstheme="majorBidi"/>
        </w:rPr>
        <w:t>Clark, A.</w:t>
      </w:r>
      <w:r w:rsidR="00E66258" w:rsidRPr="00537F87">
        <w:rPr>
          <w:rFonts w:asciiTheme="majorBidi" w:hAnsiTheme="majorBidi" w:cstheme="majorBidi"/>
        </w:rPr>
        <w:t xml:space="preserve"> </w:t>
      </w:r>
      <w:r w:rsidRPr="00537F87">
        <w:rPr>
          <w:rFonts w:asciiTheme="majorBidi" w:hAnsiTheme="majorBidi" w:cstheme="majorBidi"/>
        </w:rPr>
        <w:t>J. (1989). Communication confidence and listening competence: An investigation</w:t>
      </w:r>
      <w:r w:rsidR="00D93B65" w:rsidRPr="00537F87">
        <w:rPr>
          <w:rFonts w:asciiTheme="majorBidi" w:hAnsiTheme="majorBidi" w:cstheme="majorBidi"/>
        </w:rPr>
        <w:t xml:space="preserve"> </w:t>
      </w:r>
      <w:r w:rsidRPr="00537F87">
        <w:rPr>
          <w:rFonts w:asciiTheme="majorBidi" w:hAnsiTheme="majorBidi" w:cstheme="majorBidi"/>
        </w:rPr>
        <w:t>of the</w:t>
      </w:r>
      <w:r w:rsidR="00402AAE" w:rsidRPr="00537F87">
        <w:rPr>
          <w:rFonts w:asciiTheme="majorBidi" w:hAnsiTheme="majorBidi" w:cstheme="majorBidi"/>
        </w:rPr>
        <w:t xml:space="preserve"> relationships of </w:t>
      </w:r>
      <w:r w:rsidRPr="00537F87">
        <w:rPr>
          <w:rFonts w:asciiTheme="majorBidi" w:hAnsiTheme="majorBidi" w:cstheme="majorBidi"/>
        </w:rPr>
        <w:t xml:space="preserve">willingness to communicate, communication apprehension, and receiver apprehension to comprehension of content and emotional meaning in spoken messages. </w:t>
      </w:r>
      <w:r w:rsidRPr="00537F87">
        <w:rPr>
          <w:rFonts w:asciiTheme="majorBidi" w:hAnsiTheme="majorBidi" w:cstheme="majorBidi"/>
          <w:i/>
          <w:iCs/>
        </w:rPr>
        <w:t>Communication Education, 38</w:t>
      </w:r>
      <w:r w:rsidRPr="00537F87">
        <w:rPr>
          <w:rFonts w:asciiTheme="majorBidi" w:hAnsiTheme="majorBidi" w:cstheme="majorBidi"/>
        </w:rPr>
        <w:t xml:space="preserve">(3), 237-248. </w:t>
      </w:r>
      <w:proofErr w:type="spellStart"/>
      <w:r w:rsidRPr="00537F87">
        <w:rPr>
          <w:rFonts w:asciiTheme="majorBidi" w:hAnsiTheme="majorBidi" w:cstheme="majorBidi"/>
        </w:rPr>
        <w:t>doi</w:t>
      </w:r>
      <w:proofErr w:type="spellEnd"/>
      <w:r w:rsidRPr="00537F87">
        <w:rPr>
          <w:rFonts w:asciiTheme="majorBidi" w:hAnsiTheme="majorBidi" w:cstheme="majorBidi"/>
        </w:rPr>
        <w:t>: 10.1080/03634528909378760</w:t>
      </w:r>
    </w:p>
    <w:p w14:paraId="270A8EFD" w14:textId="7D2059F7" w:rsidR="00B466B4" w:rsidRPr="00537F87" w:rsidRDefault="00B466B4" w:rsidP="00666AFB">
      <w:pPr>
        <w:spacing w:after="120" w:line="240" w:lineRule="auto"/>
        <w:ind w:left="677" w:hanging="562"/>
        <w:jc w:val="both"/>
        <w:rPr>
          <w:rFonts w:asciiTheme="majorBidi" w:hAnsiTheme="majorBidi" w:cstheme="majorBidi"/>
        </w:rPr>
      </w:pPr>
      <w:r w:rsidRPr="00537F87">
        <w:rPr>
          <w:rFonts w:asciiTheme="majorBidi" w:hAnsiTheme="majorBidi" w:cstheme="majorBidi"/>
        </w:rPr>
        <w:t>Cornett, C.</w:t>
      </w:r>
      <w:r w:rsidR="00E66258" w:rsidRPr="00537F87">
        <w:rPr>
          <w:rFonts w:asciiTheme="majorBidi" w:hAnsiTheme="majorBidi" w:cstheme="majorBidi"/>
        </w:rPr>
        <w:t xml:space="preserve"> </w:t>
      </w:r>
      <w:r w:rsidRPr="00537F87">
        <w:rPr>
          <w:rFonts w:asciiTheme="majorBidi" w:hAnsiTheme="majorBidi" w:cstheme="majorBidi"/>
        </w:rPr>
        <w:t xml:space="preserve">E. (1983). What you should know about teaching and learning styles. </w:t>
      </w:r>
      <w:r w:rsidRPr="00537F87">
        <w:rPr>
          <w:rFonts w:asciiTheme="majorBidi" w:hAnsiTheme="majorBidi" w:cstheme="majorBidi"/>
          <w:i/>
          <w:iCs/>
        </w:rPr>
        <w:t>Fastback, 191</w:t>
      </w:r>
      <w:r w:rsidR="00402AAE" w:rsidRPr="00537F87">
        <w:rPr>
          <w:rFonts w:asciiTheme="majorBidi" w:hAnsiTheme="majorBidi" w:cstheme="majorBidi"/>
        </w:rPr>
        <w:t xml:space="preserve">, 1-54. Retrieved </w:t>
      </w:r>
      <w:r w:rsidRPr="00537F87">
        <w:rPr>
          <w:rFonts w:asciiTheme="majorBidi" w:hAnsiTheme="majorBidi" w:cstheme="majorBidi"/>
        </w:rPr>
        <w:t xml:space="preserve">from </w:t>
      </w:r>
      <w:hyperlink r:id="rId11" w:history="1">
        <w:r w:rsidRPr="00537F87">
          <w:rPr>
            <w:rFonts w:asciiTheme="majorBidi" w:hAnsiTheme="majorBidi" w:cstheme="majorBidi"/>
          </w:rPr>
          <w:t>https://eric.ed.gov/?id=ed228235</w:t>
        </w:r>
      </w:hyperlink>
    </w:p>
    <w:p w14:paraId="5ACF4388" w14:textId="046C6520" w:rsidR="00B466B4" w:rsidRPr="00537F87" w:rsidRDefault="00B466B4" w:rsidP="00666AFB">
      <w:pPr>
        <w:spacing w:after="120" w:line="240" w:lineRule="auto"/>
        <w:ind w:left="677" w:hanging="562"/>
        <w:jc w:val="both"/>
        <w:rPr>
          <w:rFonts w:asciiTheme="majorBidi" w:hAnsiTheme="majorBidi" w:cstheme="majorBidi"/>
        </w:rPr>
      </w:pPr>
      <w:proofErr w:type="spellStart"/>
      <w:r w:rsidRPr="00537F87">
        <w:rPr>
          <w:rFonts w:asciiTheme="majorBidi" w:hAnsiTheme="majorBidi" w:cstheme="majorBidi"/>
        </w:rPr>
        <w:t>Dewaele</w:t>
      </w:r>
      <w:proofErr w:type="spellEnd"/>
      <w:r w:rsidRPr="00537F87">
        <w:rPr>
          <w:rFonts w:asciiTheme="majorBidi" w:hAnsiTheme="majorBidi" w:cstheme="majorBidi"/>
        </w:rPr>
        <w:t>, J.</w:t>
      </w:r>
      <w:r w:rsidR="00E66258" w:rsidRPr="00537F87">
        <w:rPr>
          <w:rFonts w:asciiTheme="majorBidi" w:hAnsiTheme="majorBidi" w:cstheme="majorBidi"/>
        </w:rPr>
        <w:t xml:space="preserve"> </w:t>
      </w:r>
      <w:r w:rsidRPr="00537F87">
        <w:rPr>
          <w:rFonts w:asciiTheme="majorBidi" w:hAnsiTheme="majorBidi" w:cstheme="majorBidi"/>
        </w:rPr>
        <w:t>M., &amp; Shan Ip, T.S. (2013). The link between foreign language classroom anxiety, secon</w:t>
      </w:r>
      <w:r w:rsidR="00402AAE" w:rsidRPr="00537F87">
        <w:rPr>
          <w:rFonts w:asciiTheme="majorBidi" w:hAnsiTheme="majorBidi" w:cstheme="majorBidi"/>
        </w:rPr>
        <w:t xml:space="preserve">d language </w:t>
      </w:r>
      <w:r w:rsidRPr="00537F87">
        <w:rPr>
          <w:rFonts w:asciiTheme="majorBidi" w:hAnsiTheme="majorBidi" w:cstheme="majorBidi"/>
        </w:rPr>
        <w:t>tolerance of ambiguity and self-rated Eng</w:t>
      </w:r>
      <w:r w:rsidR="00F72541" w:rsidRPr="00537F87">
        <w:rPr>
          <w:rFonts w:asciiTheme="majorBidi" w:hAnsiTheme="majorBidi" w:cstheme="majorBidi"/>
        </w:rPr>
        <w:t xml:space="preserve">lish proficiency among Chinese </w:t>
      </w:r>
      <w:r w:rsidRPr="00537F87">
        <w:rPr>
          <w:rFonts w:asciiTheme="majorBidi" w:hAnsiTheme="majorBidi" w:cstheme="majorBidi"/>
        </w:rPr>
        <w:t xml:space="preserve">learners. </w:t>
      </w:r>
      <w:r w:rsidRPr="00537F87">
        <w:rPr>
          <w:rFonts w:asciiTheme="majorBidi" w:hAnsiTheme="majorBidi" w:cstheme="majorBidi"/>
          <w:i/>
          <w:iCs/>
        </w:rPr>
        <w:t>Studies in Second Language Learning and Teaching, 3</w:t>
      </w:r>
      <w:r w:rsidRPr="00537F87">
        <w:rPr>
          <w:rFonts w:asciiTheme="majorBidi" w:hAnsiTheme="majorBidi" w:cstheme="majorBidi"/>
        </w:rPr>
        <w:t xml:space="preserve">(1), 47-66. </w:t>
      </w:r>
      <w:r w:rsidR="00666AFB" w:rsidRPr="00537F87">
        <w:rPr>
          <w:rFonts w:asciiTheme="majorBidi" w:hAnsiTheme="majorBidi" w:cstheme="majorBidi"/>
          <w:shd w:val="clear" w:color="auto" w:fill="FFFFFF"/>
        </w:rPr>
        <w:t> </w:t>
      </w:r>
      <w:proofErr w:type="spellStart"/>
      <w:proofErr w:type="gramStart"/>
      <w:r w:rsidR="00666AFB" w:rsidRPr="00537F87">
        <w:rPr>
          <w:rFonts w:asciiTheme="majorBidi" w:hAnsiTheme="majorBidi" w:cstheme="majorBidi"/>
          <w:shd w:val="clear" w:color="auto" w:fill="FFFFFF"/>
        </w:rPr>
        <w:t>doi</w:t>
      </w:r>
      <w:proofErr w:type="spellEnd"/>
      <w:proofErr w:type="gramEnd"/>
      <w:r w:rsidR="00666AFB" w:rsidRPr="00537F87">
        <w:rPr>
          <w:rFonts w:asciiTheme="majorBidi" w:hAnsiTheme="majorBidi" w:cstheme="majorBidi"/>
          <w:shd w:val="clear" w:color="auto" w:fill="FFFFFF"/>
        </w:rPr>
        <w:t xml:space="preserve">: </w:t>
      </w:r>
      <w:hyperlink r:id="rId12" w:history="1">
        <w:r w:rsidRPr="00537F87">
          <w:rPr>
            <w:rFonts w:asciiTheme="majorBidi" w:hAnsiTheme="majorBidi" w:cstheme="majorBidi"/>
            <w:shd w:val="clear" w:color="auto" w:fill="FFFFFF"/>
          </w:rPr>
          <w:t>10.14746/ssllt.2013.3.1.3</w:t>
        </w:r>
      </w:hyperlink>
      <w:r w:rsidRPr="00537F87">
        <w:rPr>
          <w:rFonts w:asciiTheme="majorBidi" w:hAnsiTheme="majorBidi" w:cstheme="majorBidi"/>
        </w:rPr>
        <w:t xml:space="preserve">  </w:t>
      </w:r>
    </w:p>
    <w:p w14:paraId="28C760EB" w14:textId="14696D1F" w:rsidR="00B466B4" w:rsidRPr="00537F87" w:rsidRDefault="00B466B4" w:rsidP="00666AFB">
      <w:pPr>
        <w:spacing w:after="120" w:line="240" w:lineRule="auto"/>
        <w:ind w:left="677" w:hanging="562"/>
        <w:jc w:val="both"/>
        <w:rPr>
          <w:rFonts w:asciiTheme="majorBidi" w:hAnsiTheme="majorBidi" w:cstheme="majorBidi"/>
        </w:rPr>
      </w:pPr>
      <w:r w:rsidRPr="00537F87">
        <w:rPr>
          <w:rFonts w:asciiTheme="majorBidi" w:hAnsiTheme="majorBidi" w:cstheme="majorBidi"/>
        </w:rPr>
        <w:t xml:space="preserve">Dorothy, Y., &amp; </w:t>
      </w:r>
      <w:proofErr w:type="spellStart"/>
      <w:r w:rsidRPr="00537F87">
        <w:rPr>
          <w:rFonts w:asciiTheme="majorBidi" w:hAnsiTheme="majorBidi" w:cstheme="majorBidi"/>
        </w:rPr>
        <w:t>Kuzma</w:t>
      </w:r>
      <w:proofErr w:type="spellEnd"/>
      <w:r w:rsidRPr="00537F87">
        <w:rPr>
          <w:rFonts w:asciiTheme="majorBidi" w:hAnsiTheme="majorBidi" w:cstheme="majorBidi"/>
        </w:rPr>
        <w:t>, J. (2009). Higher IELTS score, higher academic performance? The</w:t>
      </w:r>
      <w:r w:rsidR="00402AAE" w:rsidRPr="00537F87">
        <w:rPr>
          <w:rFonts w:asciiTheme="majorBidi" w:hAnsiTheme="majorBidi" w:cstheme="majorBidi"/>
        </w:rPr>
        <w:t xml:space="preserve"> validity of IELTS in </w:t>
      </w:r>
      <w:r w:rsidRPr="00537F87">
        <w:rPr>
          <w:rFonts w:asciiTheme="majorBidi" w:hAnsiTheme="majorBidi" w:cstheme="majorBidi"/>
        </w:rPr>
        <w:t xml:space="preserve">predicting the academic performance of Chinese students. </w:t>
      </w:r>
      <w:r w:rsidRPr="00537F87">
        <w:rPr>
          <w:rFonts w:asciiTheme="majorBidi" w:hAnsiTheme="majorBidi" w:cstheme="majorBidi"/>
          <w:i/>
          <w:iCs/>
        </w:rPr>
        <w:t>Worcester Journal of Learning and Teaching</w:t>
      </w:r>
      <w:r w:rsidRPr="00537F87">
        <w:rPr>
          <w:rFonts w:asciiTheme="majorBidi" w:hAnsiTheme="majorBidi" w:cstheme="majorBidi"/>
        </w:rPr>
        <w:t xml:space="preserve">, 3, 1-7. Retrieved from </w:t>
      </w:r>
      <w:hyperlink r:id="rId13" w:history="1">
        <w:r w:rsidR="00666AFB" w:rsidRPr="00537F87">
          <w:rPr>
            <w:rStyle w:val="Hyperlink"/>
            <w:rFonts w:asciiTheme="majorBidi" w:hAnsiTheme="majorBidi" w:cstheme="majorBidi"/>
          </w:rPr>
          <w:t>https://eprints.worc.ac.uk/811/1/YenKuzmaIELTScores.pdf</w:t>
        </w:r>
      </w:hyperlink>
    </w:p>
    <w:p w14:paraId="751F0506" w14:textId="6CF1DF9D" w:rsidR="00751B6E" w:rsidRPr="00537F87" w:rsidRDefault="00B466B4" w:rsidP="00666AFB">
      <w:pPr>
        <w:spacing w:after="120" w:line="240" w:lineRule="auto"/>
        <w:ind w:left="677" w:hanging="562"/>
        <w:jc w:val="both"/>
        <w:rPr>
          <w:rFonts w:asciiTheme="majorBidi" w:eastAsia="Times New Roman" w:hAnsiTheme="majorBidi" w:cstheme="majorBidi"/>
          <w:shd w:val="clear" w:color="auto" w:fill="FFFFFF"/>
        </w:rPr>
      </w:pPr>
      <w:proofErr w:type="spellStart"/>
      <w:r w:rsidRPr="00537F87">
        <w:rPr>
          <w:rFonts w:asciiTheme="majorBidi" w:hAnsiTheme="majorBidi" w:cstheme="majorBidi"/>
        </w:rPr>
        <w:t>Elkhafaifi</w:t>
      </w:r>
      <w:proofErr w:type="spellEnd"/>
      <w:r w:rsidRPr="00537F87">
        <w:rPr>
          <w:rFonts w:asciiTheme="majorBidi" w:hAnsiTheme="majorBidi" w:cstheme="majorBidi"/>
        </w:rPr>
        <w:t xml:space="preserve">, H. (2005). Listening comprehension and anxiety in the Arabic language classroom. </w:t>
      </w:r>
      <w:r w:rsidR="007A48F5" w:rsidRPr="00537F87">
        <w:rPr>
          <w:rFonts w:asciiTheme="majorBidi" w:hAnsiTheme="majorBidi" w:cstheme="majorBidi"/>
          <w:i/>
          <w:iCs/>
        </w:rPr>
        <w:t xml:space="preserve">The Modern </w:t>
      </w:r>
      <w:r w:rsidRPr="00537F87">
        <w:rPr>
          <w:rFonts w:asciiTheme="majorBidi" w:hAnsiTheme="majorBidi" w:cstheme="majorBidi"/>
          <w:i/>
          <w:iCs/>
        </w:rPr>
        <w:t>Language Journal, 89</w:t>
      </w:r>
      <w:r w:rsidRPr="00537F87">
        <w:rPr>
          <w:rFonts w:asciiTheme="majorBidi" w:hAnsiTheme="majorBidi" w:cstheme="majorBidi"/>
        </w:rPr>
        <w:t xml:space="preserve">(2), 206-220. </w:t>
      </w:r>
      <w:r w:rsidRPr="00537F87">
        <w:rPr>
          <w:rFonts w:asciiTheme="majorBidi" w:eastAsia="Times New Roman" w:hAnsiTheme="majorBidi" w:cstheme="majorBidi"/>
        </w:rPr>
        <w:fldChar w:fldCharType="begin"/>
      </w:r>
      <w:r w:rsidRPr="00537F87">
        <w:rPr>
          <w:rFonts w:asciiTheme="majorBidi" w:eastAsia="Times New Roman" w:hAnsiTheme="majorBidi" w:cstheme="majorBidi"/>
        </w:rPr>
        <w:instrText xml:space="preserve"> HYPERLINK "https://onlinelibrary.wiley.com/doi/abs/10.1111/j.1540-4781.2005.00275.x" </w:instrText>
      </w:r>
      <w:r w:rsidRPr="00537F87">
        <w:rPr>
          <w:rFonts w:asciiTheme="majorBidi" w:eastAsia="Times New Roman" w:hAnsiTheme="majorBidi" w:cstheme="majorBidi"/>
        </w:rPr>
        <w:fldChar w:fldCharType="separate"/>
      </w:r>
      <w:proofErr w:type="spellStart"/>
      <w:proofErr w:type="gramStart"/>
      <w:r w:rsidR="007A48F5" w:rsidRPr="00537F87">
        <w:rPr>
          <w:rFonts w:asciiTheme="majorBidi" w:eastAsia="Times New Roman" w:hAnsiTheme="majorBidi" w:cstheme="majorBidi"/>
          <w:shd w:val="clear" w:color="auto" w:fill="FFFFFF"/>
        </w:rPr>
        <w:t>doi</w:t>
      </w:r>
      <w:proofErr w:type="spellEnd"/>
      <w:proofErr w:type="gramEnd"/>
      <w:r w:rsidR="007A48F5" w:rsidRPr="00537F87">
        <w:rPr>
          <w:rFonts w:asciiTheme="majorBidi" w:eastAsia="Times New Roman" w:hAnsiTheme="majorBidi" w:cstheme="majorBidi"/>
          <w:shd w:val="clear" w:color="auto" w:fill="FFFFFF"/>
        </w:rPr>
        <w:t>: 10.1111/j.1540</w:t>
      </w:r>
      <w:r w:rsidRPr="00537F87">
        <w:rPr>
          <w:rFonts w:asciiTheme="majorBidi" w:eastAsia="Times New Roman" w:hAnsiTheme="majorBidi" w:cstheme="majorBidi"/>
          <w:shd w:val="clear" w:color="auto" w:fill="FFFFFF"/>
        </w:rPr>
        <w:t>4781.2005.00275.x</w:t>
      </w:r>
      <w:r w:rsidR="00751B6E" w:rsidRPr="00537F87">
        <w:rPr>
          <w:rFonts w:asciiTheme="majorBidi" w:eastAsia="Times New Roman" w:hAnsiTheme="majorBidi" w:cstheme="majorBidi"/>
          <w:shd w:val="clear" w:color="auto" w:fill="FFFFFF"/>
        </w:rPr>
        <w:t xml:space="preserve"> </w:t>
      </w:r>
    </w:p>
    <w:p w14:paraId="171B738F" w14:textId="161C79C2" w:rsidR="00B466B4" w:rsidRPr="00537F87" w:rsidRDefault="00B466B4" w:rsidP="00666AFB">
      <w:pPr>
        <w:spacing w:after="120" w:line="240" w:lineRule="auto"/>
        <w:ind w:left="677" w:hanging="562"/>
        <w:jc w:val="both"/>
        <w:rPr>
          <w:rFonts w:asciiTheme="majorBidi" w:hAnsiTheme="majorBidi" w:cstheme="majorBidi"/>
        </w:rPr>
      </w:pPr>
      <w:r w:rsidRPr="00537F87">
        <w:rPr>
          <w:rFonts w:asciiTheme="majorBidi" w:eastAsia="Times New Roman" w:hAnsiTheme="majorBidi" w:cstheme="majorBidi"/>
        </w:rPr>
        <w:lastRenderedPageBreak/>
        <w:fldChar w:fldCharType="end"/>
      </w:r>
      <w:r w:rsidRPr="00537F87">
        <w:rPr>
          <w:rFonts w:asciiTheme="majorBidi" w:hAnsiTheme="majorBidi" w:cstheme="majorBidi"/>
        </w:rPr>
        <w:t>Ely, C.</w:t>
      </w:r>
      <w:r w:rsidR="00E66258" w:rsidRPr="00537F87">
        <w:rPr>
          <w:rFonts w:asciiTheme="majorBidi" w:hAnsiTheme="majorBidi" w:cstheme="majorBidi"/>
        </w:rPr>
        <w:t xml:space="preserve"> </w:t>
      </w:r>
      <w:r w:rsidRPr="00537F87">
        <w:rPr>
          <w:rFonts w:asciiTheme="majorBidi" w:hAnsiTheme="majorBidi" w:cstheme="majorBidi"/>
        </w:rPr>
        <w:t xml:space="preserve">M. (1995). Tolerance of ambiguity and the teaching of ESL. In J.M. Reid (Ed.), </w:t>
      </w:r>
      <w:r w:rsidRPr="00537F87">
        <w:rPr>
          <w:rFonts w:asciiTheme="majorBidi" w:hAnsiTheme="majorBidi" w:cstheme="majorBidi"/>
          <w:i/>
          <w:iCs/>
        </w:rPr>
        <w:t>Learning styles in the ESL/EFL classroom</w:t>
      </w:r>
      <w:r w:rsidRPr="00537F87">
        <w:rPr>
          <w:rFonts w:asciiTheme="majorBidi" w:hAnsiTheme="majorBidi" w:cstheme="majorBidi"/>
        </w:rPr>
        <w:t xml:space="preserve">. Boston MA: Heinle &amp; Heinle. </w:t>
      </w:r>
    </w:p>
    <w:p w14:paraId="5D07F900" w14:textId="5D77B45B" w:rsidR="00B466B4" w:rsidRPr="00537F87" w:rsidRDefault="00B466B4" w:rsidP="00666AFB">
      <w:pPr>
        <w:spacing w:after="120" w:line="240" w:lineRule="auto"/>
        <w:ind w:left="677" w:hanging="562"/>
        <w:jc w:val="both"/>
        <w:rPr>
          <w:rFonts w:asciiTheme="majorBidi" w:hAnsiTheme="majorBidi" w:cstheme="majorBidi"/>
        </w:rPr>
      </w:pPr>
      <w:proofErr w:type="spellStart"/>
      <w:r w:rsidRPr="00537F87">
        <w:rPr>
          <w:rFonts w:asciiTheme="majorBidi" w:hAnsiTheme="majorBidi" w:cstheme="majorBidi"/>
        </w:rPr>
        <w:t>Erten</w:t>
      </w:r>
      <w:proofErr w:type="spellEnd"/>
      <w:r w:rsidRPr="00537F87">
        <w:rPr>
          <w:rFonts w:asciiTheme="majorBidi" w:hAnsiTheme="majorBidi" w:cstheme="majorBidi"/>
        </w:rPr>
        <w:t>, I.</w:t>
      </w:r>
      <w:r w:rsidR="00E66258" w:rsidRPr="00537F87">
        <w:rPr>
          <w:rFonts w:asciiTheme="majorBidi" w:hAnsiTheme="majorBidi" w:cstheme="majorBidi"/>
        </w:rPr>
        <w:t xml:space="preserve"> </w:t>
      </w:r>
      <w:r w:rsidRPr="00537F87">
        <w:rPr>
          <w:rFonts w:asciiTheme="majorBidi" w:hAnsiTheme="majorBidi" w:cstheme="majorBidi"/>
        </w:rPr>
        <w:t>H., &amp; Topkaya, E.</w:t>
      </w:r>
      <w:r w:rsidR="00E66258" w:rsidRPr="00537F87">
        <w:rPr>
          <w:rFonts w:asciiTheme="majorBidi" w:hAnsiTheme="majorBidi" w:cstheme="majorBidi"/>
        </w:rPr>
        <w:t xml:space="preserve"> </w:t>
      </w:r>
      <w:r w:rsidRPr="00537F87">
        <w:rPr>
          <w:rFonts w:asciiTheme="majorBidi" w:hAnsiTheme="majorBidi" w:cstheme="majorBidi"/>
        </w:rPr>
        <w:t xml:space="preserve">Z. (2009). Understanding tolerance of ambiguity of EFL learners </w:t>
      </w:r>
      <w:r w:rsidR="00E365F7" w:rsidRPr="00537F87">
        <w:rPr>
          <w:rFonts w:asciiTheme="majorBidi" w:hAnsiTheme="majorBidi" w:cstheme="majorBidi"/>
        </w:rPr>
        <w:t xml:space="preserve">in reading classes at </w:t>
      </w:r>
      <w:r w:rsidRPr="00537F87">
        <w:rPr>
          <w:rFonts w:asciiTheme="majorBidi" w:hAnsiTheme="majorBidi" w:cstheme="majorBidi"/>
        </w:rPr>
        <w:t xml:space="preserve">tertiary level. </w:t>
      </w:r>
      <w:proofErr w:type="spellStart"/>
      <w:r w:rsidRPr="00537F87">
        <w:rPr>
          <w:rFonts w:asciiTheme="majorBidi" w:hAnsiTheme="majorBidi" w:cstheme="majorBidi"/>
          <w:i/>
          <w:iCs/>
        </w:rPr>
        <w:t>Novitas</w:t>
      </w:r>
      <w:proofErr w:type="spellEnd"/>
      <w:r w:rsidRPr="00537F87">
        <w:rPr>
          <w:rFonts w:asciiTheme="majorBidi" w:hAnsiTheme="majorBidi" w:cstheme="majorBidi"/>
          <w:i/>
          <w:iCs/>
        </w:rPr>
        <w:t>-Royal, 3</w:t>
      </w:r>
      <w:r w:rsidRPr="00537F87">
        <w:rPr>
          <w:rFonts w:asciiTheme="majorBidi" w:hAnsiTheme="majorBidi" w:cstheme="majorBidi"/>
        </w:rPr>
        <w:t xml:space="preserve">(1), 29-44. Retrieved from </w:t>
      </w:r>
      <w:hyperlink r:id="rId14" w:history="1">
        <w:r w:rsidRPr="00537F87">
          <w:rPr>
            <w:rFonts w:asciiTheme="majorBidi" w:hAnsiTheme="majorBidi" w:cstheme="majorBidi"/>
          </w:rPr>
          <w:t>http://www.novitasroyal.org/Vol_3_1/erten_topkaya.pdf</w:t>
        </w:r>
      </w:hyperlink>
    </w:p>
    <w:p w14:paraId="3C25255F" w14:textId="544EFFB1" w:rsidR="00B466B4" w:rsidRPr="00537F87" w:rsidRDefault="00B466B4" w:rsidP="00666AFB">
      <w:pPr>
        <w:spacing w:after="120" w:line="240" w:lineRule="auto"/>
        <w:ind w:left="677" w:hanging="562"/>
        <w:jc w:val="both"/>
        <w:rPr>
          <w:rFonts w:asciiTheme="majorBidi" w:hAnsiTheme="majorBidi" w:cstheme="majorBidi"/>
          <w:shd w:val="clear" w:color="auto" w:fill="FFFFFF"/>
        </w:rPr>
      </w:pPr>
      <w:proofErr w:type="spellStart"/>
      <w:r w:rsidRPr="00537F87">
        <w:rPr>
          <w:rFonts w:asciiTheme="majorBidi" w:hAnsiTheme="majorBidi" w:cstheme="majorBidi"/>
        </w:rPr>
        <w:t>Feyten</w:t>
      </w:r>
      <w:proofErr w:type="spellEnd"/>
      <w:r w:rsidRPr="00537F87">
        <w:rPr>
          <w:rFonts w:asciiTheme="majorBidi" w:hAnsiTheme="majorBidi" w:cstheme="majorBidi"/>
        </w:rPr>
        <w:t>, C.</w:t>
      </w:r>
      <w:r w:rsidR="00E66258" w:rsidRPr="00537F87">
        <w:rPr>
          <w:rFonts w:asciiTheme="majorBidi" w:hAnsiTheme="majorBidi" w:cstheme="majorBidi"/>
        </w:rPr>
        <w:t xml:space="preserve"> </w:t>
      </w:r>
      <w:r w:rsidRPr="00537F87">
        <w:rPr>
          <w:rFonts w:asciiTheme="majorBidi" w:hAnsiTheme="majorBidi" w:cstheme="majorBidi"/>
        </w:rPr>
        <w:t xml:space="preserve">M. (1991). The power of listening ability: An overlooked dimension in language acquisition. </w:t>
      </w:r>
      <w:r w:rsidR="00E365F7" w:rsidRPr="00537F87">
        <w:rPr>
          <w:rFonts w:asciiTheme="majorBidi" w:hAnsiTheme="majorBidi" w:cstheme="majorBidi"/>
          <w:i/>
          <w:iCs/>
        </w:rPr>
        <w:t xml:space="preserve">The Modern </w:t>
      </w:r>
      <w:r w:rsidRPr="00537F87">
        <w:rPr>
          <w:rFonts w:asciiTheme="majorBidi" w:hAnsiTheme="majorBidi" w:cstheme="majorBidi"/>
          <w:i/>
          <w:iCs/>
        </w:rPr>
        <w:t>Language Journal, 75</w:t>
      </w:r>
      <w:r w:rsidRPr="00537F87">
        <w:rPr>
          <w:rFonts w:asciiTheme="majorBidi" w:hAnsiTheme="majorBidi" w:cstheme="majorBidi"/>
        </w:rPr>
        <w:t xml:space="preserve">(2), 173-180. </w:t>
      </w:r>
      <w:proofErr w:type="spellStart"/>
      <w:proofErr w:type="gramStart"/>
      <w:r w:rsidRPr="00537F87">
        <w:rPr>
          <w:rFonts w:asciiTheme="majorBidi" w:hAnsiTheme="majorBidi" w:cstheme="majorBidi"/>
        </w:rPr>
        <w:t>doi</w:t>
      </w:r>
      <w:proofErr w:type="spellEnd"/>
      <w:proofErr w:type="gramEnd"/>
      <w:r w:rsidRPr="00537F87">
        <w:rPr>
          <w:rFonts w:asciiTheme="majorBidi" w:hAnsiTheme="majorBidi" w:cstheme="majorBidi"/>
        </w:rPr>
        <w:t xml:space="preserve">: </w:t>
      </w:r>
      <w:r w:rsidRPr="00537F87">
        <w:rPr>
          <w:rFonts w:asciiTheme="majorBidi" w:hAnsiTheme="majorBidi" w:cstheme="majorBidi"/>
          <w:shd w:val="clear" w:color="auto" w:fill="FFFFFF"/>
        </w:rPr>
        <w:t>10.1111/j.1540-4781.1991.tb05348.x</w:t>
      </w:r>
    </w:p>
    <w:p w14:paraId="513FF900" w14:textId="75B41412" w:rsidR="00B466B4" w:rsidRPr="00537F87" w:rsidRDefault="00B466B4" w:rsidP="00666AFB">
      <w:pPr>
        <w:spacing w:after="120" w:line="240" w:lineRule="auto"/>
        <w:ind w:left="677" w:hanging="562"/>
        <w:jc w:val="both"/>
        <w:rPr>
          <w:rFonts w:asciiTheme="majorBidi" w:hAnsiTheme="majorBidi" w:cstheme="majorBidi"/>
        </w:rPr>
      </w:pPr>
      <w:r w:rsidRPr="00537F87">
        <w:rPr>
          <w:rFonts w:asciiTheme="majorBidi" w:hAnsiTheme="majorBidi" w:cstheme="majorBidi"/>
        </w:rPr>
        <w:t>Flores, B.</w:t>
      </w:r>
      <w:r w:rsidR="00E66258" w:rsidRPr="00537F87">
        <w:rPr>
          <w:rFonts w:asciiTheme="majorBidi" w:hAnsiTheme="majorBidi" w:cstheme="majorBidi"/>
        </w:rPr>
        <w:t xml:space="preserve"> </w:t>
      </w:r>
      <w:r w:rsidRPr="00537F87">
        <w:rPr>
          <w:rFonts w:asciiTheme="majorBidi" w:hAnsiTheme="majorBidi" w:cstheme="majorBidi"/>
        </w:rPr>
        <w:t xml:space="preserve">B. (2001). Bilingual education teachers' beliefs and their relation to self-reported practices. </w:t>
      </w:r>
      <w:r w:rsidRPr="00537F87">
        <w:rPr>
          <w:rFonts w:asciiTheme="majorBidi" w:hAnsiTheme="majorBidi" w:cstheme="majorBidi"/>
          <w:i/>
          <w:iCs/>
        </w:rPr>
        <w:t>Bilingual Research Journal, 25</w:t>
      </w:r>
      <w:r w:rsidRPr="00537F87">
        <w:rPr>
          <w:rFonts w:asciiTheme="majorBidi" w:hAnsiTheme="majorBidi" w:cstheme="majorBidi"/>
        </w:rPr>
        <w:t xml:space="preserve">(3), 275-299. </w:t>
      </w:r>
      <w:proofErr w:type="spellStart"/>
      <w:r w:rsidRPr="00537F87">
        <w:rPr>
          <w:rFonts w:asciiTheme="majorBidi" w:hAnsiTheme="majorBidi" w:cstheme="majorBidi"/>
        </w:rPr>
        <w:t>doi</w:t>
      </w:r>
      <w:proofErr w:type="spellEnd"/>
      <w:r w:rsidRPr="00537F87">
        <w:rPr>
          <w:rFonts w:asciiTheme="majorBidi" w:hAnsiTheme="majorBidi" w:cstheme="majorBidi"/>
        </w:rPr>
        <w:t>: 10.1080/15235882.2001.10162795</w:t>
      </w:r>
    </w:p>
    <w:p w14:paraId="510FD76A" w14:textId="1872F086" w:rsidR="00B466B4" w:rsidRPr="00537F87" w:rsidRDefault="00B466B4" w:rsidP="00666AFB">
      <w:pPr>
        <w:spacing w:after="120" w:line="240" w:lineRule="auto"/>
        <w:ind w:left="677" w:hanging="562"/>
        <w:jc w:val="both"/>
        <w:rPr>
          <w:rFonts w:asciiTheme="majorBidi" w:hAnsiTheme="majorBidi" w:cstheme="majorBidi"/>
        </w:rPr>
      </w:pPr>
      <w:r w:rsidRPr="00537F87">
        <w:rPr>
          <w:rFonts w:asciiTheme="majorBidi" w:hAnsiTheme="majorBidi" w:cstheme="majorBidi"/>
        </w:rPr>
        <w:t xml:space="preserve">Furnham, A. (1994). A content, correlational and factor analytic study of four tolerance of </w:t>
      </w:r>
      <w:r w:rsidR="005760E2" w:rsidRPr="00537F87">
        <w:rPr>
          <w:rFonts w:asciiTheme="majorBidi" w:hAnsiTheme="majorBidi" w:cstheme="majorBidi"/>
        </w:rPr>
        <w:t xml:space="preserve">ambiguity questionnaires. </w:t>
      </w:r>
      <w:r w:rsidRPr="00537F87">
        <w:rPr>
          <w:rFonts w:asciiTheme="majorBidi" w:hAnsiTheme="majorBidi" w:cstheme="majorBidi"/>
          <w:i/>
          <w:iCs/>
        </w:rPr>
        <w:t>Personality and Individual Differences, 16</w:t>
      </w:r>
      <w:r w:rsidRPr="00537F87">
        <w:rPr>
          <w:rFonts w:asciiTheme="majorBidi" w:hAnsiTheme="majorBidi" w:cstheme="majorBidi"/>
        </w:rPr>
        <w:t xml:space="preserve">(3), 403-410. </w:t>
      </w:r>
      <w:hyperlink r:id="rId15" w:tgtFrame="_blank" w:tooltip="Persistent link using digital object identifier" w:history="1">
        <w:r w:rsidRPr="00537F87">
          <w:rPr>
            <w:rFonts w:asciiTheme="majorBidi" w:hAnsiTheme="majorBidi" w:cstheme="majorBidi"/>
          </w:rPr>
          <w:t>doi:10.1016/0191-8869(94)90066-3</w:t>
        </w:r>
      </w:hyperlink>
    </w:p>
    <w:p w14:paraId="33F04D63" w14:textId="0C82136F" w:rsidR="00B466B4" w:rsidRPr="00537F87" w:rsidRDefault="00B466B4" w:rsidP="00666AFB">
      <w:pPr>
        <w:spacing w:after="120" w:line="240" w:lineRule="auto"/>
        <w:ind w:left="677" w:hanging="562"/>
        <w:jc w:val="both"/>
        <w:rPr>
          <w:rFonts w:asciiTheme="majorBidi" w:hAnsiTheme="majorBidi" w:cstheme="majorBidi"/>
          <w:shd w:val="clear" w:color="auto" w:fill="FFFFFF"/>
        </w:rPr>
      </w:pPr>
      <w:r w:rsidRPr="00537F87">
        <w:rPr>
          <w:rFonts w:asciiTheme="majorBidi" w:hAnsiTheme="majorBidi" w:cstheme="majorBidi"/>
        </w:rPr>
        <w:t xml:space="preserve">Furnham, A., &amp; Marks, J. (2013). Tolerance of ambiguity: A review of the recent literature. </w:t>
      </w:r>
      <w:r w:rsidRPr="00537F87">
        <w:rPr>
          <w:rFonts w:asciiTheme="majorBidi" w:hAnsiTheme="majorBidi" w:cstheme="majorBidi"/>
          <w:i/>
          <w:iCs/>
        </w:rPr>
        <w:t>Psychology, 4</w:t>
      </w:r>
      <w:r w:rsidR="005760E2" w:rsidRPr="00537F87">
        <w:rPr>
          <w:rFonts w:asciiTheme="majorBidi" w:hAnsiTheme="majorBidi" w:cstheme="majorBidi"/>
        </w:rPr>
        <w:t>(9), 717-</w:t>
      </w:r>
      <w:r w:rsidRPr="00537F87">
        <w:rPr>
          <w:rFonts w:asciiTheme="majorBidi" w:hAnsiTheme="majorBidi" w:cstheme="majorBidi"/>
        </w:rPr>
        <w:t>728.</w:t>
      </w:r>
      <w:r w:rsidRPr="00537F87">
        <w:rPr>
          <w:rFonts w:asciiTheme="majorBidi" w:hAnsiTheme="majorBidi" w:cstheme="majorBidi"/>
          <w:b/>
          <w:bCs/>
          <w:shd w:val="clear" w:color="auto" w:fill="FFFFFF"/>
        </w:rPr>
        <w:t xml:space="preserve"> </w:t>
      </w:r>
      <w:proofErr w:type="spellStart"/>
      <w:r w:rsidRPr="00537F87">
        <w:rPr>
          <w:rFonts w:asciiTheme="majorBidi" w:hAnsiTheme="majorBidi" w:cstheme="majorBidi"/>
          <w:shd w:val="clear" w:color="auto" w:fill="FFFFFF"/>
        </w:rPr>
        <w:t>doi</w:t>
      </w:r>
      <w:proofErr w:type="spellEnd"/>
      <w:r w:rsidRPr="00537F87">
        <w:rPr>
          <w:rFonts w:asciiTheme="majorBidi" w:hAnsiTheme="majorBidi" w:cstheme="majorBidi"/>
          <w:shd w:val="clear" w:color="auto" w:fill="FFFFFF"/>
        </w:rPr>
        <w:t>: </w:t>
      </w:r>
      <w:hyperlink r:id="rId16" w:tgtFrame="_blank" w:history="1">
        <w:r w:rsidRPr="00537F87">
          <w:rPr>
            <w:rFonts w:asciiTheme="majorBidi" w:hAnsiTheme="majorBidi" w:cstheme="majorBidi"/>
            <w:shd w:val="clear" w:color="auto" w:fill="FFFFFF"/>
          </w:rPr>
          <w:t>10.4236/psych.2013.49102</w:t>
        </w:r>
      </w:hyperlink>
    </w:p>
    <w:p w14:paraId="35F4BA96" w14:textId="75303920" w:rsidR="00B466B4" w:rsidRPr="00537F87" w:rsidRDefault="00B466B4" w:rsidP="00666AFB">
      <w:pPr>
        <w:spacing w:after="120" w:line="240" w:lineRule="auto"/>
        <w:ind w:left="677" w:hanging="562"/>
        <w:jc w:val="both"/>
        <w:rPr>
          <w:rFonts w:asciiTheme="majorBidi" w:hAnsiTheme="majorBidi" w:cstheme="majorBidi"/>
          <w:shd w:val="clear" w:color="auto" w:fill="FFFFFF"/>
        </w:rPr>
      </w:pPr>
      <w:r w:rsidRPr="00537F87">
        <w:rPr>
          <w:rFonts w:asciiTheme="majorBidi" w:hAnsiTheme="majorBidi" w:cstheme="majorBidi"/>
        </w:rPr>
        <w:t xml:space="preserve">Ghosh, D., &amp; Ray, M. R. (1997). Risk, ambiguity, and decision choice: Some additional evidence. </w:t>
      </w:r>
      <w:r w:rsidR="005760E2" w:rsidRPr="00537F87">
        <w:rPr>
          <w:rFonts w:asciiTheme="majorBidi" w:hAnsiTheme="majorBidi" w:cstheme="majorBidi"/>
          <w:i/>
          <w:iCs/>
        </w:rPr>
        <w:t xml:space="preserve">Decision </w:t>
      </w:r>
      <w:r w:rsidRPr="00537F87">
        <w:rPr>
          <w:rFonts w:asciiTheme="majorBidi" w:hAnsiTheme="majorBidi" w:cstheme="majorBidi"/>
          <w:i/>
          <w:iCs/>
        </w:rPr>
        <w:t>Sciences, 28(</w:t>
      </w:r>
      <w:r w:rsidRPr="00537F87">
        <w:rPr>
          <w:rFonts w:asciiTheme="majorBidi" w:hAnsiTheme="majorBidi" w:cstheme="majorBidi"/>
        </w:rPr>
        <w:t xml:space="preserve">1), 81–104. </w:t>
      </w:r>
      <w:hyperlink r:id="rId17" w:history="1">
        <w:r w:rsidRPr="00537F87">
          <w:rPr>
            <w:rFonts w:asciiTheme="majorBidi" w:hAnsiTheme="majorBidi" w:cstheme="majorBidi"/>
            <w:shd w:val="clear" w:color="auto" w:fill="FFFFFF"/>
          </w:rPr>
          <w:t>doi.org/10.1111/j.1540-5915.1997.tb01303.x</w:t>
        </w:r>
      </w:hyperlink>
    </w:p>
    <w:p w14:paraId="51F3CF66" w14:textId="560C7C7B" w:rsidR="00B466B4" w:rsidRPr="00537F87" w:rsidRDefault="00B466B4" w:rsidP="00666AFB">
      <w:pPr>
        <w:spacing w:after="120" w:line="240" w:lineRule="auto"/>
        <w:ind w:left="677" w:hanging="562"/>
        <w:jc w:val="both"/>
        <w:rPr>
          <w:rFonts w:asciiTheme="majorBidi" w:hAnsiTheme="majorBidi" w:cstheme="majorBidi"/>
        </w:rPr>
      </w:pPr>
      <w:r w:rsidRPr="00537F87">
        <w:rPr>
          <w:rFonts w:asciiTheme="majorBidi" w:hAnsiTheme="majorBidi" w:cstheme="majorBidi"/>
        </w:rPr>
        <w:t>Goh, C.</w:t>
      </w:r>
      <w:r w:rsidR="00E66258" w:rsidRPr="00537F87">
        <w:rPr>
          <w:rFonts w:asciiTheme="majorBidi" w:hAnsiTheme="majorBidi" w:cstheme="majorBidi"/>
        </w:rPr>
        <w:t xml:space="preserve"> </w:t>
      </w:r>
      <w:r w:rsidRPr="00537F87">
        <w:rPr>
          <w:rFonts w:asciiTheme="majorBidi" w:hAnsiTheme="majorBidi" w:cstheme="majorBidi"/>
        </w:rPr>
        <w:t>C.</w:t>
      </w:r>
      <w:r w:rsidR="00E66258" w:rsidRPr="00537F87">
        <w:rPr>
          <w:rFonts w:asciiTheme="majorBidi" w:hAnsiTheme="majorBidi" w:cstheme="majorBidi"/>
        </w:rPr>
        <w:t xml:space="preserve"> </w:t>
      </w:r>
      <w:r w:rsidRPr="00537F87">
        <w:rPr>
          <w:rFonts w:asciiTheme="majorBidi" w:hAnsiTheme="majorBidi" w:cstheme="majorBidi"/>
        </w:rPr>
        <w:t xml:space="preserve">M. (2000). A cognitive perspective on language learners’ listening comprehension problems. </w:t>
      </w:r>
      <w:r w:rsidRPr="00537F87">
        <w:rPr>
          <w:rFonts w:asciiTheme="majorBidi" w:hAnsiTheme="majorBidi" w:cstheme="majorBidi"/>
          <w:i/>
          <w:iCs/>
        </w:rPr>
        <w:t>System, 28</w:t>
      </w:r>
      <w:r w:rsidR="005760E2" w:rsidRPr="00537F87">
        <w:rPr>
          <w:rFonts w:asciiTheme="majorBidi" w:hAnsiTheme="majorBidi" w:cstheme="majorBidi"/>
        </w:rPr>
        <w:t xml:space="preserve">, </w:t>
      </w:r>
      <w:r w:rsidRPr="00537F87">
        <w:rPr>
          <w:rFonts w:asciiTheme="majorBidi" w:hAnsiTheme="majorBidi" w:cstheme="majorBidi"/>
        </w:rPr>
        <w:t xml:space="preserve">55-75. </w:t>
      </w:r>
      <w:hyperlink r:id="rId18" w:tgtFrame="_blank" w:tooltip="Persistent link using digital object identifier" w:history="1">
        <w:proofErr w:type="spellStart"/>
        <w:proofErr w:type="gramStart"/>
        <w:r w:rsidRPr="00537F87">
          <w:rPr>
            <w:rFonts w:asciiTheme="majorBidi" w:hAnsiTheme="majorBidi" w:cstheme="majorBidi"/>
          </w:rPr>
          <w:t>doi</w:t>
        </w:r>
        <w:proofErr w:type="spellEnd"/>
        <w:proofErr w:type="gramEnd"/>
        <w:r w:rsidRPr="00537F87">
          <w:rPr>
            <w:rFonts w:asciiTheme="majorBidi" w:hAnsiTheme="majorBidi" w:cstheme="majorBidi"/>
          </w:rPr>
          <w:t>: 10.1016/S0346-251X(99)00060-3</w:t>
        </w:r>
      </w:hyperlink>
    </w:p>
    <w:p w14:paraId="4D600DEA" w14:textId="38105E44" w:rsidR="00B466B4" w:rsidRPr="00537F87" w:rsidRDefault="00B466B4" w:rsidP="00666AFB">
      <w:pPr>
        <w:spacing w:after="120" w:line="240" w:lineRule="auto"/>
        <w:ind w:left="677" w:hanging="562"/>
        <w:jc w:val="both"/>
        <w:rPr>
          <w:rStyle w:val="Hyperlink"/>
          <w:rFonts w:asciiTheme="majorBidi" w:hAnsiTheme="majorBidi" w:cstheme="majorBidi"/>
          <w:color w:val="auto"/>
          <w:u w:val="none"/>
          <w:bdr w:val="none" w:sz="0" w:space="0" w:color="auto" w:frame="1"/>
          <w:shd w:val="clear" w:color="auto" w:fill="FFFFFF"/>
        </w:rPr>
      </w:pPr>
      <w:r w:rsidRPr="00537F87">
        <w:rPr>
          <w:rFonts w:asciiTheme="majorBidi" w:hAnsiTheme="majorBidi" w:cstheme="majorBidi"/>
        </w:rPr>
        <w:t xml:space="preserve">Graham, S. (2011). Self-efficacy and academic listening. </w:t>
      </w:r>
      <w:r w:rsidRPr="00537F87">
        <w:rPr>
          <w:rFonts w:asciiTheme="majorBidi" w:hAnsiTheme="majorBidi" w:cstheme="majorBidi"/>
          <w:i/>
          <w:iCs/>
        </w:rPr>
        <w:t>Journal of English for Academic Purposes, 10</w:t>
      </w:r>
      <w:r w:rsidR="005760E2" w:rsidRPr="00537F87">
        <w:rPr>
          <w:rFonts w:asciiTheme="majorBidi" w:hAnsiTheme="majorBidi" w:cstheme="majorBidi"/>
        </w:rPr>
        <w:t xml:space="preserve">(2), 113-117. </w:t>
      </w:r>
      <w:proofErr w:type="spellStart"/>
      <w:r w:rsidRPr="00537F87">
        <w:rPr>
          <w:rFonts w:asciiTheme="majorBidi" w:hAnsiTheme="majorBidi" w:cstheme="majorBidi"/>
        </w:rPr>
        <w:t>doi</w:t>
      </w:r>
      <w:proofErr w:type="spellEnd"/>
      <w:r w:rsidRPr="00537F87">
        <w:rPr>
          <w:rFonts w:asciiTheme="majorBidi" w:hAnsiTheme="majorBidi" w:cstheme="majorBidi"/>
        </w:rPr>
        <w:t xml:space="preserve">: </w:t>
      </w:r>
      <w:hyperlink r:id="rId19" w:tgtFrame="doilink" w:history="1">
        <w:r w:rsidRPr="00537F87">
          <w:rPr>
            <w:rStyle w:val="Hyperlink"/>
            <w:rFonts w:asciiTheme="majorBidi" w:hAnsiTheme="majorBidi" w:cstheme="majorBidi"/>
            <w:color w:val="auto"/>
            <w:u w:val="none"/>
            <w:bdr w:val="none" w:sz="0" w:space="0" w:color="auto" w:frame="1"/>
            <w:shd w:val="clear" w:color="auto" w:fill="FFFFFF"/>
          </w:rPr>
          <w:t>10.1016/j.jeap.2011.04.001</w:t>
        </w:r>
      </w:hyperlink>
    </w:p>
    <w:p w14:paraId="31E0B1D9" w14:textId="66FD198A" w:rsidR="00B466B4" w:rsidRPr="00537F87" w:rsidRDefault="00B466B4" w:rsidP="00666AFB">
      <w:pPr>
        <w:spacing w:after="120" w:line="240" w:lineRule="auto"/>
        <w:ind w:left="677" w:hanging="562"/>
        <w:jc w:val="both"/>
        <w:rPr>
          <w:rFonts w:asciiTheme="majorBidi" w:hAnsiTheme="majorBidi" w:cstheme="majorBidi"/>
          <w:shd w:val="clear" w:color="auto" w:fill="FFFFFF"/>
        </w:rPr>
      </w:pPr>
      <w:proofErr w:type="spellStart"/>
      <w:r w:rsidRPr="00537F87">
        <w:rPr>
          <w:rFonts w:asciiTheme="majorBidi" w:hAnsiTheme="majorBidi" w:cstheme="majorBidi"/>
        </w:rPr>
        <w:t>Gregerson</w:t>
      </w:r>
      <w:proofErr w:type="spellEnd"/>
      <w:r w:rsidRPr="00537F87">
        <w:rPr>
          <w:rFonts w:asciiTheme="majorBidi" w:hAnsiTheme="majorBidi" w:cstheme="majorBidi"/>
        </w:rPr>
        <w:t>, T., &amp; Horwitz, E.K. (2002). Language learning and perfectionism: Anxious and</w:t>
      </w:r>
      <w:r w:rsidR="005760E2" w:rsidRPr="00537F87">
        <w:rPr>
          <w:rFonts w:asciiTheme="majorBidi" w:hAnsiTheme="majorBidi" w:cstheme="majorBidi"/>
        </w:rPr>
        <w:t xml:space="preserve"> non-anxious language </w:t>
      </w:r>
      <w:r w:rsidRPr="00537F87">
        <w:rPr>
          <w:rFonts w:asciiTheme="majorBidi" w:hAnsiTheme="majorBidi" w:cstheme="majorBidi"/>
        </w:rPr>
        <w:t xml:space="preserve">learners’ reactions to their own oral performance. </w:t>
      </w:r>
      <w:r w:rsidRPr="00537F87">
        <w:rPr>
          <w:rFonts w:asciiTheme="majorBidi" w:hAnsiTheme="majorBidi" w:cstheme="majorBidi"/>
          <w:i/>
          <w:iCs/>
        </w:rPr>
        <w:t>The Modern Language Journal, 86</w:t>
      </w:r>
      <w:r w:rsidRPr="00537F87">
        <w:rPr>
          <w:rFonts w:asciiTheme="majorBidi" w:hAnsiTheme="majorBidi" w:cstheme="majorBidi"/>
        </w:rPr>
        <w:t xml:space="preserve">(4), 562-570. </w:t>
      </w:r>
      <w:proofErr w:type="spellStart"/>
      <w:r w:rsidRPr="00537F87">
        <w:rPr>
          <w:rFonts w:asciiTheme="majorBidi" w:hAnsiTheme="majorBidi" w:cstheme="majorBidi"/>
        </w:rPr>
        <w:t>doi</w:t>
      </w:r>
      <w:proofErr w:type="spellEnd"/>
      <w:r w:rsidRPr="00537F87">
        <w:rPr>
          <w:rFonts w:asciiTheme="majorBidi" w:hAnsiTheme="majorBidi" w:cstheme="majorBidi"/>
        </w:rPr>
        <w:t xml:space="preserve">: </w:t>
      </w:r>
      <w:r w:rsidRPr="00537F87">
        <w:rPr>
          <w:rFonts w:asciiTheme="majorBidi" w:hAnsiTheme="majorBidi" w:cstheme="majorBidi"/>
          <w:shd w:val="clear" w:color="auto" w:fill="FFFFFF"/>
        </w:rPr>
        <w:t>10.1111/1540-4781.00161</w:t>
      </w:r>
    </w:p>
    <w:p w14:paraId="52067398" w14:textId="16C99DE0" w:rsidR="00B466B4" w:rsidRPr="00537F87" w:rsidRDefault="00B466B4" w:rsidP="00666AFB">
      <w:pPr>
        <w:spacing w:after="120" w:line="240" w:lineRule="auto"/>
        <w:ind w:left="677" w:hanging="562"/>
        <w:jc w:val="both"/>
        <w:rPr>
          <w:rFonts w:asciiTheme="majorBidi" w:hAnsiTheme="majorBidi" w:cstheme="majorBidi"/>
        </w:rPr>
      </w:pPr>
      <w:r w:rsidRPr="00537F87">
        <w:rPr>
          <w:rFonts w:asciiTheme="majorBidi" w:hAnsiTheme="majorBidi" w:cstheme="majorBidi"/>
        </w:rPr>
        <w:t>Horwitz, E.</w:t>
      </w:r>
      <w:r w:rsidR="00E66258" w:rsidRPr="00537F87">
        <w:rPr>
          <w:rFonts w:asciiTheme="majorBidi" w:hAnsiTheme="majorBidi" w:cstheme="majorBidi"/>
        </w:rPr>
        <w:t xml:space="preserve"> </w:t>
      </w:r>
      <w:r w:rsidRPr="00537F87">
        <w:rPr>
          <w:rFonts w:asciiTheme="majorBidi" w:hAnsiTheme="majorBidi" w:cstheme="majorBidi"/>
        </w:rPr>
        <w:t xml:space="preserve">K. (1987). Surveying student beliefs about language learning. In A.L. Wenden and J. </w:t>
      </w:r>
      <w:r w:rsidR="005760E2" w:rsidRPr="00537F87">
        <w:rPr>
          <w:rFonts w:asciiTheme="majorBidi" w:hAnsiTheme="majorBidi" w:cstheme="majorBidi"/>
        </w:rPr>
        <w:t xml:space="preserve">Rubin, (Eds.), </w:t>
      </w:r>
      <w:r w:rsidRPr="00537F87">
        <w:rPr>
          <w:rFonts w:asciiTheme="majorBidi" w:hAnsiTheme="majorBidi" w:cstheme="majorBidi"/>
          <w:i/>
          <w:iCs/>
        </w:rPr>
        <w:t>Learner strategies in language learning</w:t>
      </w:r>
      <w:r w:rsidRPr="00537F87">
        <w:rPr>
          <w:rFonts w:asciiTheme="majorBidi" w:hAnsiTheme="majorBidi" w:cstheme="majorBidi"/>
        </w:rPr>
        <w:t xml:space="preserve"> (pp. 119-129). London: Prentice Hall.</w:t>
      </w:r>
    </w:p>
    <w:p w14:paraId="0BF2FA0C" w14:textId="4FBA4C94" w:rsidR="002D78C6" w:rsidRPr="00537F87" w:rsidRDefault="00B466B4" w:rsidP="00666AFB">
      <w:pPr>
        <w:spacing w:after="120" w:line="240" w:lineRule="auto"/>
        <w:ind w:left="677" w:hanging="562"/>
        <w:jc w:val="both"/>
        <w:rPr>
          <w:rFonts w:asciiTheme="majorBidi" w:hAnsiTheme="majorBidi" w:cstheme="majorBidi"/>
        </w:rPr>
      </w:pPr>
      <w:proofErr w:type="spellStart"/>
      <w:r w:rsidRPr="00537F87">
        <w:rPr>
          <w:rFonts w:asciiTheme="majorBidi" w:hAnsiTheme="majorBidi" w:cstheme="majorBidi"/>
        </w:rPr>
        <w:t>Jakeman</w:t>
      </w:r>
      <w:proofErr w:type="spellEnd"/>
      <w:r w:rsidRPr="00537F87">
        <w:rPr>
          <w:rFonts w:asciiTheme="majorBidi" w:hAnsiTheme="majorBidi" w:cstheme="majorBidi"/>
        </w:rPr>
        <w:t>, V., &amp; McDowell, C. (1997). Practice tests for IELTS 1. Cambridge: Cambridge University Press.</w:t>
      </w:r>
    </w:p>
    <w:p w14:paraId="4310EECE" w14:textId="5452467A" w:rsidR="00B466B4" w:rsidRPr="00537F87" w:rsidRDefault="00B466B4" w:rsidP="00666AFB">
      <w:pPr>
        <w:spacing w:after="120" w:line="240" w:lineRule="auto"/>
        <w:ind w:left="677" w:hanging="562"/>
        <w:jc w:val="both"/>
        <w:rPr>
          <w:rFonts w:asciiTheme="majorBidi" w:hAnsiTheme="majorBidi" w:cstheme="majorBidi"/>
        </w:rPr>
      </w:pPr>
      <w:proofErr w:type="spellStart"/>
      <w:r w:rsidRPr="00537F87">
        <w:rPr>
          <w:rFonts w:asciiTheme="majorBidi" w:hAnsiTheme="majorBidi" w:cstheme="majorBidi"/>
        </w:rPr>
        <w:t>Jhaish</w:t>
      </w:r>
      <w:proofErr w:type="spellEnd"/>
      <w:r w:rsidRPr="00537F87">
        <w:rPr>
          <w:rFonts w:asciiTheme="majorBidi" w:hAnsiTheme="majorBidi" w:cstheme="majorBidi"/>
        </w:rPr>
        <w:t>, M.</w:t>
      </w:r>
      <w:r w:rsidR="00E66258" w:rsidRPr="00537F87">
        <w:rPr>
          <w:rFonts w:asciiTheme="majorBidi" w:hAnsiTheme="majorBidi" w:cstheme="majorBidi"/>
        </w:rPr>
        <w:t xml:space="preserve"> </w:t>
      </w:r>
      <w:r w:rsidRPr="00537F87">
        <w:rPr>
          <w:rFonts w:asciiTheme="majorBidi" w:hAnsiTheme="majorBidi" w:cstheme="majorBidi"/>
        </w:rPr>
        <w:t xml:space="preserve">A. (2009). </w:t>
      </w:r>
      <w:r w:rsidRPr="00537F87">
        <w:rPr>
          <w:rFonts w:asciiTheme="majorBidi" w:hAnsiTheme="majorBidi" w:cstheme="majorBidi"/>
          <w:i/>
          <w:iCs/>
        </w:rPr>
        <w:t>The relationship among learning styles, language learning strategies, and</w:t>
      </w:r>
      <w:r w:rsidR="005760E2" w:rsidRPr="00537F87">
        <w:rPr>
          <w:rFonts w:asciiTheme="majorBidi" w:hAnsiTheme="majorBidi" w:cstheme="majorBidi"/>
          <w:i/>
          <w:iCs/>
        </w:rPr>
        <w:t xml:space="preserve"> the academic </w:t>
      </w:r>
      <w:r w:rsidRPr="00537F87">
        <w:rPr>
          <w:rFonts w:asciiTheme="majorBidi" w:hAnsiTheme="majorBidi" w:cstheme="majorBidi"/>
          <w:i/>
          <w:iCs/>
        </w:rPr>
        <w:t>achievement among the English majors at Al-Aqsa university</w:t>
      </w:r>
      <w:r w:rsidRPr="00537F87">
        <w:rPr>
          <w:rFonts w:asciiTheme="majorBidi" w:hAnsiTheme="majorBidi" w:cstheme="majorBidi"/>
        </w:rPr>
        <w:t>. (Unpublished master's thesis). The Islamic University.</w:t>
      </w:r>
    </w:p>
    <w:p w14:paraId="14F67D44" w14:textId="73668E49" w:rsidR="00B466B4" w:rsidRPr="00537F87" w:rsidRDefault="00B466B4" w:rsidP="00666AFB">
      <w:pPr>
        <w:spacing w:after="120" w:line="240" w:lineRule="auto"/>
        <w:ind w:left="677" w:hanging="562"/>
        <w:jc w:val="both"/>
        <w:rPr>
          <w:rStyle w:val="Hyperlink"/>
          <w:rFonts w:asciiTheme="majorBidi" w:hAnsiTheme="majorBidi" w:cstheme="majorBidi"/>
          <w:color w:val="auto"/>
          <w:u w:val="none"/>
        </w:rPr>
      </w:pPr>
      <w:r w:rsidRPr="00537F87">
        <w:rPr>
          <w:rFonts w:asciiTheme="majorBidi" w:hAnsiTheme="majorBidi" w:cstheme="majorBidi"/>
        </w:rPr>
        <w:t xml:space="preserve">Karbalaee Kamran, S. (2011). Effect of gender on ambiguity tolerance of Iranian English language learners. </w:t>
      </w:r>
      <w:r w:rsidR="005760E2" w:rsidRPr="00537F87">
        <w:rPr>
          <w:rFonts w:asciiTheme="majorBidi" w:hAnsiTheme="majorBidi" w:cstheme="majorBidi"/>
          <w:i/>
          <w:iCs/>
        </w:rPr>
        <w:t xml:space="preserve">Journal </w:t>
      </w:r>
      <w:r w:rsidRPr="00537F87">
        <w:rPr>
          <w:rFonts w:asciiTheme="majorBidi" w:hAnsiTheme="majorBidi" w:cstheme="majorBidi"/>
          <w:i/>
          <w:iCs/>
        </w:rPr>
        <w:t>of Education and Practice, 2</w:t>
      </w:r>
      <w:r w:rsidRPr="00537F87">
        <w:rPr>
          <w:rFonts w:asciiTheme="majorBidi" w:hAnsiTheme="majorBidi" w:cstheme="majorBidi"/>
        </w:rPr>
        <w:t xml:space="preserve">(11-12), 25-34. Retrieved from </w:t>
      </w:r>
      <w:hyperlink r:id="rId20" w:history="1">
        <w:r w:rsidRPr="00537F87">
          <w:rPr>
            <w:rStyle w:val="Hyperlink"/>
            <w:rFonts w:asciiTheme="majorBidi" w:hAnsiTheme="majorBidi" w:cstheme="majorBidi"/>
            <w:color w:val="auto"/>
            <w:u w:val="none"/>
          </w:rPr>
          <w:t>www.iiste.org</w:t>
        </w:r>
      </w:hyperlink>
    </w:p>
    <w:p w14:paraId="586D1631" w14:textId="406D69CD" w:rsidR="00B466B4" w:rsidRPr="00537F87" w:rsidRDefault="00B466B4" w:rsidP="00666AFB">
      <w:pPr>
        <w:spacing w:after="120" w:line="240" w:lineRule="auto"/>
        <w:ind w:left="677" w:hanging="562"/>
        <w:jc w:val="both"/>
        <w:rPr>
          <w:rFonts w:asciiTheme="majorBidi" w:hAnsiTheme="majorBidi" w:cstheme="majorBidi"/>
        </w:rPr>
      </w:pPr>
      <w:proofErr w:type="spellStart"/>
      <w:r w:rsidRPr="00537F87">
        <w:rPr>
          <w:rFonts w:asciiTheme="majorBidi" w:hAnsiTheme="majorBidi" w:cstheme="majorBidi"/>
        </w:rPr>
        <w:t>Kasraee</w:t>
      </w:r>
      <w:proofErr w:type="spellEnd"/>
      <w:r w:rsidRPr="00537F87">
        <w:rPr>
          <w:rFonts w:asciiTheme="majorBidi" w:hAnsiTheme="majorBidi" w:cstheme="majorBidi"/>
        </w:rPr>
        <w:t xml:space="preserve"> Nejad, F. (2014</w:t>
      </w:r>
      <w:r w:rsidRPr="00537F87">
        <w:rPr>
          <w:rFonts w:asciiTheme="majorBidi" w:hAnsiTheme="majorBidi" w:cstheme="majorBidi"/>
          <w:i/>
          <w:iCs/>
        </w:rPr>
        <w:t>). ESP and EFL teachers’ beliefs and characteristics: Is there a mismatch?</w:t>
      </w:r>
      <w:r w:rsidRPr="00537F87">
        <w:rPr>
          <w:rFonts w:asciiTheme="majorBidi" w:hAnsiTheme="majorBidi" w:cstheme="majorBidi"/>
        </w:rPr>
        <w:t xml:space="preserve"> (Unpublishe</w:t>
      </w:r>
      <w:r w:rsidR="005760E2" w:rsidRPr="00537F87">
        <w:rPr>
          <w:rFonts w:asciiTheme="majorBidi" w:hAnsiTheme="majorBidi" w:cstheme="majorBidi"/>
        </w:rPr>
        <w:t xml:space="preserve">d </w:t>
      </w:r>
      <w:r w:rsidRPr="00537F87">
        <w:rPr>
          <w:rFonts w:asciiTheme="majorBidi" w:hAnsiTheme="majorBidi" w:cstheme="majorBidi"/>
        </w:rPr>
        <w:t>master's thesis), Bu-Ali Sina University, Hamedan, Iran.</w:t>
      </w:r>
    </w:p>
    <w:p w14:paraId="130F969C" w14:textId="4080AAE0" w:rsidR="004D0559" w:rsidRPr="00537F87" w:rsidRDefault="00B466B4" w:rsidP="00666AFB">
      <w:pPr>
        <w:spacing w:after="120" w:line="240" w:lineRule="auto"/>
        <w:ind w:left="677" w:hanging="562"/>
        <w:jc w:val="both"/>
        <w:rPr>
          <w:rFonts w:asciiTheme="majorBidi" w:hAnsiTheme="majorBidi" w:cstheme="majorBidi"/>
        </w:rPr>
      </w:pPr>
      <w:proofErr w:type="spellStart"/>
      <w:r w:rsidRPr="00537F87">
        <w:rPr>
          <w:rFonts w:asciiTheme="majorBidi" w:hAnsiTheme="majorBidi" w:cstheme="majorBidi"/>
        </w:rPr>
        <w:t>Khajeh</w:t>
      </w:r>
      <w:proofErr w:type="spellEnd"/>
      <w:r w:rsidRPr="00537F87">
        <w:rPr>
          <w:rFonts w:asciiTheme="majorBidi" w:hAnsiTheme="majorBidi" w:cstheme="majorBidi"/>
        </w:rPr>
        <w:t xml:space="preserve">, A. (2002). </w:t>
      </w:r>
      <w:r w:rsidRPr="00537F87">
        <w:rPr>
          <w:rFonts w:asciiTheme="majorBidi" w:hAnsiTheme="majorBidi" w:cstheme="majorBidi"/>
          <w:i/>
          <w:iCs/>
        </w:rPr>
        <w:t>The relationship between tolerance of ambiguity, gender, level of proficiency</w:t>
      </w:r>
      <w:r w:rsidR="005760E2" w:rsidRPr="00537F87">
        <w:rPr>
          <w:rFonts w:asciiTheme="majorBidi" w:hAnsiTheme="majorBidi" w:cstheme="majorBidi"/>
          <w:i/>
          <w:iCs/>
        </w:rPr>
        <w:t xml:space="preserve"> and use of second </w:t>
      </w:r>
      <w:r w:rsidRPr="00537F87">
        <w:rPr>
          <w:rFonts w:asciiTheme="majorBidi" w:hAnsiTheme="majorBidi" w:cstheme="majorBidi"/>
          <w:i/>
          <w:iCs/>
        </w:rPr>
        <w:t>language learning strategies</w:t>
      </w:r>
      <w:r w:rsidRPr="00537F87">
        <w:rPr>
          <w:rFonts w:asciiTheme="majorBidi" w:hAnsiTheme="majorBidi" w:cstheme="majorBidi"/>
        </w:rPr>
        <w:t xml:space="preserve">. (Unpublished master's thesis), </w:t>
      </w:r>
      <w:proofErr w:type="spellStart"/>
      <w:r w:rsidRPr="00537F87">
        <w:rPr>
          <w:rFonts w:asciiTheme="majorBidi" w:hAnsiTheme="majorBidi" w:cstheme="majorBidi"/>
        </w:rPr>
        <w:t>Tarbiat</w:t>
      </w:r>
      <w:proofErr w:type="spellEnd"/>
      <w:r w:rsidRPr="00537F87">
        <w:rPr>
          <w:rFonts w:asciiTheme="majorBidi" w:hAnsiTheme="majorBidi" w:cstheme="majorBidi"/>
        </w:rPr>
        <w:t xml:space="preserve"> </w:t>
      </w:r>
      <w:proofErr w:type="spellStart"/>
      <w:r w:rsidRPr="00537F87">
        <w:rPr>
          <w:rFonts w:asciiTheme="majorBidi" w:hAnsiTheme="majorBidi" w:cstheme="majorBidi"/>
        </w:rPr>
        <w:t>Modarres</w:t>
      </w:r>
      <w:proofErr w:type="spellEnd"/>
      <w:r w:rsidRPr="00537F87">
        <w:rPr>
          <w:rFonts w:asciiTheme="majorBidi" w:hAnsiTheme="majorBidi" w:cstheme="majorBidi"/>
        </w:rPr>
        <w:t xml:space="preserve"> University, Tehran, Iran.</w:t>
      </w:r>
    </w:p>
    <w:p w14:paraId="4050CB84" w14:textId="23281F34" w:rsidR="00A116B1" w:rsidRPr="00537F87" w:rsidRDefault="00A116B1" w:rsidP="00666AFB">
      <w:pPr>
        <w:spacing w:after="120" w:line="240" w:lineRule="auto"/>
        <w:ind w:left="677" w:hanging="562"/>
        <w:jc w:val="both"/>
        <w:rPr>
          <w:rFonts w:asciiTheme="majorBidi" w:hAnsiTheme="majorBidi" w:cstheme="majorBidi"/>
        </w:rPr>
      </w:pPr>
      <w:r w:rsidRPr="00537F87">
        <w:rPr>
          <w:rFonts w:asciiTheme="majorBidi" w:hAnsiTheme="majorBidi" w:cstheme="majorBidi"/>
        </w:rPr>
        <w:t xml:space="preserve">Kolb, A. Y., &amp; Kolb, D. A. (2005). </w:t>
      </w:r>
      <w:r w:rsidRPr="00537F87">
        <w:rPr>
          <w:rFonts w:asciiTheme="majorBidi" w:hAnsiTheme="majorBidi" w:cstheme="majorBidi"/>
          <w:i/>
          <w:iCs/>
        </w:rPr>
        <w:t>The Kolb learning style i</w:t>
      </w:r>
      <w:r w:rsidR="000A48EC" w:rsidRPr="00537F87">
        <w:rPr>
          <w:rFonts w:asciiTheme="majorBidi" w:hAnsiTheme="majorBidi" w:cstheme="majorBidi"/>
          <w:i/>
          <w:iCs/>
        </w:rPr>
        <w:t>nventory—v</w:t>
      </w:r>
      <w:r w:rsidRPr="00537F87">
        <w:rPr>
          <w:rFonts w:asciiTheme="majorBidi" w:hAnsiTheme="majorBidi" w:cstheme="majorBidi"/>
          <w:i/>
          <w:iCs/>
        </w:rPr>
        <w:t xml:space="preserve">ersion 3.1 2005, </w:t>
      </w:r>
      <w:r w:rsidR="000A48EC" w:rsidRPr="00537F87">
        <w:rPr>
          <w:rFonts w:asciiTheme="majorBidi" w:hAnsiTheme="majorBidi" w:cstheme="majorBidi"/>
          <w:i/>
          <w:iCs/>
        </w:rPr>
        <w:t>t</w:t>
      </w:r>
      <w:r w:rsidRPr="00537F87">
        <w:rPr>
          <w:rFonts w:asciiTheme="majorBidi" w:hAnsiTheme="majorBidi" w:cstheme="majorBidi"/>
          <w:i/>
          <w:iCs/>
        </w:rPr>
        <w:t xml:space="preserve">echnical </w:t>
      </w:r>
      <w:r w:rsidR="000A48EC" w:rsidRPr="00537F87">
        <w:rPr>
          <w:rFonts w:asciiTheme="majorBidi" w:hAnsiTheme="majorBidi" w:cstheme="majorBidi"/>
          <w:i/>
          <w:iCs/>
        </w:rPr>
        <w:t>s</w:t>
      </w:r>
      <w:r w:rsidRPr="00537F87">
        <w:rPr>
          <w:rFonts w:asciiTheme="majorBidi" w:hAnsiTheme="majorBidi" w:cstheme="majorBidi"/>
          <w:i/>
          <w:iCs/>
        </w:rPr>
        <w:t>pecifications.</w:t>
      </w:r>
      <w:r w:rsidRPr="00537F87">
        <w:rPr>
          <w:rFonts w:asciiTheme="majorBidi" w:hAnsiTheme="majorBidi" w:cstheme="majorBidi"/>
        </w:rPr>
        <w:t xml:space="preserve"> Boston MA: </w:t>
      </w:r>
      <w:proofErr w:type="spellStart"/>
      <w:r w:rsidRPr="00537F87">
        <w:rPr>
          <w:rFonts w:asciiTheme="majorBidi" w:hAnsiTheme="majorBidi" w:cstheme="majorBidi"/>
        </w:rPr>
        <w:t>HayGroup</w:t>
      </w:r>
      <w:proofErr w:type="spellEnd"/>
      <w:r w:rsidRPr="00537F87">
        <w:rPr>
          <w:rFonts w:asciiTheme="majorBidi" w:hAnsiTheme="majorBidi" w:cstheme="majorBidi"/>
        </w:rPr>
        <w:t>.</w:t>
      </w:r>
    </w:p>
    <w:p w14:paraId="4B6FF25A" w14:textId="5541E0D6" w:rsidR="00B466B4" w:rsidRPr="00537F87" w:rsidRDefault="00B466B4" w:rsidP="00666AFB">
      <w:pPr>
        <w:spacing w:after="120" w:line="240" w:lineRule="auto"/>
        <w:ind w:left="677" w:hanging="562"/>
        <w:jc w:val="both"/>
        <w:rPr>
          <w:rFonts w:asciiTheme="majorBidi" w:hAnsiTheme="majorBidi" w:cstheme="majorBidi"/>
        </w:rPr>
      </w:pPr>
      <w:r w:rsidRPr="00537F87">
        <w:rPr>
          <w:rFonts w:asciiTheme="majorBidi" w:hAnsiTheme="majorBidi" w:cstheme="majorBidi"/>
        </w:rPr>
        <w:t xml:space="preserve">Matsuura, H. (2007). Intelligibility and individual learner differences in the EIL context. </w:t>
      </w:r>
      <w:r w:rsidRPr="00537F87">
        <w:rPr>
          <w:rFonts w:asciiTheme="majorBidi" w:hAnsiTheme="majorBidi" w:cstheme="majorBidi"/>
          <w:i/>
          <w:iCs/>
        </w:rPr>
        <w:t>System, 35</w:t>
      </w:r>
      <w:r w:rsidR="005760E2" w:rsidRPr="00537F87">
        <w:rPr>
          <w:rFonts w:asciiTheme="majorBidi" w:hAnsiTheme="majorBidi" w:cstheme="majorBidi"/>
        </w:rPr>
        <w:t xml:space="preserve">(3), 293-304. </w:t>
      </w:r>
      <w:r w:rsidRPr="00537F87">
        <w:rPr>
          <w:rFonts w:asciiTheme="majorBidi" w:hAnsiTheme="majorBidi" w:cstheme="majorBidi"/>
        </w:rPr>
        <w:t>doi:</w:t>
      </w:r>
      <w:hyperlink r:id="rId21" w:tgtFrame="doilink" w:history="1">
        <w:r w:rsidRPr="00537F87">
          <w:rPr>
            <w:rStyle w:val="Hyperlink"/>
            <w:rFonts w:asciiTheme="majorBidi" w:hAnsiTheme="majorBidi" w:cstheme="majorBidi"/>
            <w:color w:val="auto"/>
            <w:u w:val="none"/>
            <w:bdr w:val="none" w:sz="0" w:space="0" w:color="auto" w:frame="1"/>
            <w:shd w:val="clear" w:color="auto" w:fill="FFFFFF"/>
          </w:rPr>
          <w:t>10.1016/j.system.2007.03.003</w:t>
        </w:r>
      </w:hyperlink>
      <w:r w:rsidRPr="00537F87">
        <w:rPr>
          <w:rFonts w:asciiTheme="majorBidi" w:hAnsiTheme="majorBidi" w:cstheme="majorBidi"/>
        </w:rPr>
        <w:t xml:space="preserve"> </w:t>
      </w:r>
    </w:p>
    <w:p w14:paraId="7D1A0ABF" w14:textId="5B5B4E81" w:rsidR="00B466B4" w:rsidRPr="00537F87" w:rsidRDefault="00B466B4" w:rsidP="00666AFB">
      <w:pPr>
        <w:spacing w:after="120" w:line="240" w:lineRule="auto"/>
        <w:ind w:left="677" w:hanging="562"/>
        <w:jc w:val="both"/>
        <w:rPr>
          <w:rFonts w:asciiTheme="majorBidi" w:hAnsiTheme="majorBidi" w:cstheme="majorBidi"/>
          <w:shd w:val="clear" w:color="auto" w:fill="FFFFFF"/>
        </w:rPr>
      </w:pPr>
      <w:r w:rsidRPr="00537F87">
        <w:rPr>
          <w:rFonts w:asciiTheme="majorBidi" w:hAnsiTheme="majorBidi" w:cstheme="majorBidi"/>
        </w:rPr>
        <w:t xml:space="preserve">McLain, D. L. (1993). The MSTAT-I: A new measure of an individual’s tolerance for ambiguity. </w:t>
      </w:r>
      <w:r w:rsidR="005760E2" w:rsidRPr="00537F87">
        <w:rPr>
          <w:rFonts w:asciiTheme="majorBidi" w:hAnsiTheme="majorBidi" w:cstheme="majorBidi"/>
          <w:i/>
          <w:iCs/>
        </w:rPr>
        <w:t xml:space="preserve">Educational and </w:t>
      </w:r>
      <w:r w:rsidRPr="00537F87">
        <w:rPr>
          <w:rFonts w:asciiTheme="majorBidi" w:hAnsiTheme="majorBidi" w:cstheme="majorBidi"/>
          <w:i/>
          <w:iCs/>
        </w:rPr>
        <w:t>Psychological Measurement, 53</w:t>
      </w:r>
      <w:r w:rsidRPr="00537F87">
        <w:rPr>
          <w:rFonts w:asciiTheme="majorBidi" w:hAnsiTheme="majorBidi" w:cstheme="majorBidi"/>
        </w:rPr>
        <w:t xml:space="preserve">(1), 183–189. </w:t>
      </w:r>
      <w:hyperlink r:id="rId22" w:history="1">
        <w:r w:rsidRPr="00537F87">
          <w:rPr>
            <w:rFonts w:asciiTheme="majorBidi" w:hAnsiTheme="majorBidi" w:cstheme="majorBidi"/>
            <w:shd w:val="clear" w:color="auto" w:fill="FFFFFF"/>
          </w:rPr>
          <w:t>doi:10.1177/0013164493053001020</w:t>
        </w:r>
      </w:hyperlink>
    </w:p>
    <w:p w14:paraId="026A54D0" w14:textId="58DF7FC1" w:rsidR="00B466B4" w:rsidRPr="00537F87" w:rsidRDefault="00B466B4" w:rsidP="00666AFB">
      <w:pPr>
        <w:spacing w:after="120" w:line="240" w:lineRule="auto"/>
        <w:ind w:left="677" w:hanging="562"/>
        <w:jc w:val="both"/>
        <w:rPr>
          <w:rFonts w:asciiTheme="majorBidi" w:hAnsiTheme="majorBidi" w:cstheme="majorBidi"/>
        </w:rPr>
      </w:pPr>
      <w:r w:rsidRPr="00537F87">
        <w:rPr>
          <w:rFonts w:asciiTheme="majorBidi" w:hAnsiTheme="majorBidi" w:cstheme="majorBidi"/>
        </w:rPr>
        <w:lastRenderedPageBreak/>
        <w:t>Mendelsohn, D.</w:t>
      </w:r>
      <w:r w:rsidR="00E66258" w:rsidRPr="00537F87">
        <w:rPr>
          <w:rFonts w:asciiTheme="majorBidi" w:hAnsiTheme="majorBidi" w:cstheme="majorBidi"/>
        </w:rPr>
        <w:t xml:space="preserve"> </w:t>
      </w:r>
      <w:r w:rsidRPr="00537F87">
        <w:rPr>
          <w:rFonts w:asciiTheme="majorBidi" w:hAnsiTheme="majorBidi" w:cstheme="majorBidi"/>
        </w:rPr>
        <w:t xml:space="preserve">J. (1994). </w:t>
      </w:r>
      <w:r w:rsidRPr="00537F87">
        <w:rPr>
          <w:rFonts w:asciiTheme="majorBidi" w:hAnsiTheme="majorBidi" w:cstheme="majorBidi"/>
          <w:i/>
          <w:iCs/>
        </w:rPr>
        <w:t>Learning to listen: A strategy-based approach for the second-language learner</w:t>
      </w:r>
      <w:r w:rsidR="005760E2" w:rsidRPr="00537F87">
        <w:rPr>
          <w:rFonts w:asciiTheme="majorBidi" w:hAnsiTheme="majorBidi" w:cstheme="majorBidi"/>
        </w:rPr>
        <w:t>. San</w:t>
      </w:r>
      <w:r w:rsidRPr="00537F87">
        <w:rPr>
          <w:rFonts w:asciiTheme="majorBidi" w:hAnsiTheme="majorBidi" w:cstheme="majorBidi"/>
        </w:rPr>
        <w:t> Diego: Dominie Press.</w:t>
      </w:r>
    </w:p>
    <w:p w14:paraId="110696B7" w14:textId="1135079A" w:rsidR="00B466B4" w:rsidRPr="00537F87" w:rsidRDefault="00B466B4" w:rsidP="00666AFB">
      <w:pPr>
        <w:spacing w:after="120" w:line="240" w:lineRule="auto"/>
        <w:ind w:left="677" w:hanging="562"/>
        <w:jc w:val="both"/>
        <w:rPr>
          <w:rFonts w:asciiTheme="majorBidi" w:hAnsiTheme="majorBidi" w:cstheme="majorBidi"/>
          <w:shd w:val="clear" w:color="auto" w:fill="FFFFFF"/>
        </w:rPr>
      </w:pPr>
      <w:r w:rsidRPr="00537F87">
        <w:rPr>
          <w:rFonts w:asciiTheme="majorBidi" w:hAnsiTheme="majorBidi" w:cstheme="majorBidi"/>
        </w:rPr>
        <w:t>Mills, N.</w:t>
      </w:r>
      <w:r w:rsidR="005C1BFF" w:rsidRPr="00537F87">
        <w:rPr>
          <w:rFonts w:asciiTheme="majorBidi" w:hAnsiTheme="majorBidi" w:cstheme="majorBidi"/>
        </w:rPr>
        <w:t xml:space="preserve"> </w:t>
      </w:r>
      <w:r w:rsidRPr="00537F87">
        <w:rPr>
          <w:rFonts w:asciiTheme="majorBidi" w:hAnsiTheme="majorBidi" w:cstheme="majorBidi"/>
        </w:rPr>
        <w:t xml:space="preserve">A., </w:t>
      </w:r>
      <w:proofErr w:type="spellStart"/>
      <w:r w:rsidRPr="00537F87">
        <w:rPr>
          <w:rFonts w:asciiTheme="majorBidi" w:hAnsiTheme="majorBidi" w:cstheme="majorBidi"/>
        </w:rPr>
        <w:t>Pajares</w:t>
      </w:r>
      <w:proofErr w:type="spellEnd"/>
      <w:r w:rsidRPr="00537F87">
        <w:rPr>
          <w:rFonts w:asciiTheme="majorBidi" w:hAnsiTheme="majorBidi" w:cstheme="majorBidi"/>
        </w:rPr>
        <w:t>, F., &amp; Herron, C. (2006). A reevaluation of the role of anxiety: Self-</w:t>
      </w:r>
      <w:r w:rsidR="005760E2" w:rsidRPr="00537F87">
        <w:rPr>
          <w:rFonts w:asciiTheme="majorBidi" w:hAnsiTheme="majorBidi" w:cstheme="majorBidi"/>
        </w:rPr>
        <w:t xml:space="preserve"> efficacy, anxiety and their </w:t>
      </w:r>
      <w:r w:rsidRPr="00537F87">
        <w:rPr>
          <w:rFonts w:asciiTheme="majorBidi" w:hAnsiTheme="majorBidi" w:cstheme="majorBidi"/>
        </w:rPr>
        <w:t xml:space="preserve">relation to reading and listening proficiency. </w:t>
      </w:r>
      <w:r w:rsidRPr="00537F87">
        <w:rPr>
          <w:rFonts w:asciiTheme="majorBidi" w:hAnsiTheme="majorBidi" w:cstheme="majorBidi"/>
          <w:i/>
          <w:iCs/>
        </w:rPr>
        <w:t>Foreign Language Annals, 39</w:t>
      </w:r>
      <w:r w:rsidRPr="00537F87">
        <w:rPr>
          <w:rFonts w:asciiTheme="majorBidi" w:hAnsiTheme="majorBidi" w:cstheme="majorBidi"/>
        </w:rPr>
        <w:t xml:space="preserve">(2), 273-292. </w:t>
      </w:r>
      <w:hyperlink r:id="rId23" w:history="1">
        <w:r w:rsidRPr="00537F87">
          <w:rPr>
            <w:rFonts w:asciiTheme="majorBidi" w:hAnsiTheme="majorBidi" w:cstheme="majorBidi"/>
            <w:shd w:val="clear" w:color="auto" w:fill="FFFFFF"/>
          </w:rPr>
          <w:t>doi:10.1111/j.1944-9720.2006.tb02266.x</w:t>
        </w:r>
      </w:hyperlink>
    </w:p>
    <w:p w14:paraId="738E1757" w14:textId="3A71556B" w:rsidR="00B466B4" w:rsidRPr="00537F87" w:rsidRDefault="00B466B4" w:rsidP="00666AFB">
      <w:pPr>
        <w:spacing w:after="120" w:line="240" w:lineRule="auto"/>
        <w:ind w:left="677" w:hanging="562"/>
        <w:jc w:val="both"/>
        <w:rPr>
          <w:rFonts w:asciiTheme="majorBidi" w:hAnsiTheme="majorBidi" w:cstheme="majorBidi"/>
          <w:shd w:val="clear" w:color="auto" w:fill="FFFFFF"/>
        </w:rPr>
      </w:pPr>
      <w:r w:rsidRPr="00537F87">
        <w:rPr>
          <w:rFonts w:asciiTheme="majorBidi" w:hAnsiTheme="majorBidi" w:cstheme="majorBidi"/>
        </w:rPr>
        <w:t xml:space="preserve">Mori, Y. (1999). Beliefs about language learning and their relationship to the ability to integrate information from word parts and context in interpreting novel Kanji words. </w:t>
      </w:r>
      <w:r w:rsidRPr="00537F87">
        <w:rPr>
          <w:rFonts w:asciiTheme="majorBidi" w:hAnsiTheme="majorBidi" w:cstheme="majorBidi"/>
          <w:i/>
          <w:iCs/>
        </w:rPr>
        <w:t>The Modern Language Journal, 83</w:t>
      </w:r>
      <w:r w:rsidRPr="00537F87">
        <w:rPr>
          <w:rFonts w:asciiTheme="majorBidi" w:hAnsiTheme="majorBidi" w:cstheme="majorBidi"/>
        </w:rPr>
        <w:t>(4), 534-547. doi:</w:t>
      </w:r>
      <w:r w:rsidRPr="00537F87">
        <w:rPr>
          <w:rFonts w:asciiTheme="majorBidi" w:hAnsiTheme="majorBidi" w:cstheme="majorBidi"/>
          <w:shd w:val="clear" w:color="auto" w:fill="FFFFFF"/>
        </w:rPr>
        <w:t>10.1111/0026-7902.00039</w:t>
      </w:r>
    </w:p>
    <w:p w14:paraId="5C7F45C2" w14:textId="28E6C5BC" w:rsidR="00B466B4" w:rsidRPr="00537F87" w:rsidRDefault="00B466B4" w:rsidP="00666AFB">
      <w:pPr>
        <w:spacing w:after="120" w:line="240" w:lineRule="auto"/>
        <w:ind w:left="677" w:hanging="562"/>
        <w:jc w:val="both"/>
        <w:rPr>
          <w:rFonts w:asciiTheme="majorBidi" w:hAnsiTheme="majorBidi" w:cstheme="majorBidi"/>
        </w:rPr>
      </w:pPr>
      <w:r w:rsidRPr="00537F87">
        <w:rPr>
          <w:rFonts w:asciiTheme="majorBidi" w:hAnsiTheme="majorBidi" w:cstheme="majorBidi"/>
        </w:rPr>
        <w:t>Paris, S.</w:t>
      </w:r>
      <w:r w:rsidR="005413AE" w:rsidRPr="00537F87">
        <w:rPr>
          <w:rFonts w:asciiTheme="majorBidi" w:hAnsiTheme="majorBidi" w:cstheme="majorBidi"/>
        </w:rPr>
        <w:t xml:space="preserve"> </w:t>
      </w:r>
      <w:r w:rsidRPr="00537F87">
        <w:rPr>
          <w:rFonts w:asciiTheme="majorBidi" w:hAnsiTheme="majorBidi" w:cstheme="majorBidi"/>
        </w:rPr>
        <w:t xml:space="preserve">G., &amp; Winograd, P. (1990). How metacognition can promote academic learning and </w:t>
      </w:r>
      <w:r w:rsidR="007D2E9E" w:rsidRPr="00537F87">
        <w:rPr>
          <w:rFonts w:asciiTheme="majorBidi" w:hAnsiTheme="majorBidi" w:cstheme="majorBidi"/>
        </w:rPr>
        <w:t>instruction. In B.</w:t>
      </w:r>
      <w:r w:rsidR="003C564B" w:rsidRPr="00537F87">
        <w:rPr>
          <w:rFonts w:asciiTheme="majorBidi" w:hAnsiTheme="majorBidi" w:cstheme="majorBidi"/>
        </w:rPr>
        <w:t xml:space="preserve"> </w:t>
      </w:r>
      <w:r w:rsidR="007D2E9E" w:rsidRPr="00537F87">
        <w:rPr>
          <w:rFonts w:asciiTheme="majorBidi" w:hAnsiTheme="majorBidi" w:cstheme="majorBidi"/>
        </w:rPr>
        <w:t xml:space="preserve">F. </w:t>
      </w:r>
      <w:r w:rsidRPr="00537F87">
        <w:rPr>
          <w:rFonts w:asciiTheme="majorBidi" w:hAnsiTheme="majorBidi" w:cstheme="majorBidi"/>
        </w:rPr>
        <w:t xml:space="preserve">Jones, and L. Idol (Eds.), </w:t>
      </w:r>
      <w:r w:rsidRPr="00537F87">
        <w:rPr>
          <w:rFonts w:asciiTheme="majorBidi" w:hAnsiTheme="majorBidi" w:cstheme="majorBidi"/>
          <w:i/>
          <w:iCs/>
        </w:rPr>
        <w:t>Dimensions of thinking and cognitive instruction</w:t>
      </w:r>
      <w:r w:rsidRPr="00537F87">
        <w:rPr>
          <w:rFonts w:asciiTheme="majorBidi" w:hAnsiTheme="majorBidi" w:cstheme="majorBidi"/>
        </w:rPr>
        <w:t xml:space="preserve"> (pp.15-51). London: Routledge. </w:t>
      </w:r>
    </w:p>
    <w:p w14:paraId="0F82DEF5" w14:textId="383C8B4C" w:rsidR="00B466B4" w:rsidRPr="00537F87" w:rsidRDefault="00B466B4" w:rsidP="00666AFB">
      <w:pPr>
        <w:spacing w:after="120" w:line="240" w:lineRule="auto"/>
        <w:ind w:left="677" w:hanging="562"/>
        <w:jc w:val="both"/>
        <w:rPr>
          <w:rFonts w:asciiTheme="majorBidi" w:hAnsiTheme="majorBidi" w:cstheme="majorBidi"/>
        </w:rPr>
      </w:pPr>
      <w:proofErr w:type="spellStart"/>
      <w:r w:rsidRPr="00537F87">
        <w:rPr>
          <w:rFonts w:asciiTheme="majorBidi" w:hAnsiTheme="majorBidi" w:cstheme="majorBidi"/>
        </w:rPr>
        <w:t>Pashler</w:t>
      </w:r>
      <w:proofErr w:type="spellEnd"/>
      <w:r w:rsidRPr="00537F87">
        <w:rPr>
          <w:rFonts w:asciiTheme="majorBidi" w:hAnsiTheme="majorBidi" w:cstheme="majorBidi"/>
        </w:rPr>
        <w:t xml:space="preserve">, H., McDaniel, M., Rohrer, D., &amp; Bjork, R. (2008). Learning styles, concepts and evidence. </w:t>
      </w:r>
      <w:r w:rsidRPr="00537F87">
        <w:rPr>
          <w:rFonts w:asciiTheme="majorBidi" w:hAnsiTheme="majorBidi" w:cstheme="majorBidi"/>
          <w:i/>
          <w:iCs/>
        </w:rPr>
        <w:t>Psychologica</w:t>
      </w:r>
      <w:r w:rsidR="007D2E9E" w:rsidRPr="00537F87">
        <w:rPr>
          <w:rFonts w:asciiTheme="majorBidi" w:hAnsiTheme="majorBidi" w:cstheme="majorBidi"/>
          <w:i/>
          <w:iCs/>
        </w:rPr>
        <w:t xml:space="preserve">l </w:t>
      </w:r>
      <w:r w:rsidRPr="00537F87">
        <w:rPr>
          <w:rFonts w:asciiTheme="majorBidi" w:hAnsiTheme="majorBidi" w:cstheme="majorBidi"/>
          <w:i/>
          <w:iCs/>
        </w:rPr>
        <w:t>Science in the Public Interest, 9</w:t>
      </w:r>
      <w:r w:rsidRPr="00537F87">
        <w:rPr>
          <w:rFonts w:asciiTheme="majorBidi" w:hAnsiTheme="majorBidi" w:cstheme="majorBidi"/>
        </w:rPr>
        <w:t xml:space="preserve">(3), 103-115. </w:t>
      </w:r>
      <w:proofErr w:type="spellStart"/>
      <w:proofErr w:type="gramStart"/>
      <w:r w:rsidRPr="00537F87">
        <w:rPr>
          <w:rFonts w:asciiTheme="majorBidi" w:hAnsiTheme="majorBidi" w:cstheme="majorBidi"/>
        </w:rPr>
        <w:t>doi</w:t>
      </w:r>
      <w:proofErr w:type="spellEnd"/>
      <w:proofErr w:type="gramEnd"/>
      <w:r w:rsidRPr="00537F87">
        <w:rPr>
          <w:rFonts w:asciiTheme="majorBidi" w:hAnsiTheme="majorBidi" w:cstheme="majorBidi"/>
        </w:rPr>
        <w:t xml:space="preserve">: </w:t>
      </w:r>
      <w:r w:rsidRPr="00537F87">
        <w:rPr>
          <w:rFonts w:asciiTheme="majorBidi" w:hAnsiTheme="majorBidi" w:cstheme="majorBidi"/>
          <w:shd w:val="clear" w:color="auto" w:fill="FFFFFF"/>
        </w:rPr>
        <w:t>10.1111/j.1539-6053.2009.01038.x</w:t>
      </w:r>
      <w:r w:rsidRPr="00537F87">
        <w:rPr>
          <w:rFonts w:asciiTheme="majorBidi" w:hAnsiTheme="majorBidi" w:cstheme="majorBidi"/>
        </w:rPr>
        <w:tab/>
        <w:t xml:space="preserve">  </w:t>
      </w:r>
    </w:p>
    <w:p w14:paraId="553EF9C1" w14:textId="1BA3B3A2" w:rsidR="00B466B4" w:rsidRPr="00537F87" w:rsidRDefault="00B466B4" w:rsidP="00666AFB">
      <w:pPr>
        <w:spacing w:after="120" w:line="240" w:lineRule="auto"/>
        <w:ind w:left="677" w:hanging="562"/>
        <w:jc w:val="both"/>
        <w:rPr>
          <w:rFonts w:asciiTheme="majorBidi" w:hAnsiTheme="majorBidi" w:cstheme="majorBidi"/>
        </w:rPr>
      </w:pPr>
      <w:r w:rsidRPr="00537F87">
        <w:rPr>
          <w:rFonts w:asciiTheme="majorBidi" w:hAnsiTheme="majorBidi" w:cstheme="majorBidi"/>
        </w:rPr>
        <w:t xml:space="preserve">Phipps, S., &amp; Borg, S. (2009). Exploring tensions between teachers' grammar teaching beliefs and practices. </w:t>
      </w:r>
      <w:r w:rsidR="007D2E9E" w:rsidRPr="00537F87">
        <w:rPr>
          <w:rFonts w:asciiTheme="majorBidi" w:hAnsiTheme="majorBidi" w:cstheme="majorBidi"/>
          <w:i/>
          <w:iCs/>
        </w:rPr>
        <w:t xml:space="preserve">System, </w:t>
      </w:r>
      <w:r w:rsidRPr="00537F87">
        <w:rPr>
          <w:rFonts w:asciiTheme="majorBidi" w:hAnsiTheme="majorBidi" w:cstheme="majorBidi"/>
          <w:i/>
          <w:iCs/>
        </w:rPr>
        <w:t>37</w:t>
      </w:r>
      <w:r w:rsidRPr="00537F87">
        <w:rPr>
          <w:rFonts w:asciiTheme="majorBidi" w:hAnsiTheme="majorBidi" w:cstheme="majorBidi"/>
        </w:rPr>
        <w:t xml:space="preserve">(3), 380-390. </w:t>
      </w:r>
      <w:proofErr w:type="spellStart"/>
      <w:r w:rsidRPr="00537F87">
        <w:rPr>
          <w:rFonts w:asciiTheme="majorBidi" w:hAnsiTheme="majorBidi" w:cstheme="majorBidi"/>
        </w:rPr>
        <w:t>doi</w:t>
      </w:r>
      <w:proofErr w:type="spellEnd"/>
      <w:r w:rsidRPr="00537F87">
        <w:rPr>
          <w:rFonts w:asciiTheme="majorBidi" w:hAnsiTheme="majorBidi" w:cstheme="majorBidi"/>
        </w:rPr>
        <w:t>: 10.1016/</w:t>
      </w:r>
      <w:proofErr w:type="spellStart"/>
      <w:r w:rsidRPr="00537F87">
        <w:rPr>
          <w:rFonts w:asciiTheme="majorBidi" w:hAnsiTheme="majorBidi" w:cstheme="majorBidi"/>
        </w:rPr>
        <w:t>j.system</w:t>
      </w:r>
      <w:proofErr w:type="spellEnd"/>
      <w:r w:rsidRPr="00537F87">
        <w:rPr>
          <w:rFonts w:asciiTheme="majorBidi" w:hAnsiTheme="majorBidi" w:cstheme="majorBidi"/>
        </w:rPr>
        <w:t>. 2009.03.002</w:t>
      </w:r>
    </w:p>
    <w:p w14:paraId="3991C22F" w14:textId="1135DAF9" w:rsidR="00B466B4" w:rsidRPr="00537F87" w:rsidRDefault="00B466B4" w:rsidP="00666AFB">
      <w:pPr>
        <w:spacing w:after="120" w:line="240" w:lineRule="auto"/>
        <w:ind w:left="677" w:hanging="562"/>
        <w:jc w:val="both"/>
        <w:rPr>
          <w:rFonts w:asciiTheme="majorBidi" w:hAnsiTheme="majorBidi" w:cstheme="majorBidi"/>
        </w:rPr>
      </w:pPr>
      <w:r w:rsidRPr="00537F87">
        <w:rPr>
          <w:rFonts w:asciiTheme="majorBidi" w:hAnsiTheme="majorBidi" w:cstheme="majorBidi"/>
        </w:rPr>
        <w:t xml:space="preserve">Rahimi, A., &amp; </w:t>
      </w:r>
      <w:proofErr w:type="spellStart"/>
      <w:r w:rsidRPr="00537F87">
        <w:rPr>
          <w:rFonts w:asciiTheme="majorBidi" w:hAnsiTheme="majorBidi" w:cstheme="majorBidi"/>
        </w:rPr>
        <w:t>Abedini</w:t>
      </w:r>
      <w:proofErr w:type="spellEnd"/>
      <w:r w:rsidRPr="00537F87">
        <w:rPr>
          <w:rFonts w:asciiTheme="majorBidi" w:hAnsiTheme="majorBidi" w:cstheme="majorBidi"/>
        </w:rPr>
        <w:t>, A. (2009). The interface between EFL learners’ self-efficacy c</w:t>
      </w:r>
      <w:r w:rsidR="007D2E9E" w:rsidRPr="00537F87">
        <w:rPr>
          <w:rFonts w:asciiTheme="majorBidi" w:hAnsiTheme="majorBidi" w:cstheme="majorBidi"/>
        </w:rPr>
        <w:t xml:space="preserve">oncerning listening </w:t>
      </w:r>
      <w:r w:rsidRPr="00537F87">
        <w:rPr>
          <w:rFonts w:asciiTheme="majorBidi" w:hAnsiTheme="majorBidi" w:cstheme="majorBidi"/>
        </w:rPr>
        <w:t xml:space="preserve">comprehension and listening proficiency. </w:t>
      </w:r>
      <w:proofErr w:type="spellStart"/>
      <w:r w:rsidRPr="00537F87">
        <w:rPr>
          <w:rFonts w:asciiTheme="majorBidi" w:hAnsiTheme="majorBidi" w:cstheme="majorBidi"/>
          <w:i/>
          <w:iCs/>
        </w:rPr>
        <w:t>Novitas</w:t>
      </w:r>
      <w:proofErr w:type="spellEnd"/>
      <w:r w:rsidRPr="00537F87">
        <w:rPr>
          <w:rFonts w:asciiTheme="majorBidi" w:hAnsiTheme="majorBidi" w:cstheme="majorBidi"/>
          <w:i/>
          <w:iCs/>
        </w:rPr>
        <w:t>-ROYAL, 3</w:t>
      </w:r>
      <w:r w:rsidRPr="00537F87">
        <w:rPr>
          <w:rFonts w:asciiTheme="majorBidi" w:hAnsiTheme="majorBidi" w:cstheme="majorBidi"/>
        </w:rPr>
        <w:t xml:space="preserve">(1), 14-28. Retrieved from </w:t>
      </w:r>
      <w:hyperlink r:id="rId24" w:history="1">
        <w:r w:rsidR="008F7E85" w:rsidRPr="00537F87">
          <w:rPr>
            <w:rStyle w:val="Hyperlink"/>
            <w:rFonts w:asciiTheme="majorBidi" w:hAnsiTheme="majorBidi" w:cstheme="majorBidi"/>
            <w:color w:val="auto"/>
          </w:rPr>
          <w:t>http://pegem.net/dosyalar/dokuman/124476-20110815121542-2.pdf</w:t>
        </w:r>
      </w:hyperlink>
    </w:p>
    <w:p w14:paraId="7361E99E" w14:textId="5A1E4943" w:rsidR="00B466B4" w:rsidRPr="00537F87" w:rsidRDefault="00B466B4" w:rsidP="00666AFB">
      <w:pPr>
        <w:spacing w:after="120" w:line="240" w:lineRule="auto"/>
        <w:ind w:left="677" w:hanging="562"/>
        <w:jc w:val="both"/>
        <w:rPr>
          <w:rFonts w:asciiTheme="majorBidi" w:hAnsiTheme="majorBidi" w:cstheme="majorBidi"/>
          <w:shd w:val="clear" w:color="auto" w:fill="FFFFFF"/>
        </w:rPr>
      </w:pPr>
      <w:r w:rsidRPr="00537F87">
        <w:rPr>
          <w:rFonts w:asciiTheme="majorBidi" w:hAnsiTheme="majorBidi" w:cstheme="majorBidi"/>
        </w:rPr>
        <w:t>Reid, J.</w:t>
      </w:r>
      <w:r w:rsidR="005C1BFF" w:rsidRPr="00537F87">
        <w:rPr>
          <w:rFonts w:asciiTheme="majorBidi" w:hAnsiTheme="majorBidi" w:cstheme="majorBidi"/>
        </w:rPr>
        <w:t xml:space="preserve"> </w:t>
      </w:r>
      <w:r w:rsidRPr="00537F87">
        <w:rPr>
          <w:rFonts w:asciiTheme="majorBidi" w:hAnsiTheme="majorBidi" w:cstheme="majorBidi"/>
        </w:rPr>
        <w:t xml:space="preserve">M. (1987). The learning style preferences of ESL students. </w:t>
      </w:r>
      <w:r w:rsidRPr="00537F87">
        <w:rPr>
          <w:rFonts w:asciiTheme="majorBidi" w:hAnsiTheme="majorBidi" w:cstheme="majorBidi"/>
          <w:i/>
          <w:iCs/>
        </w:rPr>
        <w:t>TESOL Quarterly 21</w:t>
      </w:r>
      <w:r w:rsidRPr="00537F87">
        <w:rPr>
          <w:rFonts w:asciiTheme="majorBidi" w:hAnsiTheme="majorBidi" w:cstheme="majorBidi"/>
        </w:rPr>
        <w:t xml:space="preserve">(1), 87-111. </w:t>
      </w:r>
      <w:hyperlink r:id="rId25" w:history="1">
        <w:r w:rsidRPr="00537F87">
          <w:rPr>
            <w:rFonts w:asciiTheme="majorBidi" w:hAnsiTheme="majorBidi" w:cstheme="majorBidi"/>
            <w:shd w:val="clear" w:color="auto" w:fill="FFFFFF"/>
          </w:rPr>
          <w:t>doi:10.2307/3586356</w:t>
        </w:r>
      </w:hyperlink>
      <w:r w:rsidRPr="00537F87">
        <w:rPr>
          <w:rFonts w:asciiTheme="majorBidi" w:hAnsiTheme="majorBidi" w:cstheme="majorBidi"/>
          <w:shd w:val="clear" w:color="auto" w:fill="FFFFFF"/>
        </w:rPr>
        <w:t>.</w:t>
      </w:r>
    </w:p>
    <w:p w14:paraId="687107A7" w14:textId="56ED8221" w:rsidR="00386AE8" w:rsidRPr="00537F87" w:rsidRDefault="00B466B4" w:rsidP="00666AFB">
      <w:pPr>
        <w:spacing w:after="120" w:line="240" w:lineRule="auto"/>
        <w:ind w:left="677" w:hanging="562"/>
        <w:jc w:val="both"/>
        <w:rPr>
          <w:rFonts w:asciiTheme="majorBidi" w:hAnsiTheme="majorBidi" w:cstheme="majorBidi"/>
        </w:rPr>
      </w:pPr>
      <w:r w:rsidRPr="00537F87">
        <w:rPr>
          <w:rFonts w:asciiTheme="majorBidi" w:hAnsiTheme="majorBidi" w:cstheme="majorBidi"/>
        </w:rPr>
        <w:t xml:space="preserve">Reid, J.M. (1995). </w:t>
      </w:r>
      <w:r w:rsidRPr="00537F87">
        <w:rPr>
          <w:rFonts w:asciiTheme="majorBidi" w:hAnsiTheme="majorBidi" w:cstheme="majorBidi"/>
          <w:i/>
          <w:iCs/>
        </w:rPr>
        <w:t>Learning styles in the ESL/EFL classroom</w:t>
      </w:r>
      <w:r w:rsidRPr="00537F87">
        <w:rPr>
          <w:rFonts w:asciiTheme="majorBidi" w:hAnsiTheme="majorBidi" w:cstheme="majorBidi"/>
        </w:rPr>
        <w:t>. Boston, MA: Heinle &amp; Heinle.</w:t>
      </w:r>
      <w:r w:rsidR="007D2E9E" w:rsidRPr="00537F87">
        <w:rPr>
          <w:rFonts w:asciiTheme="majorBidi" w:hAnsiTheme="majorBidi" w:cstheme="majorBidi"/>
        </w:rPr>
        <w:t xml:space="preserve"> </w:t>
      </w:r>
    </w:p>
    <w:p w14:paraId="38D8E8EC" w14:textId="5BD057CF" w:rsidR="00A33C03" w:rsidRPr="00537F87" w:rsidRDefault="007D2E9E" w:rsidP="00666AFB">
      <w:pPr>
        <w:spacing w:after="120" w:line="240" w:lineRule="auto"/>
        <w:ind w:left="677" w:hanging="562"/>
        <w:jc w:val="both"/>
        <w:rPr>
          <w:rFonts w:asciiTheme="majorBidi" w:hAnsiTheme="majorBidi" w:cstheme="majorBidi"/>
        </w:rPr>
      </w:pPr>
      <w:r w:rsidRPr="00537F87">
        <w:rPr>
          <w:rFonts w:asciiTheme="majorBidi" w:hAnsiTheme="majorBidi" w:cstheme="majorBidi"/>
        </w:rPr>
        <w:t xml:space="preserve">Richardson, V. </w:t>
      </w:r>
      <w:r w:rsidR="00B466B4" w:rsidRPr="00537F87">
        <w:rPr>
          <w:rFonts w:asciiTheme="majorBidi" w:hAnsiTheme="majorBidi" w:cstheme="majorBidi"/>
        </w:rPr>
        <w:t xml:space="preserve">(1996). The role of attitudes and beliefs in learning to teach. In J. </w:t>
      </w:r>
      <w:proofErr w:type="spellStart"/>
      <w:r w:rsidR="00B466B4" w:rsidRPr="00537F87">
        <w:rPr>
          <w:rFonts w:asciiTheme="majorBidi" w:hAnsiTheme="majorBidi" w:cstheme="majorBidi"/>
        </w:rPr>
        <w:t>Sikula</w:t>
      </w:r>
      <w:proofErr w:type="spellEnd"/>
      <w:r w:rsidR="00B466B4" w:rsidRPr="00537F87">
        <w:rPr>
          <w:rFonts w:asciiTheme="majorBidi" w:hAnsiTheme="majorBidi" w:cstheme="majorBidi"/>
        </w:rPr>
        <w:t xml:space="preserve">, T. </w:t>
      </w:r>
      <w:proofErr w:type="spellStart"/>
      <w:r w:rsidR="00B466B4" w:rsidRPr="00537F87">
        <w:rPr>
          <w:rFonts w:asciiTheme="majorBidi" w:hAnsiTheme="majorBidi" w:cstheme="majorBidi"/>
        </w:rPr>
        <w:t>J.Buttery</w:t>
      </w:r>
      <w:proofErr w:type="spellEnd"/>
      <w:r w:rsidR="00B466B4" w:rsidRPr="00537F87">
        <w:rPr>
          <w:rFonts w:asciiTheme="majorBidi" w:hAnsiTheme="majorBidi" w:cstheme="majorBidi"/>
        </w:rPr>
        <w:t xml:space="preserve">, and E. Guyton, (Eds.), </w:t>
      </w:r>
      <w:r w:rsidR="00B466B4" w:rsidRPr="00537F87">
        <w:rPr>
          <w:rFonts w:asciiTheme="majorBidi" w:hAnsiTheme="majorBidi" w:cstheme="majorBidi"/>
          <w:i/>
          <w:iCs/>
        </w:rPr>
        <w:t>Handbook of research on teacher education</w:t>
      </w:r>
      <w:r w:rsidR="00B466B4" w:rsidRPr="00537F87">
        <w:rPr>
          <w:rFonts w:asciiTheme="majorBidi" w:hAnsiTheme="majorBidi" w:cstheme="majorBidi"/>
        </w:rPr>
        <w:t xml:space="preserve"> (pp. 102-119). New York: Macmillan.</w:t>
      </w:r>
    </w:p>
    <w:p w14:paraId="4BE36E27" w14:textId="4F549E5F" w:rsidR="00A33C03" w:rsidRPr="00537F87" w:rsidRDefault="00A33C03" w:rsidP="00666AFB">
      <w:pPr>
        <w:spacing w:after="120" w:line="240" w:lineRule="auto"/>
        <w:ind w:left="677" w:hanging="562"/>
        <w:jc w:val="both"/>
        <w:rPr>
          <w:rFonts w:asciiTheme="majorBidi" w:hAnsiTheme="majorBidi" w:cstheme="majorBidi"/>
        </w:rPr>
      </w:pPr>
      <w:proofErr w:type="spellStart"/>
      <w:r w:rsidRPr="00537F87">
        <w:rPr>
          <w:rFonts w:asciiTheme="majorBidi" w:hAnsiTheme="majorBidi" w:cstheme="majorBidi"/>
        </w:rPr>
        <w:t>Riener</w:t>
      </w:r>
      <w:proofErr w:type="spellEnd"/>
      <w:r w:rsidRPr="00537F87">
        <w:rPr>
          <w:rFonts w:asciiTheme="majorBidi" w:hAnsiTheme="majorBidi" w:cstheme="majorBidi"/>
        </w:rPr>
        <w:t>, C., &amp; Daniel Willingham, D. (2010) The myth of learning s</w:t>
      </w:r>
      <w:r w:rsidR="00D90893" w:rsidRPr="00537F87">
        <w:rPr>
          <w:rFonts w:asciiTheme="majorBidi" w:hAnsiTheme="majorBidi" w:cstheme="majorBidi"/>
        </w:rPr>
        <w:t>tyles.</w:t>
      </w:r>
      <w:r w:rsidRPr="00537F87">
        <w:rPr>
          <w:rFonts w:asciiTheme="majorBidi" w:hAnsiTheme="majorBidi" w:cstheme="majorBidi"/>
        </w:rPr>
        <w:t xml:space="preserve"> </w:t>
      </w:r>
      <w:r w:rsidR="0065532B" w:rsidRPr="00537F87">
        <w:rPr>
          <w:rFonts w:asciiTheme="majorBidi" w:hAnsiTheme="majorBidi" w:cstheme="majorBidi"/>
          <w:i/>
          <w:iCs/>
        </w:rPr>
        <w:t>C</w:t>
      </w:r>
      <w:r w:rsidRPr="00537F87">
        <w:rPr>
          <w:rFonts w:asciiTheme="majorBidi" w:hAnsiTheme="majorBidi" w:cstheme="majorBidi"/>
          <w:i/>
          <w:iCs/>
        </w:rPr>
        <w:t>hange</w:t>
      </w:r>
      <w:r w:rsidR="0065532B" w:rsidRPr="00537F87">
        <w:rPr>
          <w:rFonts w:asciiTheme="majorBidi" w:hAnsiTheme="majorBidi" w:cstheme="majorBidi"/>
        </w:rPr>
        <w:t xml:space="preserve">: </w:t>
      </w:r>
      <w:r w:rsidRPr="00537F87">
        <w:rPr>
          <w:rFonts w:asciiTheme="majorBidi" w:hAnsiTheme="majorBidi" w:cstheme="majorBidi"/>
          <w:i/>
          <w:iCs/>
        </w:rPr>
        <w:t>The Magazine of Higher Learning, 42</w:t>
      </w:r>
      <w:r w:rsidRPr="00537F87">
        <w:rPr>
          <w:rFonts w:asciiTheme="majorBidi" w:hAnsiTheme="majorBidi" w:cstheme="majorBidi"/>
        </w:rPr>
        <w:t xml:space="preserve">(5), 32-35, </w:t>
      </w:r>
      <w:proofErr w:type="spellStart"/>
      <w:r w:rsidRPr="00537F87">
        <w:rPr>
          <w:rFonts w:asciiTheme="majorBidi" w:hAnsiTheme="majorBidi" w:cstheme="majorBidi"/>
        </w:rPr>
        <w:t>doi</w:t>
      </w:r>
      <w:proofErr w:type="spellEnd"/>
      <w:r w:rsidRPr="00537F87">
        <w:rPr>
          <w:rFonts w:asciiTheme="majorBidi" w:hAnsiTheme="majorBidi" w:cstheme="majorBidi"/>
        </w:rPr>
        <w:t>: 10.1080/00091383.2010.503139</w:t>
      </w:r>
    </w:p>
    <w:p w14:paraId="4641EF73" w14:textId="7C4C9167" w:rsidR="00B466B4" w:rsidRPr="00537F87" w:rsidRDefault="00B466B4" w:rsidP="00666AFB">
      <w:pPr>
        <w:spacing w:after="120" w:line="240" w:lineRule="auto"/>
        <w:ind w:left="677" w:hanging="562"/>
        <w:jc w:val="both"/>
        <w:rPr>
          <w:rStyle w:val="Hyperlink"/>
          <w:rFonts w:asciiTheme="majorBidi" w:hAnsiTheme="majorBidi" w:cstheme="majorBidi"/>
          <w:color w:val="auto"/>
          <w:u w:val="none"/>
        </w:rPr>
      </w:pPr>
      <w:proofErr w:type="spellStart"/>
      <w:r w:rsidRPr="00537F87">
        <w:rPr>
          <w:rFonts w:asciiTheme="majorBidi" w:hAnsiTheme="majorBidi" w:cstheme="majorBidi"/>
        </w:rPr>
        <w:t>Rogowsky</w:t>
      </w:r>
      <w:proofErr w:type="spellEnd"/>
      <w:r w:rsidRPr="00537F87">
        <w:rPr>
          <w:rFonts w:asciiTheme="majorBidi" w:hAnsiTheme="majorBidi" w:cstheme="majorBidi"/>
        </w:rPr>
        <w:t>, B.</w:t>
      </w:r>
      <w:r w:rsidR="005C1BFF" w:rsidRPr="00537F87">
        <w:rPr>
          <w:rFonts w:asciiTheme="majorBidi" w:hAnsiTheme="majorBidi" w:cstheme="majorBidi"/>
        </w:rPr>
        <w:t xml:space="preserve"> </w:t>
      </w:r>
      <w:r w:rsidRPr="00537F87">
        <w:rPr>
          <w:rFonts w:asciiTheme="majorBidi" w:hAnsiTheme="majorBidi" w:cstheme="majorBidi"/>
        </w:rPr>
        <w:t xml:space="preserve">A., Calhoun, B.M., &amp; </w:t>
      </w:r>
      <w:proofErr w:type="spellStart"/>
      <w:r w:rsidRPr="00537F87">
        <w:rPr>
          <w:rFonts w:asciiTheme="majorBidi" w:hAnsiTheme="majorBidi" w:cstheme="majorBidi"/>
        </w:rPr>
        <w:t>Tallal</w:t>
      </w:r>
      <w:proofErr w:type="spellEnd"/>
      <w:r w:rsidRPr="00537F87">
        <w:rPr>
          <w:rFonts w:asciiTheme="majorBidi" w:hAnsiTheme="majorBidi" w:cstheme="majorBidi"/>
        </w:rPr>
        <w:t>, P. (2015). Matching learning style to instructional</w:t>
      </w:r>
      <w:r w:rsidR="007D2E9E" w:rsidRPr="00537F87">
        <w:rPr>
          <w:rFonts w:asciiTheme="majorBidi" w:hAnsiTheme="majorBidi" w:cstheme="majorBidi"/>
        </w:rPr>
        <w:t xml:space="preserve"> method: Effects on </w:t>
      </w:r>
      <w:r w:rsidRPr="00537F87">
        <w:rPr>
          <w:rFonts w:asciiTheme="majorBidi" w:hAnsiTheme="majorBidi" w:cstheme="majorBidi"/>
        </w:rPr>
        <w:t xml:space="preserve">comprehension. </w:t>
      </w:r>
      <w:r w:rsidRPr="00537F87">
        <w:rPr>
          <w:rFonts w:asciiTheme="majorBidi" w:hAnsiTheme="majorBidi" w:cstheme="majorBidi"/>
          <w:i/>
          <w:iCs/>
        </w:rPr>
        <w:t>Journal of Educational Psychology, 107</w:t>
      </w:r>
      <w:r w:rsidRPr="00537F87">
        <w:rPr>
          <w:rFonts w:asciiTheme="majorBidi" w:hAnsiTheme="majorBidi" w:cstheme="majorBidi"/>
        </w:rPr>
        <w:t xml:space="preserve">(1), 64-78. </w:t>
      </w:r>
      <w:hyperlink r:id="rId26" w:tgtFrame="_blank" w:history="1">
        <w:r w:rsidRPr="00537F87">
          <w:rPr>
            <w:rStyle w:val="Hyperlink"/>
            <w:rFonts w:asciiTheme="majorBidi" w:hAnsiTheme="majorBidi" w:cstheme="majorBidi"/>
            <w:color w:val="auto"/>
            <w:u w:val="none"/>
          </w:rPr>
          <w:t>doi:10.1037/a0037478</w:t>
        </w:r>
      </w:hyperlink>
    </w:p>
    <w:p w14:paraId="6BD06280" w14:textId="20731607" w:rsidR="004D0559" w:rsidRPr="00537F87" w:rsidRDefault="00B466B4" w:rsidP="00666AFB">
      <w:pPr>
        <w:spacing w:after="120" w:line="240" w:lineRule="auto"/>
        <w:ind w:left="677" w:hanging="562"/>
        <w:jc w:val="both"/>
        <w:rPr>
          <w:rFonts w:asciiTheme="majorBidi" w:hAnsiTheme="majorBidi" w:cstheme="majorBidi"/>
        </w:rPr>
      </w:pPr>
      <w:proofErr w:type="spellStart"/>
      <w:r w:rsidRPr="00537F87">
        <w:rPr>
          <w:rFonts w:asciiTheme="majorBidi" w:hAnsiTheme="majorBidi" w:cstheme="majorBidi"/>
        </w:rPr>
        <w:t>Rost</w:t>
      </w:r>
      <w:proofErr w:type="spellEnd"/>
      <w:r w:rsidRPr="00537F87">
        <w:rPr>
          <w:rFonts w:asciiTheme="majorBidi" w:hAnsiTheme="majorBidi" w:cstheme="majorBidi"/>
        </w:rPr>
        <w:t>, M</w:t>
      </w:r>
      <w:r w:rsidR="005413AE" w:rsidRPr="00537F87">
        <w:rPr>
          <w:rFonts w:asciiTheme="majorBidi" w:hAnsiTheme="majorBidi" w:cstheme="majorBidi"/>
        </w:rPr>
        <w:t>.</w:t>
      </w:r>
      <w:r w:rsidRPr="00537F87">
        <w:rPr>
          <w:rFonts w:asciiTheme="majorBidi" w:hAnsiTheme="majorBidi" w:cstheme="majorBidi"/>
        </w:rPr>
        <w:t xml:space="preserve"> (2002). </w:t>
      </w:r>
      <w:r w:rsidRPr="00537F87">
        <w:rPr>
          <w:rFonts w:asciiTheme="majorBidi" w:hAnsiTheme="majorBidi" w:cstheme="majorBidi"/>
          <w:i/>
          <w:iCs/>
        </w:rPr>
        <w:t>Teaching and researching listening</w:t>
      </w:r>
      <w:r w:rsidRPr="00537F87">
        <w:rPr>
          <w:rFonts w:asciiTheme="majorBidi" w:hAnsiTheme="majorBidi" w:cstheme="majorBidi"/>
        </w:rPr>
        <w:t>. London: Longman.</w:t>
      </w:r>
    </w:p>
    <w:p w14:paraId="553F85A1" w14:textId="7A20DCE3" w:rsidR="00B466B4" w:rsidRPr="00537F87" w:rsidRDefault="00B466B4" w:rsidP="00666AFB">
      <w:pPr>
        <w:spacing w:after="120" w:line="240" w:lineRule="auto"/>
        <w:ind w:left="677" w:hanging="562"/>
        <w:jc w:val="both"/>
        <w:rPr>
          <w:rFonts w:asciiTheme="majorBidi" w:hAnsiTheme="majorBidi" w:cstheme="majorBidi"/>
        </w:rPr>
      </w:pPr>
      <w:r w:rsidRPr="00537F87">
        <w:rPr>
          <w:rFonts w:asciiTheme="majorBidi" w:hAnsiTheme="majorBidi" w:cstheme="majorBidi"/>
        </w:rPr>
        <w:t>Scarcella, R.</w:t>
      </w:r>
      <w:r w:rsidR="005413AE" w:rsidRPr="00537F87">
        <w:rPr>
          <w:rFonts w:asciiTheme="majorBidi" w:hAnsiTheme="majorBidi" w:cstheme="majorBidi"/>
        </w:rPr>
        <w:t xml:space="preserve"> </w:t>
      </w:r>
      <w:r w:rsidRPr="00537F87">
        <w:rPr>
          <w:rFonts w:asciiTheme="majorBidi" w:hAnsiTheme="majorBidi" w:cstheme="majorBidi"/>
        </w:rPr>
        <w:t>C., &amp; Oxford, R.</w:t>
      </w:r>
      <w:r w:rsidR="005413AE" w:rsidRPr="00537F87">
        <w:rPr>
          <w:rFonts w:asciiTheme="majorBidi" w:hAnsiTheme="majorBidi" w:cstheme="majorBidi"/>
        </w:rPr>
        <w:t xml:space="preserve"> </w:t>
      </w:r>
      <w:r w:rsidRPr="00537F87">
        <w:rPr>
          <w:rFonts w:asciiTheme="majorBidi" w:hAnsiTheme="majorBidi" w:cstheme="majorBidi"/>
        </w:rPr>
        <w:t xml:space="preserve">L. (1992). </w:t>
      </w:r>
      <w:r w:rsidRPr="00537F87">
        <w:rPr>
          <w:rFonts w:asciiTheme="majorBidi" w:hAnsiTheme="majorBidi" w:cstheme="majorBidi"/>
          <w:i/>
          <w:iCs/>
        </w:rPr>
        <w:t xml:space="preserve">The </w:t>
      </w:r>
      <w:proofErr w:type="spellStart"/>
      <w:r w:rsidRPr="00537F87">
        <w:rPr>
          <w:rFonts w:asciiTheme="majorBidi" w:hAnsiTheme="majorBidi" w:cstheme="majorBidi"/>
          <w:i/>
          <w:iCs/>
        </w:rPr>
        <w:t>typstry</w:t>
      </w:r>
      <w:proofErr w:type="spellEnd"/>
      <w:r w:rsidRPr="00537F87">
        <w:rPr>
          <w:rFonts w:asciiTheme="majorBidi" w:hAnsiTheme="majorBidi" w:cstheme="majorBidi"/>
          <w:i/>
          <w:iCs/>
        </w:rPr>
        <w:t xml:space="preserve"> of the language learning: the individual</w:t>
      </w:r>
      <w:r w:rsidR="007D2E9E" w:rsidRPr="00537F87">
        <w:rPr>
          <w:rFonts w:asciiTheme="majorBidi" w:hAnsiTheme="majorBidi" w:cstheme="majorBidi"/>
          <w:i/>
          <w:iCs/>
        </w:rPr>
        <w:t xml:space="preserve"> in the communicative </w:t>
      </w:r>
      <w:r w:rsidRPr="00537F87">
        <w:rPr>
          <w:rFonts w:asciiTheme="majorBidi" w:hAnsiTheme="majorBidi" w:cstheme="majorBidi"/>
          <w:i/>
          <w:iCs/>
        </w:rPr>
        <w:t>classroom</w:t>
      </w:r>
      <w:r w:rsidRPr="00537F87">
        <w:rPr>
          <w:rFonts w:asciiTheme="majorBidi" w:hAnsiTheme="majorBidi" w:cstheme="majorBidi"/>
        </w:rPr>
        <w:t>. Boston, MA: Heinle &amp; Heinle Publishers.</w:t>
      </w:r>
    </w:p>
    <w:p w14:paraId="1D1EA461" w14:textId="59C6E234" w:rsidR="00B466B4" w:rsidRPr="00537F87" w:rsidRDefault="00B466B4" w:rsidP="00666AFB">
      <w:pPr>
        <w:spacing w:after="120" w:line="240" w:lineRule="auto"/>
        <w:ind w:left="677" w:hanging="562"/>
        <w:jc w:val="both"/>
        <w:rPr>
          <w:rFonts w:asciiTheme="majorBidi" w:hAnsiTheme="majorBidi" w:cstheme="majorBidi"/>
        </w:rPr>
      </w:pPr>
      <w:r w:rsidRPr="00537F87">
        <w:rPr>
          <w:rFonts w:asciiTheme="majorBidi" w:hAnsiTheme="majorBidi" w:cstheme="majorBidi"/>
        </w:rPr>
        <w:t xml:space="preserve">Schulz, R. (2001). Cultural differences in student and teacher perceptions concerning the role of grammar instruction and corrective feedback. </w:t>
      </w:r>
      <w:r w:rsidRPr="00537F87">
        <w:rPr>
          <w:rFonts w:asciiTheme="majorBidi" w:hAnsiTheme="majorBidi" w:cstheme="majorBidi"/>
          <w:i/>
          <w:iCs/>
        </w:rPr>
        <w:t>The Modern Language Journal, 85</w:t>
      </w:r>
      <w:r w:rsidRPr="00537F87">
        <w:rPr>
          <w:rFonts w:asciiTheme="majorBidi" w:hAnsiTheme="majorBidi" w:cstheme="majorBidi"/>
        </w:rPr>
        <w:t>(2), 244-258.</w:t>
      </w:r>
      <w:r w:rsidRPr="00537F87">
        <w:rPr>
          <w:rFonts w:asciiTheme="majorBidi" w:eastAsia="Times New Roman" w:hAnsiTheme="majorBidi" w:cstheme="majorBidi"/>
          <w:shd w:val="clear" w:color="auto" w:fill="FFFFFF"/>
        </w:rPr>
        <w:t xml:space="preserve">  </w:t>
      </w:r>
      <w:hyperlink r:id="rId27" w:history="1">
        <w:r w:rsidRPr="00537F87">
          <w:rPr>
            <w:rFonts w:asciiTheme="majorBidi" w:eastAsia="Times New Roman" w:hAnsiTheme="majorBidi" w:cstheme="majorBidi"/>
          </w:rPr>
          <w:t>https://doi.org/10.1111/0026-7902.00107</w:t>
        </w:r>
      </w:hyperlink>
    </w:p>
    <w:p w14:paraId="561DA0D3" w14:textId="0AAC74FB" w:rsidR="00B466B4" w:rsidRPr="00537F87" w:rsidRDefault="00B466B4" w:rsidP="00666AFB">
      <w:pPr>
        <w:spacing w:after="120" w:line="240" w:lineRule="auto"/>
        <w:ind w:left="677" w:hanging="562"/>
        <w:jc w:val="both"/>
        <w:rPr>
          <w:rFonts w:asciiTheme="majorBidi" w:hAnsiTheme="majorBidi" w:cstheme="majorBidi"/>
        </w:rPr>
      </w:pPr>
      <w:r w:rsidRPr="00537F87">
        <w:rPr>
          <w:rFonts w:asciiTheme="majorBidi" w:hAnsiTheme="majorBidi" w:cstheme="majorBidi"/>
        </w:rPr>
        <w:t xml:space="preserve">Tanaka, K., </w:t>
      </w:r>
      <w:r w:rsidR="000B6AA4" w:rsidRPr="00537F87">
        <w:rPr>
          <w:rFonts w:asciiTheme="majorBidi" w:hAnsiTheme="majorBidi" w:cstheme="majorBidi"/>
        </w:rPr>
        <w:t>&amp;</w:t>
      </w:r>
      <w:r w:rsidRPr="00537F87">
        <w:rPr>
          <w:rFonts w:asciiTheme="majorBidi" w:hAnsiTheme="majorBidi" w:cstheme="majorBidi"/>
        </w:rPr>
        <w:t xml:space="preserve"> Ellis, R. (2003). Study-abroad, language proficiency, and learner beliefs about</w:t>
      </w:r>
      <w:r w:rsidR="007D2E9E" w:rsidRPr="00537F87">
        <w:rPr>
          <w:rFonts w:asciiTheme="majorBidi" w:hAnsiTheme="majorBidi" w:cstheme="majorBidi"/>
        </w:rPr>
        <w:t xml:space="preserve"> language learning. </w:t>
      </w:r>
      <w:r w:rsidRPr="00537F87">
        <w:rPr>
          <w:rFonts w:asciiTheme="majorBidi" w:hAnsiTheme="majorBidi" w:cstheme="majorBidi"/>
          <w:i/>
          <w:iCs/>
        </w:rPr>
        <w:t>JALT Journal, 25</w:t>
      </w:r>
      <w:r w:rsidRPr="00537F87">
        <w:rPr>
          <w:rFonts w:asciiTheme="majorBidi" w:hAnsiTheme="majorBidi" w:cstheme="majorBidi"/>
        </w:rPr>
        <w:t xml:space="preserve">(1), 63-85. Retrieved from </w:t>
      </w:r>
      <w:hyperlink r:id="rId28" w:history="1">
        <w:r w:rsidR="00FD5F61" w:rsidRPr="00537F87">
          <w:rPr>
            <w:rStyle w:val="Hyperlink"/>
            <w:rFonts w:asciiTheme="majorBidi" w:hAnsiTheme="majorBidi" w:cstheme="majorBidi"/>
            <w:color w:val="auto"/>
          </w:rPr>
          <w:t>http://jalt-publications.org/jj/articles/2635-study-abroad-language-proficiency-and-learner-beliefs-about-language-learning</w:t>
        </w:r>
      </w:hyperlink>
      <w:r w:rsidRPr="00537F87">
        <w:rPr>
          <w:rFonts w:asciiTheme="majorBidi" w:hAnsiTheme="majorBidi" w:cstheme="majorBidi"/>
        </w:rPr>
        <w:t>.</w:t>
      </w:r>
    </w:p>
    <w:p w14:paraId="7CC8F0BC" w14:textId="15108AD7" w:rsidR="00B466B4" w:rsidRPr="00537F87" w:rsidRDefault="00B466B4" w:rsidP="00666AFB">
      <w:pPr>
        <w:pStyle w:val="Default"/>
        <w:spacing w:after="120"/>
        <w:ind w:left="677" w:hanging="562"/>
        <w:jc w:val="both"/>
        <w:rPr>
          <w:rFonts w:asciiTheme="majorBidi" w:hAnsiTheme="majorBidi" w:cstheme="majorBidi"/>
          <w:color w:val="auto"/>
          <w:sz w:val="22"/>
          <w:szCs w:val="22"/>
        </w:rPr>
      </w:pPr>
      <w:proofErr w:type="spellStart"/>
      <w:r w:rsidRPr="00537F87">
        <w:rPr>
          <w:rFonts w:asciiTheme="majorBidi" w:hAnsiTheme="majorBidi" w:cstheme="majorBidi"/>
          <w:color w:val="auto"/>
          <w:sz w:val="22"/>
          <w:szCs w:val="22"/>
          <w:lang w:bidi="fa-IR"/>
        </w:rPr>
        <w:t>Trabanco</w:t>
      </w:r>
      <w:proofErr w:type="spellEnd"/>
      <w:r w:rsidRPr="00537F87">
        <w:rPr>
          <w:rFonts w:asciiTheme="majorBidi" w:hAnsiTheme="majorBidi" w:cstheme="majorBidi"/>
          <w:color w:val="auto"/>
          <w:sz w:val="22"/>
          <w:szCs w:val="22"/>
          <w:lang w:bidi="fa-IR"/>
        </w:rPr>
        <w:t>, A.</w:t>
      </w:r>
      <w:r w:rsidR="000B6AA4" w:rsidRPr="00537F87">
        <w:rPr>
          <w:rFonts w:asciiTheme="majorBidi" w:hAnsiTheme="majorBidi" w:cstheme="majorBidi"/>
          <w:color w:val="auto"/>
          <w:sz w:val="22"/>
          <w:szCs w:val="22"/>
          <w:lang w:bidi="fa-IR"/>
        </w:rPr>
        <w:t xml:space="preserve"> </w:t>
      </w:r>
      <w:r w:rsidRPr="00537F87">
        <w:rPr>
          <w:rFonts w:asciiTheme="majorBidi" w:hAnsiTheme="majorBidi" w:cstheme="majorBidi"/>
          <w:color w:val="auto"/>
          <w:sz w:val="22"/>
          <w:szCs w:val="22"/>
          <w:lang w:bidi="fa-IR"/>
        </w:rPr>
        <w:t xml:space="preserve">F. (2017). </w:t>
      </w:r>
      <w:r w:rsidRPr="00537F87">
        <w:rPr>
          <w:rFonts w:asciiTheme="majorBidi" w:hAnsiTheme="majorBidi" w:cstheme="majorBidi"/>
          <w:color w:val="auto"/>
          <w:sz w:val="22"/>
          <w:szCs w:val="22"/>
        </w:rPr>
        <w:t xml:space="preserve"> </w:t>
      </w:r>
      <w:r w:rsidRPr="00537F87">
        <w:rPr>
          <w:rFonts w:asciiTheme="majorBidi" w:hAnsiTheme="majorBidi" w:cstheme="majorBidi"/>
          <w:i/>
          <w:iCs/>
          <w:color w:val="auto"/>
          <w:sz w:val="22"/>
          <w:szCs w:val="22"/>
        </w:rPr>
        <w:t>Tolerance</w:t>
      </w:r>
      <w:r w:rsidRPr="00537F87">
        <w:rPr>
          <w:rFonts w:asciiTheme="majorBidi" w:hAnsiTheme="majorBidi" w:cstheme="majorBidi"/>
          <w:b/>
          <w:bCs/>
          <w:i/>
          <w:iCs/>
          <w:color w:val="auto"/>
          <w:sz w:val="22"/>
          <w:szCs w:val="22"/>
        </w:rPr>
        <w:t xml:space="preserve"> </w:t>
      </w:r>
      <w:r w:rsidRPr="00537F87">
        <w:rPr>
          <w:rFonts w:asciiTheme="majorBidi" w:hAnsiTheme="majorBidi" w:cstheme="majorBidi"/>
          <w:i/>
          <w:iCs/>
          <w:color w:val="auto"/>
          <w:sz w:val="22"/>
          <w:szCs w:val="22"/>
        </w:rPr>
        <w:t>of ambiguity and L2 listening comprehension</w:t>
      </w:r>
      <w:r w:rsidRPr="00537F87">
        <w:rPr>
          <w:rFonts w:asciiTheme="majorBidi" w:hAnsiTheme="majorBidi" w:cstheme="majorBidi"/>
          <w:color w:val="auto"/>
          <w:sz w:val="22"/>
          <w:szCs w:val="22"/>
        </w:rPr>
        <w:t xml:space="preserve">. (Unpublished </w:t>
      </w:r>
      <w:r w:rsidR="007D2E9E" w:rsidRPr="00537F87">
        <w:rPr>
          <w:rFonts w:asciiTheme="majorBidi" w:hAnsiTheme="majorBidi" w:cstheme="majorBidi"/>
          <w:color w:val="auto"/>
          <w:sz w:val="22"/>
          <w:szCs w:val="22"/>
        </w:rPr>
        <w:t xml:space="preserve">master’s thesis), </w:t>
      </w:r>
      <w:r w:rsidRPr="00537F87">
        <w:rPr>
          <w:rFonts w:asciiTheme="majorBidi" w:hAnsiTheme="majorBidi" w:cstheme="majorBidi"/>
          <w:color w:val="auto"/>
          <w:sz w:val="22"/>
          <w:szCs w:val="22"/>
        </w:rPr>
        <w:t xml:space="preserve">university of Delaware, Spain.  </w:t>
      </w:r>
    </w:p>
    <w:p w14:paraId="52E3D0C5" w14:textId="36AB22C9" w:rsidR="00B466B4" w:rsidRPr="00537F87" w:rsidRDefault="00B466B4" w:rsidP="00666AFB">
      <w:pPr>
        <w:spacing w:after="120" w:line="240" w:lineRule="auto"/>
        <w:ind w:left="677" w:hanging="562"/>
        <w:jc w:val="both"/>
        <w:rPr>
          <w:rFonts w:asciiTheme="majorBidi" w:hAnsiTheme="majorBidi" w:cstheme="majorBidi"/>
        </w:rPr>
      </w:pPr>
      <w:proofErr w:type="spellStart"/>
      <w:r w:rsidRPr="00537F87">
        <w:rPr>
          <w:rFonts w:asciiTheme="majorBidi" w:hAnsiTheme="majorBidi" w:cstheme="majorBidi"/>
        </w:rPr>
        <w:t>Uhrig</w:t>
      </w:r>
      <w:proofErr w:type="spellEnd"/>
      <w:r w:rsidRPr="00537F87">
        <w:rPr>
          <w:rFonts w:asciiTheme="majorBidi" w:hAnsiTheme="majorBidi" w:cstheme="majorBidi"/>
        </w:rPr>
        <w:t xml:space="preserve">, K. (2015). Learning styles and strategies for language use in the context of academic reading tasks. </w:t>
      </w:r>
      <w:r w:rsidR="007D2E9E" w:rsidRPr="00537F87">
        <w:rPr>
          <w:rFonts w:asciiTheme="majorBidi" w:hAnsiTheme="majorBidi" w:cstheme="majorBidi"/>
          <w:i/>
          <w:iCs/>
        </w:rPr>
        <w:t xml:space="preserve">System, </w:t>
      </w:r>
      <w:r w:rsidRPr="00537F87">
        <w:rPr>
          <w:rFonts w:asciiTheme="majorBidi" w:hAnsiTheme="majorBidi" w:cstheme="majorBidi"/>
          <w:i/>
          <w:iCs/>
        </w:rPr>
        <w:t>50</w:t>
      </w:r>
      <w:r w:rsidRPr="00537F87">
        <w:rPr>
          <w:rFonts w:asciiTheme="majorBidi" w:hAnsiTheme="majorBidi" w:cstheme="majorBidi"/>
        </w:rPr>
        <w:t xml:space="preserve">, 21-31. </w:t>
      </w:r>
      <w:hyperlink r:id="rId29" w:tgtFrame="_blank" w:tooltip="Persistent link using digital object identifier" w:history="1">
        <w:r w:rsidRPr="00537F87">
          <w:rPr>
            <w:rFonts w:asciiTheme="majorBidi" w:hAnsiTheme="majorBidi" w:cstheme="majorBidi"/>
          </w:rPr>
          <w:t>doi:10.1016/j.system.2015.02.002</w:t>
        </w:r>
      </w:hyperlink>
    </w:p>
    <w:p w14:paraId="7EAF5228" w14:textId="5E625A33" w:rsidR="00B466B4" w:rsidRPr="00537F87" w:rsidRDefault="00B466B4" w:rsidP="00666AFB">
      <w:pPr>
        <w:spacing w:after="120" w:line="240" w:lineRule="auto"/>
        <w:ind w:left="677" w:hanging="562"/>
        <w:jc w:val="both"/>
        <w:rPr>
          <w:rFonts w:asciiTheme="majorBidi" w:hAnsiTheme="majorBidi" w:cstheme="majorBidi"/>
          <w:bdr w:val="none" w:sz="0" w:space="0" w:color="auto" w:frame="1"/>
        </w:rPr>
      </w:pPr>
      <w:r w:rsidRPr="00537F87">
        <w:rPr>
          <w:rFonts w:asciiTheme="majorBidi" w:hAnsiTheme="majorBidi" w:cstheme="majorBidi"/>
        </w:rPr>
        <w:lastRenderedPageBreak/>
        <w:t xml:space="preserve">Vandergrift, L. (2004). Listening to learn or learning to listen? </w:t>
      </w:r>
      <w:r w:rsidRPr="00537F87">
        <w:rPr>
          <w:rFonts w:asciiTheme="majorBidi" w:hAnsiTheme="majorBidi" w:cstheme="majorBidi"/>
          <w:i/>
          <w:iCs/>
        </w:rPr>
        <w:t>Annual Review of Applied Linguistics, 24</w:t>
      </w:r>
      <w:r w:rsidR="007D2E9E" w:rsidRPr="00537F87">
        <w:rPr>
          <w:rFonts w:asciiTheme="majorBidi" w:hAnsiTheme="majorBidi" w:cstheme="majorBidi"/>
        </w:rPr>
        <w:t xml:space="preserve">(1), 3-25. </w:t>
      </w:r>
      <w:r w:rsidRPr="00537F87">
        <w:rPr>
          <w:rFonts w:asciiTheme="majorBidi" w:hAnsiTheme="majorBidi" w:cstheme="majorBidi"/>
        </w:rPr>
        <w:t>doi:</w:t>
      </w:r>
      <w:hyperlink r:id="rId30" w:tgtFrame="_blank" w:history="1">
        <w:r w:rsidRPr="00537F87">
          <w:rPr>
            <w:rFonts w:asciiTheme="majorBidi" w:hAnsiTheme="majorBidi" w:cstheme="majorBidi"/>
            <w:bdr w:val="none" w:sz="0" w:space="0" w:color="auto" w:frame="1"/>
          </w:rPr>
          <w:t>10.1017/S0267190504000017</w:t>
        </w:r>
      </w:hyperlink>
    </w:p>
    <w:p w14:paraId="0D21268F" w14:textId="7E2B46EB" w:rsidR="00B466B4" w:rsidRPr="00537F87" w:rsidRDefault="00B466B4" w:rsidP="00666AFB">
      <w:pPr>
        <w:spacing w:after="120" w:line="240" w:lineRule="auto"/>
        <w:ind w:left="677" w:hanging="562"/>
        <w:jc w:val="both"/>
        <w:rPr>
          <w:rFonts w:asciiTheme="majorBidi" w:hAnsiTheme="majorBidi" w:cstheme="majorBidi"/>
          <w:lang w:val="en"/>
        </w:rPr>
      </w:pPr>
      <w:r w:rsidRPr="00537F87">
        <w:rPr>
          <w:rFonts w:asciiTheme="majorBidi" w:hAnsiTheme="majorBidi" w:cstheme="majorBidi"/>
          <w:lang w:val="en"/>
        </w:rPr>
        <w:t>Vandergrift, L.</w:t>
      </w:r>
      <w:r w:rsidR="005413AE" w:rsidRPr="00537F87">
        <w:rPr>
          <w:rFonts w:asciiTheme="majorBidi" w:hAnsiTheme="majorBidi" w:cstheme="majorBidi"/>
          <w:lang w:val="en"/>
        </w:rPr>
        <w:t>,</w:t>
      </w:r>
      <w:r w:rsidRPr="00537F87">
        <w:rPr>
          <w:rFonts w:asciiTheme="majorBidi" w:hAnsiTheme="majorBidi" w:cstheme="majorBidi"/>
          <w:lang w:val="en"/>
        </w:rPr>
        <w:t xml:space="preserve"> &amp; Goh, C. (2012). </w:t>
      </w:r>
      <w:r w:rsidRPr="00537F87">
        <w:rPr>
          <w:rFonts w:asciiTheme="majorBidi" w:hAnsiTheme="majorBidi" w:cstheme="majorBidi"/>
          <w:i/>
          <w:iCs/>
          <w:lang w:val="en"/>
        </w:rPr>
        <w:t>Teaching and learning second language listening: metacognition in action</w:t>
      </w:r>
      <w:r w:rsidRPr="00537F87">
        <w:rPr>
          <w:rFonts w:asciiTheme="majorBidi" w:hAnsiTheme="majorBidi" w:cstheme="majorBidi"/>
          <w:lang w:val="en"/>
        </w:rPr>
        <w:t>. New York: Routledge.</w:t>
      </w:r>
    </w:p>
    <w:p w14:paraId="19D26FCF" w14:textId="5D4C90E4" w:rsidR="0065212C" w:rsidRPr="00537F87" w:rsidRDefault="0065212C" w:rsidP="00666AFB">
      <w:pPr>
        <w:spacing w:after="120" w:line="240" w:lineRule="auto"/>
        <w:ind w:left="677" w:hanging="562"/>
        <w:jc w:val="both"/>
        <w:rPr>
          <w:rFonts w:asciiTheme="majorBidi" w:hAnsiTheme="majorBidi" w:cstheme="majorBidi"/>
          <w:lang w:val="en"/>
        </w:rPr>
      </w:pPr>
      <w:r w:rsidRPr="00537F87">
        <w:rPr>
          <w:rFonts w:asciiTheme="majorBidi" w:hAnsiTheme="majorBidi" w:cstheme="majorBidi"/>
          <w:lang w:val="en"/>
        </w:rPr>
        <w:t xml:space="preserve">Vandergrift, L., Goh, C., </w:t>
      </w:r>
      <w:proofErr w:type="spellStart"/>
      <w:r w:rsidRPr="00537F87">
        <w:rPr>
          <w:rFonts w:asciiTheme="majorBidi" w:hAnsiTheme="majorBidi" w:cstheme="majorBidi"/>
          <w:lang w:val="en"/>
        </w:rPr>
        <w:t>Mareschal</w:t>
      </w:r>
      <w:proofErr w:type="spellEnd"/>
      <w:r w:rsidRPr="00537F87">
        <w:rPr>
          <w:rFonts w:asciiTheme="majorBidi" w:hAnsiTheme="majorBidi" w:cstheme="majorBidi"/>
          <w:lang w:val="en"/>
        </w:rPr>
        <w:t xml:space="preserve">, C., &amp; </w:t>
      </w:r>
      <w:proofErr w:type="spellStart"/>
      <w:r w:rsidRPr="00537F87">
        <w:rPr>
          <w:rFonts w:asciiTheme="majorBidi" w:hAnsiTheme="majorBidi" w:cstheme="majorBidi"/>
          <w:lang w:val="en"/>
        </w:rPr>
        <w:t>Tafaghodtari</w:t>
      </w:r>
      <w:proofErr w:type="spellEnd"/>
      <w:r w:rsidRPr="00537F87">
        <w:rPr>
          <w:rFonts w:asciiTheme="majorBidi" w:hAnsiTheme="majorBidi" w:cstheme="majorBidi"/>
          <w:lang w:val="en"/>
        </w:rPr>
        <w:t xml:space="preserve">, M. H. (2006). The Metacognitive awareness listening questionnaire: Development and validation. </w:t>
      </w:r>
      <w:r w:rsidRPr="00537F87">
        <w:rPr>
          <w:rFonts w:asciiTheme="majorBidi" w:hAnsiTheme="majorBidi" w:cstheme="majorBidi"/>
          <w:i/>
          <w:iCs/>
          <w:lang w:val="en"/>
        </w:rPr>
        <w:t>Language Learning, 56</w:t>
      </w:r>
      <w:r w:rsidRPr="00537F87">
        <w:rPr>
          <w:rFonts w:asciiTheme="majorBidi" w:hAnsiTheme="majorBidi" w:cstheme="majorBidi"/>
          <w:lang w:val="en"/>
        </w:rPr>
        <w:t>(3), 431–462. doi:10.1111/j.14679922.2006.00373.x</w:t>
      </w:r>
    </w:p>
    <w:p w14:paraId="4C3AAE61" w14:textId="5D5F6DD7" w:rsidR="00B466B4" w:rsidRPr="00537F87" w:rsidRDefault="00B466B4" w:rsidP="00666AFB">
      <w:pPr>
        <w:spacing w:after="120" w:line="240" w:lineRule="auto"/>
        <w:ind w:left="677" w:hanging="562"/>
        <w:jc w:val="both"/>
        <w:rPr>
          <w:rFonts w:asciiTheme="majorBidi" w:hAnsiTheme="majorBidi" w:cstheme="majorBidi"/>
        </w:rPr>
      </w:pPr>
      <w:r w:rsidRPr="00537F87">
        <w:rPr>
          <w:rFonts w:asciiTheme="majorBidi" w:hAnsiTheme="majorBidi" w:cstheme="majorBidi"/>
        </w:rPr>
        <w:t xml:space="preserve">Wenden, A. (1999). An introduction to metacognitive knowledge and beliefs in language </w:t>
      </w:r>
      <w:r w:rsidR="007D2E9E" w:rsidRPr="00537F87">
        <w:rPr>
          <w:rFonts w:asciiTheme="majorBidi" w:hAnsiTheme="majorBidi" w:cstheme="majorBidi"/>
        </w:rPr>
        <w:t xml:space="preserve">learning: Beyond the </w:t>
      </w:r>
      <w:r w:rsidRPr="00537F87">
        <w:rPr>
          <w:rFonts w:asciiTheme="majorBidi" w:hAnsiTheme="majorBidi" w:cstheme="majorBidi"/>
        </w:rPr>
        <w:t xml:space="preserve">basics. </w:t>
      </w:r>
      <w:r w:rsidRPr="00537F87">
        <w:rPr>
          <w:rFonts w:asciiTheme="majorBidi" w:hAnsiTheme="majorBidi" w:cstheme="majorBidi"/>
          <w:i/>
          <w:iCs/>
        </w:rPr>
        <w:t>System, 27</w:t>
      </w:r>
      <w:r w:rsidRPr="00537F87">
        <w:rPr>
          <w:rFonts w:asciiTheme="majorBidi" w:hAnsiTheme="majorBidi" w:cstheme="majorBidi"/>
        </w:rPr>
        <w:t xml:space="preserve">(4), 435-441. </w:t>
      </w:r>
      <w:hyperlink r:id="rId31" w:tgtFrame="_blank" w:tooltip="Persistent link using digital object identifier" w:history="1">
        <w:proofErr w:type="gramStart"/>
        <w:r w:rsidRPr="00537F87">
          <w:rPr>
            <w:rFonts w:asciiTheme="majorBidi" w:hAnsiTheme="majorBidi" w:cstheme="majorBidi"/>
          </w:rPr>
          <w:t>doi:</w:t>
        </w:r>
        <w:proofErr w:type="gramEnd"/>
        <w:r w:rsidRPr="00537F87">
          <w:rPr>
            <w:rFonts w:asciiTheme="majorBidi" w:hAnsiTheme="majorBidi" w:cstheme="majorBidi"/>
          </w:rPr>
          <w:t>10.1016/S0346-251X(99)00043-3</w:t>
        </w:r>
      </w:hyperlink>
    </w:p>
    <w:p w14:paraId="16FA98E4" w14:textId="3105CA57" w:rsidR="00B466B4" w:rsidRPr="00537F87" w:rsidRDefault="00B466B4" w:rsidP="00666AFB">
      <w:pPr>
        <w:spacing w:after="120" w:line="240" w:lineRule="auto"/>
        <w:ind w:left="677" w:hanging="562"/>
        <w:jc w:val="both"/>
        <w:rPr>
          <w:rFonts w:asciiTheme="majorBidi" w:hAnsiTheme="majorBidi" w:cstheme="majorBidi"/>
        </w:rPr>
      </w:pPr>
      <w:r w:rsidRPr="00537F87">
        <w:rPr>
          <w:rFonts w:asciiTheme="majorBidi" w:hAnsiTheme="majorBidi" w:cstheme="majorBidi"/>
        </w:rPr>
        <w:t xml:space="preserve">White, C. (1999). Expectations and emergent beliefs of self-instructed language learners. </w:t>
      </w:r>
      <w:r w:rsidRPr="00537F87">
        <w:rPr>
          <w:rFonts w:asciiTheme="majorBidi" w:hAnsiTheme="majorBidi" w:cstheme="majorBidi"/>
          <w:i/>
          <w:iCs/>
        </w:rPr>
        <w:t>System, 27</w:t>
      </w:r>
      <w:r w:rsidR="004E4A13" w:rsidRPr="00537F87">
        <w:rPr>
          <w:rFonts w:asciiTheme="majorBidi" w:hAnsiTheme="majorBidi" w:cstheme="majorBidi"/>
        </w:rPr>
        <w:t xml:space="preserve">(4), 443-457. </w:t>
      </w:r>
      <w:hyperlink r:id="rId32" w:tgtFrame="_blank" w:tooltip="Persistent link using digital object identifier" w:history="1">
        <w:proofErr w:type="gramStart"/>
        <w:r w:rsidRPr="00537F87">
          <w:rPr>
            <w:rFonts w:asciiTheme="majorBidi" w:hAnsiTheme="majorBidi" w:cstheme="majorBidi"/>
          </w:rPr>
          <w:t>doi:</w:t>
        </w:r>
        <w:proofErr w:type="gramEnd"/>
        <w:r w:rsidRPr="00537F87">
          <w:rPr>
            <w:rFonts w:asciiTheme="majorBidi" w:hAnsiTheme="majorBidi" w:cstheme="majorBidi"/>
          </w:rPr>
          <w:t>10.1016/S0346-251X(99)00044-5</w:t>
        </w:r>
      </w:hyperlink>
    </w:p>
    <w:p w14:paraId="22CC8969" w14:textId="46304166" w:rsidR="00B466B4" w:rsidRPr="00537F87" w:rsidRDefault="00B466B4" w:rsidP="00666AFB">
      <w:pPr>
        <w:spacing w:after="120" w:line="240" w:lineRule="auto"/>
        <w:ind w:left="677" w:hanging="562"/>
        <w:jc w:val="both"/>
        <w:rPr>
          <w:rFonts w:asciiTheme="majorBidi" w:hAnsiTheme="majorBidi" w:cstheme="majorBidi"/>
        </w:rPr>
      </w:pPr>
      <w:r w:rsidRPr="00537F87">
        <w:rPr>
          <w:rFonts w:asciiTheme="majorBidi" w:hAnsiTheme="majorBidi" w:cstheme="majorBidi"/>
        </w:rPr>
        <w:t>Wong, L.</w:t>
      </w:r>
      <w:r w:rsidR="000B6AA4" w:rsidRPr="00537F87">
        <w:rPr>
          <w:rFonts w:asciiTheme="majorBidi" w:hAnsiTheme="majorBidi" w:cstheme="majorBidi"/>
        </w:rPr>
        <w:t xml:space="preserve"> </w:t>
      </w:r>
      <w:r w:rsidRPr="00537F87">
        <w:rPr>
          <w:rFonts w:asciiTheme="majorBidi" w:hAnsiTheme="majorBidi" w:cstheme="majorBidi"/>
        </w:rPr>
        <w:t>L.</w:t>
      </w:r>
      <w:r w:rsidR="000B6AA4" w:rsidRPr="00537F87">
        <w:rPr>
          <w:rFonts w:asciiTheme="majorBidi" w:hAnsiTheme="majorBidi" w:cstheme="majorBidi"/>
        </w:rPr>
        <w:t xml:space="preserve"> </w:t>
      </w:r>
      <w:r w:rsidRPr="00537F87">
        <w:rPr>
          <w:rFonts w:asciiTheme="majorBidi" w:hAnsiTheme="majorBidi" w:cstheme="majorBidi"/>
        </w:rPr>
        <w:t xml:space="preserve">C., </w:t>
      </w:r>
      <w:r w:rsidR="000B6AA4" w:rsidRPr="00537F87">
        <w:rPr>
          <w:rFonts w:asciiTheme="majorBidi" w:hAnsiTheme="majorBidi" w:cstheme="majorBidi"/>
        </w:rPr>
        <w:t>&amp;</w:t>
      </w:r>
      <w:r w:rsidRPr="00537F87">
        <w:rPr>
          <w:rFonts w:asciiTheme="majorBidi" w:hAnsiTheme="majorBidi" w:cstheme="majorBidi"/>
        </w:rPr>
        <w:t xml:space="preserve"> Nunan, D. (2011). The learning styles and strategies of effective language learners. </w:t>
      </w:r>
      <w:r w:rsidR="004E4A13" w:rsidRPr="00537F87">
        <w:rPr>
          <w:rFonts w:asciiTheme="majorBidi" w:hAnsiTheme="majorBidi" w:cstheme="majorBidi"/>
          <w:i/>
          <w:iCs/>
        </w:rPr>
        <w:t xml:space="preserve">System, </w:t>
      </w:r>
      <w:r w:rsidRPr="00537F87">
        <w:rPr>
          <w:rFonts w:asciiTheme="majorBidi" w:hAnsiTheme="majorBidi" w:cstheme="majorBidi"/>
          <w:i/>
          <w:iCs/>
        </w:rPr>
        <w:t>39</w:t>
      </w:r>
      <w:r w:rsidRPr="00537F87">
        <w:rPr>
          <w:rFonts w:asciiTheme="majorBidi" w:hAnsiTheme="majorBidi" w:cstheme="majorBidi"/>
        </w:rPr>
        <w:t xml:space="preserve">(2), 144-163. </w:t>
      </w:r>
      <w:hyperlink r:id="rId33" w:tgtFrame="_blank" w:tooltip="Persistent link using digital object identifier" w:history="1">
        <w:r w:rsidRPr="00537F87">
          <w:rPr>
            <w:rFonts w:asciiTheme="majorBidi" w:hAnsiTheme="majorBidi" w:cstheme="majorBidi"/>
          </w:rPr>
          <w:t>doi:10.1016/j.system.2011.05.004</w:t>
        </w:r>
      </w:hyperlink>
    </w:p>
    <w:p w14:paraId="38AD0FD0" w14:textId="4449BF12" w:rsidR="00B466B4" w:rsidRPr="00537F87" w:rsidRDefault="00B466B4" w:rsidP="00666AFB">
      <w:pPr>
        <w:spacing w:after="120" w:line="240" w:lineRule="auto"/>
        <w:ind w:left="677" w:hanging="562"/>
        <w:jc w:val="both"/>
        <w:rPr>
          <w:rStyle w:val="Hyperlink"/>
          <w:rFonts w:asciiTheme="majorBidi" w:hAnsiTheme="majorBidi" w:cstheme="majorBidi"/>
          <w:color w:val="auto"/>
          <w:u w:val="none"/>
        </w:rPr>
      </w:pPr>
      <w:r w:rsidRPr="00537F87">
        <w:rPr>
          <w:rFonts w:asciiTheme="majorBidi" w:hAnsiTheme="majorBidi" w:cstheme="majorBidi"/>
        </w:rPr>
        <w:t>Ying, ZH. (2000). The influence of ambiguity tolerance on listening comprehension</w:t>
      </w:r>
      <w:r w:rsidRPr="00537F87">
        <w:rPr>
          <w:rFonts w:asciiTheme="majorBidi" w:hAnsiTheme="majorBidi" w:cstheme="majorBidi"/>
          <w:i/>
          <w:iCs/>
        </w:rPr>
        <w:t>. Journal</w:t>
      </w:r>
      <w:r w:rsidR="004E4A13" w:rsidRPr="00537F87">
        <w:rPr>
          <w:rFonts w:asciiTheme="majorBidi" w:hAnsiTheme="majorBidi" w:cstheme="majorBidi"/>
          <w:i/>
          <w:iCs/>
        </w:rPr>
        <w:t xml:space="preserve"> of PLA University of </w:t>
      </w:r>
      <w:r w:rsidRPr="00537F87">
        <w:rPr>
          <w:rFonts w:asciiTheme="majorBidi" w:hAnsiTheme="majorBidi" w:cstheme="majorBidi"/>
          <w:i/>
          <w:iCs/>
        </w:rPr>
        <w:t>Foreign Languages, 23</w:t>
      </w:r>
      <w:r w:rsidRPr="00537F87">
        <w:rPr>
          <w:rFonts w:asciiTheme="majorBidi" w:hAnsiTheme="majorBidi" w:cstheme="majorBidi"/>
        </w:rPr>
        <w:t xml:space="preserve">(4), 75-78. Retrieved from </w:t>
      </w:r>
      <w:hyperlink r:id="rId34" w:history="1">
        <w:r w:rsidRPr="00537F87">
          <w:rPr>
            <w:rStyle w:val="Hyperlink"/>
            <w:rFonts w:asciiTheme="majorBidi" w:hAnsiTheme="majorBidi" w:cstheme="majorBidi"/>
            <w:color w:val="auto"/>
            <w:u w:val="none"/>
          </w:rPr>
          <w:t>http://en.cnki.com.cn/Article_en/CJFDTOTAL-JFJW200004018.htm</w:t>
        </w:r>
      </w:hyperlink>
    </w:p>
    <w:p w14:paraId="3726472A" w14:textId="5C33E749" w:rsidR="00B466B4" w:rsidRPr="00537F87" w:rsidRDefault="00B466B4" w:rsidP="00666AFB">
      <w:pPr>
        <w:spacing w:after="120" w:line="240" w:lineRule="auto"/>
        <w:ind w:left="677" w:hanging="562"/>
        <w:jc w:val="both"/>
        <w:rPr>
          <w:rFonts w:asciiTheme="majorBidi" w:hAnsiTheme="majorBidi" w:cstheme="majorBidi"/>
          <w:shd w:val="clear" w:color="auto" w:fill="FFFFFF"/>
        </w:rPr>
      </w:pPr>
      <w:proofErr w:type="spellStart"/>
      <w:r w:rsidRPr="00537F87">
        <w:rPr>
          <w:rFonts w:asciiTheme="majorBidi" w:hAnsiTheme="majorBidi" w:cstheme="majorBidi"/>
        </w:rPr>
        <w:t>Yurtsever</w:t>
      </w:r>
      <w:proofErr w:type="spellEnd"/>
      <w:r w:rsidRPr="00537F87">
        <w:rPr>
          <w:rFonts w:asciiTheme="majorBidi" w:hAnsiTheme="majorBidi" w:cstheme="majorBidi"/>
        </w:rPr>
        <w:t xml:space="preserve">, G. (2001). Tolerance of ambiguity, information, and negotiation. </w:t>
      </w:r>
      <w:r w:rsidRPr="00537F87">
        <w:rPr>
          <w:rFonts w:asciiTheme="majorBidi" w:hAnsiTheme="majorBidi" w:cstheme="majorBidi"/>
          <w:i/>
          <w:iCs/>
        </w:rPr>
        <w:t>Psychological Reports, 89</w:t>
      </w:r>
      <w:r w:rsidR="004E4A13" w:rsidRPr="00537F87">
        <w:rPr>
          <w:rFonts w:asciiTheme="majorBidi" w:hAnsiTheme="majorBidi" w:cstheme="majorBidi"/>
        </w:rPr>
        <w:t xml:space="preserve">(1), 57–64. </w:t>
      </w:r>
      <w:hyperlink r:id="rId35" w:history="1">
        <w:r w:rsidRPr="00537F87">
          <w:rPr>
            <w:rFonts w:asciiTheme="majorBidi" w:hAnsiTheme="majorBidi" w:cstheme="majorBidi"/>
            <w:shd w:val="clear" w:color="auto" w:fill="FFFFFF"/>
          </w:rPr>
          <w:t>doi:10.2466/pr0.2001.89.1.57</w:t>
        </w:r>
      </w:hyperlink>
    </w:p>
    <w:p w14:paraId="556AF090" w14:textId="53CC8BC5" w:rsidR="00A132ED" w:rsidRPr="00537F87" w:rsidRDefault="00A132ED" w:rsidP="00666AFB">
      <w:pPr>
        <w:spacing w:after="120" w:line="240" w:lineRule="auto"/>
        <w:ind w:left="677" w:hanging="562"/>
        <w:jc w:val="both"/>
        <w:rPr>
          <w:rFonts w:asciiTheme="majorBidi" w:hAnsiTheme="majorBidi" w:cstheme="majorBidi"/>
          <w:shd w:val="clear" w:color="auto" w:fill="FFFFFF"/>
        </w:rPr>
      </w:pPr>
      <w:r w:rsidRPr="00537F87">
        <w:rPr>
          <w:rFonts w:asciiTheme="majorBidi" w:hAnsiTheme="majorBidi" w:cstheme="majorBidi"/>
          <w:shd w:val="clear" w:color="auto" w:fill="FFFFFF"/>
        </w:rPr>
        <w:t>Zarrabi</w:t>
      </w:r>
      <w:r w:rsidR="00975C3F" w:rsidRPr="00537F87">
        <w:rPr>
          <w:rFonts w:asciiTheme="majorBidi" w:hAnsiTheme="majorBidi" w:cstheme="majorBidi"/>
          <w:shd w:val="clear" w:color="auto" w:fill="FFFFFF"/>
        </w:rPr>
        <w:t>, F.</w:t>
      </w:r>
      <w:r w:rsidR="00D93B65" w:rsidRPr="00537F87">
        <w:rPr>
          <w:rFonts w:asciiTheme="majorBidi" w:hAnsiTheme="majorBidi" w:cstheme="majorBidi"/>
          <w:shd w:val="clear" w:color="auto" w:fill="FFFFFF"/>
        </w:rPr>
        <w:t xml:space="preserve"> </w:t>
      </w:r>
      <w:r w:rsidRPr="00537F87">
        <w:rPr>
          <w:rFonts w:asciiTheme="majorBidi" w:hAnsiTheme="majorBidi" w:cstheme="majorBidi"/>
          <w:shd w:val="clear" w:color="auto" w:fill="FFFFFF"/>
        </w:rPr>
        <w:t>(2020)</w:t>
      </w:r>
      <w:r w:rsidR="00975C3F" w:rsidRPr="00537F87">
        <w:rPr>
          <w:rFonts w:asciiTheme="majorBidi" w:hAnsiTheme="majorBidi" w:cstheme="majorBidi"/>
          <w:shd w:val="clear" w:color="auto" w:fill="FFFFFF"/>
        </w:rPr>
        <w:t>.</w:t>
      </w:r>
      <w:r w:rsidR="00D93B65" w:rsidRPr="00537F87">
        <w:rPr>
          <w:rFonts w:asciiTheme="majorBidi" w:hAnsiTheme="majorBidi" w:cstheme="majorBidi"/>
          <w:shd w:val="clear" w:color="auto" w:fill="FFFFFF"/>
        </w:rPr>
        <w:t xml:space="preserve"> </w:t>
      </w:r>
      <w:r w:rsidRPr="00537F87">
        <w:rPr>
          <w:rFonts w:asciiTheme="majorBidi" w:hAnsiTheme="majorBidi" w:cstheme="majorBidi"/>
          <w:shd w:val="clear" w:color="auto" w:fill="FFFFFF"/>
        </w:rPr>
        <w:t xml:space="preserve">Investigating </w:t>
      </w:r>
      <w:r w:rsidR="00975C3F" w:rsidRPr="00537F87">
        <w:rPr>
          <w:rFonts w:asciiTheme="majorBidi" w:hAnsiTheme="majorBidi" w:cstheme="majorBidi"/>
          <w:shd w:val="clear" w:color="auto" w:fill="FFFFFF"/>
        </w:rPr>
        <w:t>the relationship between learning style and metacognitive listening awareness</w:t>
      </w:r>
      <w:r w:rsidRPr="00537F87">
        <w:rPr>
          <w:rFonts w:asciiTheme="majorBidi" w:hAnsiTheme="majorBidi" w:cstheme="majorBidi"/>
          <w:shd w:val="clear" w:color="auto" w:fill="FFFFFF"/>
        </w:rPr>
        <w:t>, </w:t>
      </w:r>
      <w:r w:rsidRPr="00537F87">
        <w:rPr>
          <w:rFonts w:asciiTheme="majorBidi" w:hAnsiTheme="majorBidi" w:cstheme="majorBidi"/>
          <w:i/>
          <w:iCs/>
          <w:shd w:val="clear" w:color="auto" w:fill="FFFFFF"/>
        </w:rPr>
        <w:t>International Journal of Listening</w:t>
      </w:r>
      <w:r w:rsidR="00975C3F" w:rsidRPr="00537F87">
        <w:rPr>
          <w:rFonts w:asciiTheme="majorBidi" w:hAnsiTheme="majorBidi" w:cstheme="majorBidi"/>
          <w:shd w:val="clear" w:color="auto" w:fill="FFFFFF"/>
        </w:rPr>
        <w:t>, </w:t>
      </w:r>
      <w:r w:rsidR="00975C3F" w:rsidRPr="00537F87">
        <w:rPr>
          <w:rFonts w:asciiTheme="majorBidi" w:hAnsiTheme="majorBidi" w:cstheme="majorBidi"/>
          <w:i/>
          <w:iCs/>
          <w:shd w:val="clear" w:color="auto" w:fill="FFFFFF"/>
        </w:rPr>
        <w:t>34</w:t>
      </w:r>
      <w:r w:rsidR="00975C3F" w:rsidRPr="00537F87">
        <w:rPr>
          <w:rFonts w:asciiTheme="majorBidi" w:hAnsiTheme="majorBidi" w:cstheme="majorBidi"/>
          <w:shd w:val="clear" w:color="auto" w:fill="FFFFFF"/>
        </w:rPr>
        <w:t>(</w:t>
      </w:r>
      <w:r w:rsidRPr="00537F87">
        <w:rPr>
          <w:rFonts w:asciiTheme="majorBidi" w:hAnsiTheme="majorBidi" w:cstheme="majorBidi"/>
          <w:shd w:val="clear" w:color="auto" w:fill="FFFFFF"/>
        </w:rPr>
        <w:t>1</w:t>
      </w:r>
      <w:r w:rsidR="00975C3F" w:rsidRPr="00537F87">
        <w:rPr>
          <w:rFonts w:asciiTheme="majorBidi" w:hAnsiTheme="majorBidi" w:cstheme="majorBidi"/>
          <w:shd w:val="clear" w:color="auto" w:fill="FFFFFF"/>
        </w:rPr>
        <w:t>), 21</w:t>
      </w:r>
      <w:r w:rsidR="009D4425" w:rsidRPr="00537F87">
        <w:rPr>
          <w:rFonts w:asciiTheme="majorBidi" w:hAnsiTheme="majorBidi" w:cstheme="majorBidi"/>
          <w:shd w:val="clear" w:color="auto" w:fill="FFFFFF"/>
        </w:rPr>
        <w:t>-33</w:t>
      </w:r>
      <w:r w:rsidR="00D40CE3" w:rsidRPr="00537F87">
        <w:rPr>
          <w:rFonts w:asciiTheme="majorBidi" w:hAnsiTheme="majorBidi" w:cstheme="majorBidi"/>
          <w:shd w:val="clear" w:color="auto" w:fill="FFFFFF"/>
        </w:rPr>
        <w:t>.</w:t>
      </w:r>
      <w:r w:rsidR="009D4425" w:rsidRPr="00537F87">
        <w:rPr>
          <w:rFonts w:asciiTheme="majorBidi" w:hAnsiTheme="majorBidi" w:cstheme="majorBidi"/>
          <w:shd w:val="clear" w:color="auto" w:fill="FFFFFF"/>
        </w:rPr>
        <w:t xml:space="preserve"> </w:t>
      </w:r>
      <w:proofErr w:type="spellStart"/>
      <w:r w:rsidR="00F25E1C" w:rsidRPr="00537F87">
        <w:rPr>
          <w:rFonts w:asciiTheme="majorBidi" w:hAnsiTheme="majorBidi" w:cstheme="majorBidi"/>
          <w:shd w:val="clear" w:color="auto" w:fill="FFFFFF"/>
        </w:rPr>
        <w:t>doi</w:t>
      </w:r>
      <w:proofErr w:type="spellEnd"/>
      <w:r w:rsidRPr="00537F87">
        <w:rPr>
          <w:rFonts w:asciiTheme="majorBidi" w:hAnsiTheme="majorBidi" w:cstheme="majorBidi"/>
          <w:shd w:val="clear" w:color="auto" w:fill="FFFFFF"/>
        </w:rPr>
        <w:t>: </w:t>
      </w:r>
      <w:hyperlink r:id="rId36" w:history="1">
        <w:r w:rsidRPr="00537F87">
          <w:rPr>
            <w:rFonts w:asciiTheme="majorBidi" w:hAnsiTheme="majorBidi" w:cstheme="majorBidi"/>
            <w:u w:val="single"/>
          </w:rPr>
          <w:t>10.1080/10904018.2016.1276458</w:t>
        </w:r>
      </w:hyperlink>
    </w:p>
    <w:p w14:paraId="018F46C6" w14:textId="691ADFE7" w:rsidR="00B466B4" w:rsidRPr="00537F87" w:rsidRDefault="00B466B4" w:rsidP="00666AFB">
      <w:pPr>
        <w:spacing w:after="120" w:line="240" w:lineRule="auto"/>
        <w:ind w:left="677" w:hanging="562"/>
        <w:jc w:val="both"/>
        <w:rPr>
          <w:rFonts w:asciiTheme="majorBidi" w:hAnsiTheme="majorBidi" w:cstheme="majorBidi"/>
          <w:shd w:val="clear" w:color="auto" w:fill="FFFFFF"/>
        </w:rPr>
      </w:pPr>
      <w:r w:rsidRPr="00537F87">
        <w:rPr>
          <w:rFonts w:asciiTheme="majorBidi" w:hAnsiTheme="majorBidi" w:cstheme="majorBidi"/>
        </w:rPr>
        <w:t xml:space="preserve">Zeynali, S., &amp; Khodadadi, E. (2012). Field-dependence/independence cognitive style and </w:t>
      </w:r>
      <w:r w:rsidR="004E4A13" w:rsidRPr="00537F87">
        <w:rPr>
          <w:rFonts w:asciiTheme="majorBidi" w:hAnsiTheme="majorBidi" w:cstheme="majorBidi"/>
        </w:rPr>
        <w:t xml:space="preserve">performance on the IELTS </w:t>
      </w:r>
      <w:r w:rsidRPr="00537F87">
        <w:rPr>
          <w:rFonts w:asciiTheme="majorBidi" w:hAnsiTheme="majorBidi" w:cstheme="majorBidi"/>
        </w:rPr>
        <w:t xml:space="preserve">listening comprehension. </w:t>
      </w:r>
      <w:r w:rsidRPr="00537F87">
        <w:rPr>
          <w:rFonts w:asciiTheme="majorBidi" w:hAnsiTheme="majorBidi" w:cstheme="majorBidi"/>
          <w:i/>
          <w:iCs/>
        </w:rPr>
        <w:t>International Journal of   Linguistics, 4</w:t>
      </w:r>
      <w:r w:rsidRPr="00537F87">
        <w:rPr>
          <w:rFonts w:asciiTheme="majorBidi" w:hAnsiTheme="majorBidi" w:cstheme="majorBidi"/>
        </w:rPr>
        <w:t xml:space="preserve">(3), 622-635. </w:t>
      </w:r>
      <w:proofErr w:type="spellStart"/>
      <w:proofErr w:type="gramStart"/>
      <w:r w:rsidRPr="00537F87">
        <w:rPr>
          <w:rFonts w:asciiTheme="majorBidi" w:hAnsiTheme="majorBidi" w:cstheme="majorBidi"/>
          <w:shd w:val="clear" w:color="auto" w:fill="FFFFFF"/>
        </w:rPr>
        <w:t>doi</w:t>
      </w:r>
      <w:proofErr w:type="spellEnd"/>
      <w:proofErr w:type="gramEnd"/>
      <w:r w:rsidRPr="00537F87">
        <w:rPr>
          <w:rFonts w:asciiTheme="majorBidi" w:hAnsiTheme="majorBidi" w:cstheme="majorBidi"/>
          <w:shd w:val="clear" w:color="auto" w:fill="FFFFFF"/>
        </w:rPr>
        <w:t>: </w:t>
      </w:r>
      <w:hyperlink r:id="rId37" w:history="1">
        <w:r w:rsidRPr="00537F87">
          <w:rPr>
            <w:rFonts w:asciiTheme="majorBidi" w:hAnsiTheme="majorBidi" w:cstheme="majorBidi"/>
            <w:shd w:val="clear" w:color="auto" w:fill="FFFFFF"/>
          </w:rPr>
          <w:t>10.5296/ijl.v4i3.2389</w:t>
        </w:r>
      </w:hyperlink>
    </w:p>
    <w:p w14:paraId="2B8C00BA" w14:textId="77777777" w:rsidR="00666AFB" w:rsidRPr="00537F87" w:rsidRDefault="00666AFB" w:rsidP="00D93B65">
      <w:pPr>
        <w:spacing w:after="120" w:line="240" w:lineRule="auto"/>
        <w:ind w:left="115"/>
        <w:jc w:val="both"/>
        <w:rPr>
          <w:rFonts w:asciiTheme="majorBidi" w:hAnsiTheme="majorBidi" w:cstheme="majorBidi"/>
          <w:b/>
          <w:bCs/>
        </w:rPr>
      </w:pPr>
    </w:p>
    <w:p w14:paraId="7CF8A0E6" w14:textId="77777777" w:rsidR="000D56D0" w:rsidRPr="00537F87" w:rsidRDefault="000D56D0" w:rsidP="00D93B65">
      <w:pPr>
        <w:spacing w:after="120" w:line="240" w:lineRule="auto"/>
        <w:ind w:left="115"/>
        <w:jc w:val="both"/>
        <w:rPr>
          <w:rFonts w:asciiTheme="majorBidi" w:hAnsiTheme="majorBidi" w:cstheme="majorBidi"/>
          <w:b/>
          <w:bCs/>
        </w:rPr>
      </w:pPr>
      <w:r w:rsidRPr="00537F87">
        <w:rPr>
          <w:rFonts w:asciiTheme="majorBidi" w:hAnsiTheme="majorBidi" w:cstheme="majorBidi"/>
          <w:b/>
          <w:bCs/>
        </w:rPr>
        <w:t>Appendices</w:t>
      </w:r>
    </w:p>
    <w:p w14:paraId="152296BF" w14:textId="2E68E631" w:rsidR="000D56D0" w:rsidRPr="00537F87" w:rsidRDefault="000D56D0" w:rsidP="00666AFB">
      <w:pPr>
        <w:autoSpaceDE w:val="0"/>
        <w:autoSpaceDN w:val="0"/>
        <w:adjustRightInd w:val="0"/>
        <w:spacing w:after="120" w:line="240" w:lineRule="auto"/>
        <w:ind w:left="115"/>
        <w:jc w:val="center"/>
        <w:rPr>
          <w:rFonts w:asciiTheme="majorBidi" w:hAnsiTheme="majorBidi" w:cstheme="majorBidi"/>
          <w:sz w:val="20"/>
          <w:szCs w:val="20"/>
        </w:rPr>
      </w:pPr>
      <w:r w:rsidRPr="00537F87">
        <w:rPr>
          <w:rFonts w:asciiTheme="majorBidi" w:hAnsiTheme="majorBidi" w:cstheme="majorBidi"/>
        </w:rPr>
        <w:t>Appendix A</w:t>
      </w:r>
      <w:r w:rsidR="00666AFB" w:rsidRPr="00537F87">
        <w:rPr>
          <w:rFonts w:asciiTheme="majorBidi" w:hAnsiTheme="majorBidi" w:cstheme="majorBidi"/>
        </w:rPr>
        <w:t xml:space="preserve">: </w:t>
      </w:r>
      <w:r w:rsidRPr="00537F87">
        <w:rPr>
          <w:rFonts w:asciiTheme="majorBidi" w:hAnsiTheme="majorBidi" w:cstheme="majorBidi"/>
          <w:sz w:val="20"/>
          <w:szCs w:val="20"/>
        </w:rPr>
        <w:t xml:space="preserve">BALLI Questionnaire – Horwitz (1987) (Validated by </w:t>
      </w:r>
      <w:proofErr w:type="spellStart"/>
      <w:r w:rsidRPr="00537F87">
        <w:rPr>
          <w:rFonts w:asciiTheme="majorBidi" w:hAnsiTheme="majorBidi" w:cstheme="majorBidi"/>
          <w:sz w:val="20"/>
          <w:szCs w:val="20"/>
        </w:rPr>
        <w:t>Kasraee</w:t>
      </w:r>
      <w:proofErr w:type="spellEnd"/>
      <w:r w:rsidRPr="00537F87">
        <w:rPr>
          <w:rFonts w:asciiTheme="majorBidi" w:hAnsiTheme="majorBidi" w:cstheme="majorBidi"/>
          <w:sz w:val="20"/>
          <w:szCs w:val="20"/>
        </w:rPr>
        <w:t xml:space="preserve"> Nejad, 2014 for Iranian Context)</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113"/>
        <w:gridCol w:w="1030"/>
        <w:gridCol w:w="1056"/>
        <w:gridCol w:w="1004"/>
        <w:gridCol w:w="794"/>
        <w:gridCol w:w="1030"/>
      </w:tblGrid>
      <w:tr w:rsidR="002D2603" w:rsidRPr="00537F87" w14:paraId="6F0015A8" w14:textId="77777777" w:rsidTr="00666AFB">
        <w:tc>
          <w:tcPr>
            <w:tcW w:w="4371" w:type="dxa"/>
            <w:vAlign w:val="center"/>
          </w:tcPr>
          <w:p w14:paraId="6AFDD116" w14:textId="77777777" w:rsidR="000D56D0" w:rsidRPr="00537F87" w:rsidRDefault="000D56D0" w:rsidP="00666AFB">
            <w:pPr>
              <w:jc w:val="center"/>
              <w:rPr>
                <w:rFonts w:asciiTheme="majorBidi" w:hAnsiTheme="majorBidi" w:cstheme="majorBidi"/>
                <w:noProof/>
                <w:sz w:val="20"/>
                <w:szCs w:val="20"/>
              </w:rPr>
            </w:pPr>
          </w:p>
        </w:tc>
        <w:tc>
          <w:tcPr>
            <w:tcW w:w="1043" w:type="dxa"/>
            <w:vAlign w:val="center"/>
          </w:tcPr>
          <w:p w14:paraId="264B1F92" w14:textId="77777777" w:rsidR="000D56D0" w:rsidRPr="00537F87" w:rsidRDefault="000D56D0" w:rsidP="00666AFB">
            <w:pPr>
              <w:jc w:val="center"/>
              <w:rPr>
                <w:rFonts w:asciiTheme="majorBidi" w:hAnsiTheme="majorBidi" w:cstheme="majorBidi"/>
                <w:noProof/>
                <w:sz w:val="20"/>
                <w:szCs w:val="20"/>
              </w:rPr>
            </w:pPr>
            <w:r w:rsidRPr="00537F87">
              <w:rPr>
                <w:rFonts w:asciiTheme="majorBidi" w:hAnsiTheme="majorBidi" w:cstheme="majorBidi"/>
                <w:noProof/>
                <w:sz w:val="20"/>
                <w:szCs w:val="20"/>
              </w:rPr>
              <w:t>Strongly disagree 1</w:t>
            </w:r>
          </w:p>
        </w:tc>
        <w:tc>
          <w:tcPr>
            <w:tcW w:w="1069" w:type="dxa"/>
            <w:vAlign w:val="center"/>
          </w:tcPr>
          <w:p w14:paraId="2B06F124" w14:textId="77777777" w:rsidR="000D56D0" w:rsidRPr="00537F87" w:rsidRDefault="000D56D0" w:rsidP="00666AFB">
            <w:pPr>
              <w:jc w:val="center"/>
              <w:rPr>
                <w:rFonts w:asciiTheme="majorBidi" w:hAnsiTheme="majorBidi" w:cstheme="majorBidi"/>
                <w:noProof/>
                <w:sz w:val="20"/>
                <w:szCs w:val="20"/>
              </w:rPr>
            </w:pPr>
            <w:r w:rsidRPr="00537F87">
              <w:rPr>
                <w:rFonts w:asciiTheme="majorBidi" w:hAnsiTheme="majorBidi" w:cstheme="majorBidi"/>
                <w:noProof/>
                <w:sz w:val="20"/>
                <w:szCs w:val="20"/>
              </w:rPr>
              <w:t>Disagree 2</w:t>
            </w:r>
          </w:p>
        </w:tc>
        <w:tc>
          <w:tcPr>
            <w:tcW w:w="1016" w:type="dxa"/>
            <w:vAlign w:val="center"/>
          </w:tcPr>
          <w:p w14:paraId="445DC865" w14:textId="77777777" w:rsidR="000D56D0" w:rsidRPr="00537F87" w:rsidRDefault="000D56D0" w:rsidP="00666AFB">
            <w:pPr>
              <w:jc w:val="center"/>
              <w:rPr>
                <w:rFonts w:asciiTheme="majorBidi" w:hAnsiTheme="majorBidi" w:cstheme="majorBidi"/>
                <w:noProof/>
                <w:sz w:val="20"/>
                <w:szCs w:val="20"/>
              </w:rPr>
            </w:pPr>
            <w:r w:rsidRPr="00537F87">
              <w:rPr>
                <w:rFonts w:asciiTheme="majorBidi" w:hAnsiTheme="majorBidi" w:cstheme="majorBidi"/>
                <w:noProof/>
                <w:sz w:val="20"/>
                <w:szCs w:val="20"/>
              </w:rPr>
              <w:t>Neither disagree nor agree 3</w:t>
            </w:r>
          </w:p>
        </w:tc>
        <w:tc>
          <w:tcPr>
            <w:tcW w:w="803" w:type="dxa"/>
            <w:vAlign w:val="center"/>
          </w:tcPr>
          <w:p w14:paraId="5CDDAE1F" w14:textId="77777777" w:rsidR="000D56D0" w:rsidRPr="00537F87" w:rsidRDefault="000D56D0" w:rsidP="00666AFB">
            <w:pPr>
              <w:jc w:val="center"/>
              <w:rPr>
                <w:rFonts w:asciiTheme="majorBidi" w:hAnsiTheme="majorBidi" w:cstheme="majorBidi"/>
                <w:noProof/>
                <w:sz w:val="20"/>
                <w:szCs w:val="20"/>
              </w:rPr>
            </w:pPr>
            <w:r w:rsidRPr="00537F87">
              <w:rPr>
                <w:rFonts w:asciiTheme="majorBidi" w:hAnsiTheme="majorBidi" w:cstheme="majorBidi"/>
                <w:noProof/>
                <w:sz w:val="20"/>
                <w:szCs w:val="20"/>
              </w:rPr>
              <w:t>Agree 4</w:t>
            </w:r>
          </w:p>
        </w:tc>
        <w:tc>
          <w:tcPr>
            <w:tcW w:w="1043" w:type="dxa"/>
            <w:vAlign w:val="center"/>
          </w:tcPr>
          <w:p w14:paraId="3F6DB686" w14:textId="77777777" w:rsidR="000D56D0" w:rsidRPr="00537F87" w:rsidRDefault="000D56D0" w:rsidP="00666AFB">
            <w:pPr>
              <w:jc w:val="center"/>
              <w:rPr>
                <w:rFonts w:asciiTheme="majorBidi" w:hAnsiTheme="majorBidi" w:cstheme="majorBidi"/>
                <w:noProof/>
                <w:sz w:val="20"/>
                <w:szCs w:val="20"/>
              </w:rPr>
            </w:pPr>
            <w:r w:rsidRPr="00537F87">
              <w:rPr>
                <w:rFonts w:asciiTheme="majorBidi" w:hAnsiTheme="majorBidi" w:cstheme="majorBidi"/>
                <w:noProof/>
                <w:sz w:val="20"/>
                <w:szCs w:val="20"/>
              </w:rPr>
              <w:t>Strongly agree 5</w:t>
            </w:r>
          </w:p>
        </w:tc>
      </w:tr>
      <w:tr w:rsidR="002D2603" w:rsidRPr="00537F87" w14:paraId="54677F4D" w14:textId="77777777" w:rsidTr="00666AFB">
        <w:tc>
          <w:tcPr>
            <w:tcW w:w="4371" w:type="dxa"/>
            <w:vAlign w:val="center"/>
          </w:tcPr>
          <w:p w14:paraId="714BCC35"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1-it is easier for children than adults to learn a foreign language.</w:t>
            </w:r>
          </w:p>
        </w:tc>
        <w:tc>
          <w:tcPr>
            <w:tcW w:w="1043" w:type="dxa"/>
            <w:vAlign w:val="center"/>
          </w:tcPr>
          <w:p w14:paraId="03E608F7"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2AF29B03"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38318D2B"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6001849C"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35493448"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7B121522" w14:textId="77777777" w:rsidTr="00666AFB">
        <w:tc>
          <w:tcPr>
            <w:tcW w:w="4371" w:type="dxa"/>
            <w:vAlign w:val="center"/>
          </w:tcPr>
          <w:p w14:paraId="218BA250"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2-Some people have a special ability for learning foreign languages.</w:t>
            </w:r>
          </w:p>
        </w:tc>
        <w:tc>
          <w:tcPr>
            <w:tcW w:w="1043" w:type="dxa"/>
            <w:vAlign w:val="center"/>
          </w:tcPr>
          <w:p w14:paraId="04DE9BC7"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6B0AC40F"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17105815"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690FCF01"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1E854E1B"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4D01D0DD" w14:textId="77777777" w:rsidTr="00666AFB">
        <w:tc>
          <w:tcPr>
            <w:tcW w:w="4371" w:type="dxa"/>
            <w:vAlign w:val="center"/>
          </w:tcPr>
          <w:p w14:paraId="7FC1A372"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3-It is easier for someone who already speaks a foreign language to learn another one.</w:t>
            </w:r>
          </w:p>
        </w:tc>
        <w:tc>
          <w:tcPr>
            <w:tcW w:w="1043" w:type="dxa"/>
            <w:vAlign w:val="center"/>
          </w:tcPr>
          <w:p w14:paraId="42A85469"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4EBB0DB2"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79093F6D"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72D329A9"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29F23C58"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70870375" w14:textId="77777777" w:rsidTr="00666AFB">
        <w:tc>
          <w:tcPr>
            <w:tcW w:w="4371" w:type="dxa"/>
            <w:vAlign w:val="center"/>
          </w:tcPr>
          <w:p w14:paraId="59B68068"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4-People who are good at mathematics or science are not good at learning foreign languages.</w:t>
            </w:r>
          </w:p>
        </w:tc>
        <w:tc>
          <w:tcPr>
            <w:tcW w:w="1043" w:type="dxa"/>
            <w:vAlign w:val="center"/>
          </w:tcPr>
          <w:p w14:paraId="4968F29E"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5A307342"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0FC29F58"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3867A9D1"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7BEA8F43"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2E26FEF3" w14:textId="77777777" w:rsidTr="00666AFB">
        <w:tc>
          <w:tcPr>
            <w:tcW w:w="4371" w:type="dxa"/>
            <w:vAlign w:val="center"/>
          </w:tcPr>
          <w:p w14:paraId="069CA51B"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5- Women are better than men at learning foreign languages.</w:t>
            </w:r>
          </w:p>
        </w:tc>
        <w:tc>
          <w:tcPr>
            <w:tcW w:w="1043" w:type="dxa"/>
            <w:vAlign w:val="center"/>
          </w:tcPr>
          <w:p w14:paraId="4276AB30"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5D923AFC"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4DEDBAA0"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341D673D"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670E6434"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50795A5D" w14:textId="77777777" w:rsidTr="00666AFB">
        <w:tc>
          <w:tcPr>
            <w:tcW w:w="4371" w:type="dxa"/>
            <w:vAlign w:val="center"/>
          </w:tcPr>
          <w:p w14:paraId="290F84E0"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6-People who speak more than one language are very intelligent.</w:t>
            </w:r>
          </w:p>
        </w:tc>
        <w:tc>
          <w:tcPr>
            <w:tcW w:w="1043" w:type="dxa"/>
            <w:vAlign w:val="center"/>
          </w:tcPr>
          <w:p w14:paraId="53693B9F"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07213016"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1F3E6FFF"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395B3F5C"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7C9A8F53"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75CA1A40" w14:textId="77777777" w:rsidTr="00666AFB">
        <w:tc>
          <w:tcPr>
            <w:tcW w:w="4371" w:type="dxa"/>
            <w:vAlign w:val="center"/>
          </w:tcPr>
          <w:p w14:paraId="5A8C7B53"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7-Every one can learn to speak a foreign language.</w:t>
            </w:r>
          </w:p>
        </w:tc>
        <w:tc>
          <w:tcPr>
            <w:tcW w:w="1043" w:type="dxa"/>
            <w:vAlign w:val="center"/>
          </w:tcPr>
          <w:p w14:paraId="5A63FB50"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48AD15F0"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332F64EA"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3C3F3ED9"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615ADC81"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4D63DCB5" w14:textId="77777777" w:rsidTr="00666AFB">
        <w:tc>
          <w:tcPr>
            <w:tcW w:w="4371" w:type="dxa"/>
            <w:vAlign w:val="center"/>
          </w:tcPr>
          <w:p w14:paraId="655DFDD6"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8-Some languages asre easier to learn than others.</w:t>
            </w:r>
          </w:p>
        </w:tc>
        <w:tc>
          <w:tcPr>
            <w:tcW w:w="1043" w:type="dxa"/>
            <w:vAlign w:val="center"/>
          </w:tcPr>
          <w:p w14:paraId="61DFECDB"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668E7FE6"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03CD7B71"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7D054C34"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4F4962E5"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704642C3" w14:textId="77777777" w:rsidTr="00666AFB">
        <w:tc>
          <w:tcPr>
            <w:tcW w:w="4371" w:type="dxa"/>
            <w:vAlign w:val="center"/>
          </w:tcPr>
          <w:p w14:paraId="0B16ECB7"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9-English is a language of medium difficulty.</w:t>
            </w:r>
          </w:p>
        </w:tc>
        <w:tc>
          <w:tcPr>
            <w:tcW w:w="1043" w:type="dxa"/>
            <w:vAlign w:val="center"/>
          </w:tcPr>
          <w:p w14:paraId="0983DD9C"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22D954D5"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06983AD6"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1915D3D9"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756CF6D5"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08559CF1" w14:textId="77777777" w:rsidTr="00666AFB">
        <w:tc>
          <w:tcPr>
            <w:tcW w:w="4371" w:type="dxa"/>
            <w:vAlign w:val="center"/>
          </w:tcPr>
          <w:p w14:paraId="527C1692"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lastRenderedPageBreak/>
              <w:t>10-It is easier to speak than understand a foreign language.</w:t>
            </w:r>
          </w:p>
        </w:tc>
        <w:tc>
          <w:tcPr>
            <w:tcW w:w="1043" w:type="dxa"/>
            <w:vAlign w:val="center"/>
          </w:tcPr>
          <w:p w14:paraId="7D7AAFE2"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66BA70ED"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198B2FCF"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0BB5C768"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57AFA4E4"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620FF90C" w14:textId="77777777" w:rsidTr="00666AFB">
        <w:tc>
          <w:tcPr>
            <w:tcW w:w="4371" w:type="dxa"/>
            <w:vAlign w:val="center"/>
          </w:tcPr>
          <w:p w14:paraId="5772826C"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11-It is easier to read and write English than to speak and understand it.</w:t>
            </w:r>
          </w:p>
        </w:tc>
        <w:tc>
          <w:tcPr>
            <w:tcW w:w="1043" w:type="dxa"/>
            <w:vAlign w:val="center"/>
          </w:tcPr>
          <w:p w14:paraId="5F023DE7"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740DAA7F"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4B52B356"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3EB6C4FB"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04AFA9C1"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29BD20A3" w14:textId="77777777" w:rsidTr="00666AFB">
        <w:tc>
          <w:tcPr>
            <w:tcW w:w="4371" w:type="dxa"/>
            <w:vAlign w:val="center"/>
          </w:tcPr>
          <w:p w14:paraId="19D23A72"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12-It is necessary to know about English-speaking cultures in order to speak English.</w:t>
            </w:r>
          </w:p>
        </w:tc>
        <w:tc>
          <w:tcPr>
            <w:tcW w:w="1043" w:type="dxa"/>
            <w:vAlign w:val="center"/>
          </w:tcPr>
          <w:p w14:paraId="3118EF46"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24A00B53"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2ADF4027"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51ACD934"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6F159334"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31CFCE9A" w14:textId="77777777" w:rsidTr="00666AFB">
        <w:tc>
          <w:tcPr>
            <w:tcW w:w="4371" w:type="dxa"/>
            <w:vAlign w:val="center"/>
          </w:tcPr>
          <w:p w14:paraId="5799D2AC"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13-It is best to learn English in an English-speaking country.</w:t>
            </w:r>
          </w:p>
        </w:tc>
        <w:tc>
          <w:tcPr>
            <w:tcW w:w="1043" w:type="dxa"/>
            <w:vAlign w:val="center"/>
          </w:tcPr>
          <w:p w14:paraId="4333F8EF"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3BE1CA9B"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602677B8"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3ECBBEC3"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29620E6A"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56561F8D" w14:textId="77777777" w:rsidTr="00666AFB">
        <w:tc>
          <w:tcPr>
            <w:tcW w:w="4371" w:type="dxa"/>
            <w:vAlign w:val="center"/>
          </w:tcPr>
          <w:p w14:paraId="0C35B879"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14-The most important part of learning a foreign language is learning vocabulary words.</w:t>
            </w:r>
          </w:p>
        </w:tc>
        <w:tc>
          <w:tcPr>
            <w:tcW w:w="1043" w:type="dxa"/>
            <w:vAlign w:val="center"/>
          </w:tcPr>
          <w:p w14:paraId="03F2BB39"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12053534"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6CD6C7E8"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06BFFC15"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0E365B38"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4BC30B6A" w14:textId="77777777" w:rsidTr="00666AFB">
        <w:tc>
          <w:tcPr>
            <w:tcW w:w="4371" w:type="dxa"/>
            <w:vAlign w:val="center"/>
          </w:tcPr>
          <w:p w14:paraId="41054481"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15-The most important part of learning a foreign language is learning the grammar.</w:t>
            </w:r>
          </w:p>
        </w:tc>
        <w:tc>
          <w:tcPr>
            <w:tcW w:w="1043" w:type="dxa"/>
            <w:vAlign w:val="center"/>
          </w:tcPr>
          <w:p w14:paraId="0221F25E"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6B5BAA08"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3696E35B"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559CDA92"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7D79FBEF"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702113A5" w14:textId="77777777" w:rsidTr="00666AFB">
        <w:tc>
          <w:tcPr>
            <w:tcW w:w="4371" w:type="dxa"/>
            <w:vAlign w:val="center"/>
          </w:tcPr>
          <w:p w14:paraId="1499CAA3"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16-Learning a foreign language is different from learning other academic subjects.</w:t>
            </w:r>
          </w:p>
        </w:tc>
        <w:tc>
          <w:tcPr>
            <w:tcW w:w="1043" w:type="dxa"/>
            <w:vAlign w:val="center"/>
          </w:tcPr>
          <w:p w14:paraId="6AFF7C9E"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665CBC72"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0EB655C8"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04059082"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64857D34"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70E60C77" w14:textId="77777777" w:rsidTr="00666AFB">
        <w:tc>
          <w:tcPr>
            <w:tcW w:w="4371" w:type="dxa"/>
            <w:vAlign w:val="center"/>
          </w:tcPr>
          <w:p w14:paraId="3FFBA664"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17-The most important part of learning English is learning how to translate from one’s native language into another language.</w:t>
            </w:r>
          </w:p>
        </w:tc>
        <w:tc>
          <w:tcPr>
            <w:tcW w:w="1043" w:type="dxa"/>
            <w:vAlign w:val="center"/>
          </w:tcPr>
          <w:p w14:paraId="342B1123"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733D3824"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0E9FA169"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1CFFF504"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226752F4"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0B701BB5" w14:textId="77777777" w:rsidTr="00666AFB">
        <w:tc>
          <w:tcPr>
            <w:tcW w:w="4371" w:type="dxa"/>
            <w:vAlign w:val="center"/>
          </w:tcPr>
          <w:p w14:paraId="4479296A"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18-It is important to speak with an excellent pronunciation.</w:t>
            </w:r>
          </w:p>
        </w:tc>
        <w:tc>
          <w:tcPr>
            <w:tcW w:w="1043" w:type="dxa"/>
            <w:vAlign w:val="center"/>
          </w:tcPr>
          <w:p w14:paraId="7736AED5"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07DE0DBB"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6CC16538"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52550E94"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241D19B6"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55CBF5B7" w14:textId="77777777" w:rsidTr="00666AFB">
        <w:tc>
          <w:tcPr>
            <w:tcW w:w="4371" w:type="dxa"/>
            <w:vAlign w:val="center"/>
          </w:tcPr>
          <w:p w14:paraId="66E3B842"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19-You shouldn’t say anything in English until you can say it correctly.</w:t>
            </w:r>
          </w:p>
        </w:tc>
        <w:tc>
          <w:tcPr>
            <w:tcW w:w="1043" w:type="dxa"/>
            <w:vAlign w:val="center"/>
          </w:tcPr>
          <w:p w14:paraId="49209D15"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0337180F"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73A29A5D"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4008D45A"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2DC76720"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56F5CE45" w14:textId="77777777" w:rsidTr="00666AFB">
        <w:tc>
          <w:tcPr>
            <w:tcW w:w="4371" w:type="dxa"/>
            <w:vAlign w:val="center"/>
          </w:tcPr>
          <w:p w14:paraId="0C9E4513"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20-I enjoy practicing English with the native speakers (e.g. Americans, British, etc.) I meet.</w:t>
            </w:r>
          </w:p>
        </w:tc>
        <w:tc>
          <w:tcPr>
            <w:tcW w:w="1043" w:type="dxa"/>
            <w:vAlign w:val="center"/>
          </w:tcPr>
          <w:p w14:paraId="2ECCAA58"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7CAFAD89"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7AA14A1E"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18A549BA"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180A1C8B"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169FDFD8" w14:textId="77777777" w:rsidTr="00666AFB">
        <w:tc>
          <w:tcPr>
            <w:tcW w:w="4371" w:type="dxa"/>
            <w:vAlign w:val="center"/>
          </w:tcPr>
          <w:p w14:paraId="2EF71BBD"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21-It’s O.K. to guess if you don’t know a word in English.</w:t>
            </w:r>
          </w:p>
        </w:tc>
        <w:tc>
          <w:tcPr>
            <w:tcW w:w="1043" w:type="dxa"/>
            <w:vAlign w:val="center"/>
          </w:tcPr>
          <w:p w14:paraId="58EFE000"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05713EA3"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647CB680"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1F722AB0"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79DC61C6"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307CC8E3" w14:textId="77777777" w:rsidTr="00666AFB">
        <w:tc>
          <w:tcPr>
            <w:tcW w:w="4371" w:type="dxa"/>
            <w:vAlign w:val="center"/>
          </w:tcPr>
          <w:p w14:paraId="0E5B1F23"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22-It is important to repeat and practice a lot.</w:t>
            </w:r>
          </w:p>
        </w:tc>
        <w:tc>
          <w:tcPr>
            <w:tcW w:w="1043" w:type="dxa"/>
            <w:vAlign w:val="center"/>
          </w:tcPr>
          <w:p w14:paraId="58C647FF"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49C4EA03"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22524FE8"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4AD03074"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2FDF9C52"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0E3D199D" w14:textId="77777777" w:rsidTr="00666AFB">
        <w:tc>
          <w:tcPr>
            <w:tcW w:w="4371" w:type="dxa"/>
            <w:vAlign w:val="center"/>
          </w:tcPr>
          <w:p w14:paraId="3E3370CD"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23-People in my country feel that it is important to speak English.</w:t>
            </w:r>
          </w:p>
        </w:tc>
        <w:tc>
          <w:tcPr>
            <w:tcW w:w="1043" w:type="dxa"/>
            <w:vAlign w:val="center"/>
          </w:tcPr>
          <w:p w14:paraId="567B3520"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4FB1DF7F"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75D7E0ED"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75DCE379"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360F9111"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513469F7" w14:textId="77777777" w:rsidTr="00666AFB">
        <w:tc>
          <w:tcPr>
            <w:tcW w:w="4371" w:type="dxa"/>
            <w:vAlign w:val="center"/>
          </w:tcPr>
          <w:p w14:paraId="590C46BE"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24-If my students learn to speak English very well, it will help them get a good job.</w:t>
            </w:r>
          </w:p>
        </w:tc>
        <w:tc>
          <w:tcPr>
            <w:tcW w:w="1043" w:type="dxa"/>
            <w:vAlign w:val="center"/>
          </w:tcPr>
          <w:p w14:paraId="4702D565"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52C14C85"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5CA1796F"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39BC7F7A"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0F73313B"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199E2BFC" w14:textId="77777777" w:rsidTr="00666AFB">
        <w:tc>
          <w:tcPr>
            <w:tcW w:w="4371" w:type="dxa"/>
            <w:vAlign w:val="center"/>
          </w:tcPr>
          <w:p w14:paraId="62D21826"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25-I would like to have native speaker friends.</w:t>
            </w:r>
          </w:p>
        </w:tc>
        <w:tc>
          <w:tcPr>
            <w:tcW w:w="1043" w:type="dxa"/>
            <w:vAlign w:val="center"/>
          </w:tcPr>
          <w:p w14:paraId="30F54777"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4CC37C04"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027992DA"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0D03702B"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57F2D33A"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6B03CC03" w14:textId="77777777" w:rsidTr="00666AFB">
        <w:tc>
          <w:tcPr>
            <w:tcW w:w="4371" w:type="dxa"/>
            <w:vAlign w:val="center"/>
          </w:tcPr>
          <w:p w14:paraId="640A1785"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26-I want to learn English well because it can help me access information from around the world.</w:t>
            </w:r>
          </w:p>
        </w:tc>
        <w:tc>
          <w:tcPr>
            <w:tcW w:w="1043" w:type="dxa"/>
            <w:vAlign w:val="center"/>
          </w:tcPr>
          <w:p w14:paraId="72353343"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7DFC8B65"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5C7C9DD9"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33C066EC"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77394472"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1580BA73" w14:textId="77777777" w:rsidTr="00666AFB">
        <w:tc>
          <w:tcPr>
            <w:tcW w:w="4371" w:type="dxa"/>
            <w:vAlign w:val="center"/>
          </w:tcPr>
          <w:p w14:paraId="0BB68003"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27-English language is important for higher education level.</w:t>
            </w:r>
          </w:p>
        </w:tc>
        <w:tc>
          <w:tcPr>
            <w:tcW w:w="1043" w:type="dxa"/>
            <w:vAlign w:val="center"/>
          </w:tcPr>
          <w:p w14:paraId="73599C5F"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4FD0EBEF"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1CF820BE"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760CE898"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68440BAC"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67526273" w14:textId="77777777" w:rsidTr="00666AFB">
        <w:tc>
          <w:tcPr>
            <w:tcW w:w="4371" w:type="dxa"/>
            <w:vAlign w:val="center"/>
          </w:tcPr>
          <w:p w14:paraId="067D9603"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28-Learning English will help me communicate with people from other countries because English is an international language.</w:t>
            </w:r>
          </w:p>
        </w:tc>
        <w:tc>
          <w:tcPr>
            <w:tcW w:w="1043" w:type="dxa"/>
            <w:vAlign w:val="center"/>
          </w:tcPr>
          <w:p w14:paraId="1AF0A877"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1D7B99A0"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29C1520A"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787504F9"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3C4CBF44"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06282479" w14:textId="77777777" w:rsidTr="00666AFB">
        <w:tc>
          <w:tcPr>
            <w:tcW w:w="4371" w:type="dxa"/>
            <w:vAlign w:val="center"/>
          </w:tcPr>
          <w:p w14:paraId="5E97D24E"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29-Individuals are born with the ability to teach.</w:t>
            </w:r>
          </w:p>
        </w:tc>
        <w:tc>
          <w:tcPr>
            <w:tcW w:w="1043" w:type="dxa"/>
            <w:vAlign w:val="center"/>
          </w:tcPr>
          <w:p w14:paraId="016BF632"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25D0994F"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4E962791"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7178D009"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42D1D012"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201F23E0" w14:textId="77777777" w:rsidTr="00666AFB">
        <w:tc>
          <w:tcPr>
            <w:tcW w:w="4371" w:type="dxa"/>
            <w:vAlign w:val="center"/>
          </w:tcPr>
          <w:p w14:paraId="4D0BF8F1"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30-Teaching requires innate talent and pedagogical preparation.</w:t>
            </w:r>
          </w:p>
        </w:tc>
        <w:tc>
          <w:tcPr>
            <w:tcW w:w="1043" w:type="dxa"/>
            <w:vAlign w:val="center"/>
          </w:tcPr>
          <w:p w14:paraId="5F5A1E39"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1F466765"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6AF95CBD"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7B67B0B3"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53F2AE8C"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19DC5842" w14:textId="77777777" w:rsidTr="00666AFB">
        <w:tc>
          <w:tcPr>
            <w:tcW w:w="4371" w:type="dxa"/>
            <w:vAlign w:val="center"/>
          </w:tcPr>
          <w:p w14:paraId="65B01B3E"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31-To be a teacher, individuals have to develop their natural abilities.</w:t>
            </w:r>
          </w:p>
        </w:tc>
        <w:tc>
          <w:tcPr>
            <w:tcW w:w="1043" w:type="dxa"/>
            <w:vAlign w:val="center"/>
          </w:tcPr>
          <w:p w14:paraId="301215AE"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40D68D3A"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01F4BBD2"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24D62149"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45C7B7A0"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5B78A322" w14:textId="77777777" w:rsidTr="00666AFB">
        <w:tc>
          <w:tcPr>
            <w:tcW w:w="4371" w:type="dxa"/>
            <w:vAlign w:val="center"/>
          </w:tcPr>
          <w:p w14:paraId="35329B5E"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32-Teaching is a skill that is developed with training and expertise.</w:t>
            </w:r>
          </w:p>
        </w:tc>
        <w:tc>
          <w:tcPr>
            <w:tcW w:w="1043" w:type="dxa"/>
            <w:vAlign w:val="center"/>
          </w:tcPr>
          <w:p w14:paraId="717F323F"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37B79791"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193E791C"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0CB8DC13"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2ADF8185"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2725D4EA" w14:textId="77777777" w:rsidTr="00666AFB">
        <w:tc>
          <w:tcPr>
            <w:tcW w:w="4371" w:type="dxa"/>
            <w:vAlign w:val="center"/>
          </w:tcPr>
          <w:p w14:paraId="3E1724B2"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33-The skills needed to become a teacher are learned.</w:t>
            </w:r>
          </w:p>
        </w:tc>
        <w:tc>
          <w:tcPr>
            <w:tcW w:w="1043" w:type="dxa"/>
            <w:vAlign w:val="center"/>
          </w:tcPr>
          <w:p w14:paraId="18E7963C"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077B3FE9"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1E4F8565"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6BBD2C8F"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536364FB"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5EF96A35" w14:textId="77777777" w:rsidTr="00666AFB">
        <w:tc>
          <w:tcPr>
            <w:tcW w:w="4371" w:type="dxa"/>
            <w:vAlign w:val="center"/>
          </w:tcPr>
          <w:p w14:paraId="7165E5C7"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34-For me, as a teacher, it is important to know a variety of teaching techniques.</w:t>
            </w:r>
          </w:p>
        </w:tc>
        <w:tc>
          <w:tcPr>
            <w:tcW w:w="1043" w:type="dxa"/>
            <w:vAlign w:val="center"/>
          </w:tcPr>
          <w:p w14:paraId="6D2CFC26"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71D23D8E"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29906540"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23891B0C"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5DDF6A2F"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70D98D37" w14:textId="77777777" w:rsidTr="00666AFB">
        <w:tc>
          <w:tcPr>
            <w:tcW w:w="4371" w:type="dxa"/>
            <w:vAlign w:val="center"/>
          </w:tcPr>
          <w:p w14:paraId="216C6AFE" w14:textId="77777777" w:rsidR="000D56D0" w:rsidRPr="00537F87" w:rsidRDefault="000D56D0" w:rsidP="00666AFB">
            <w:pPr>
              <w:rPr>
                <w:rFonts w:asciiTheme="majorBidi" w:hAnsiTheme="majorBidi" w:cstheme="majorBidi"/>
                <w:b/>
                <w:bCs/>
                <w:noProof/>
                <w:sz w:val="20"/>
                <w:szCs w:val="20"/>
              </w:rPr>
            </w:pPr>
            <w:r w:rsidRPr="00537F87">
              <w:rPr>
                <w:rFonts w:asciiTheme="majorBidi" w:hAnsiTheme="majorBidi" w:cstheme="majorBidi"/>
                <w:noProof/>
                <w:sz w:val="20"/>
                <w:szCs w:val="20"/>
              </w:rPr>
              <w:t>35</w:t>
            </w:r>
            <w:r w:rsidRPr="00537F87">
              <w:rPr>
                <w:rFonts w:asciiTheme="majorBidi" w:hAnsiTheme="majorBidi" w:cstheme="majorBidi"/>
                <w:b/>
                <w:bCs/>
                <w:noProof/>
                <w:sz w:val="20"/>
                <w:szCs w:val="20"/>
              </w:rPr>
              <w:t>-</w:t>
            </w:r>
            <w:r w:rsidRPr="00537F87">
              <w:rPr>
                <w:rFonts w:asciiTheme="majorBidi" w:hAnsiTheme="majorBidi" w:cstheme="majorBidi"/>
                <w:noProof/>
                <w:sz w:val="20"/>
                <w:szCs w:val="20"/>
              </w:rPr>
              <w:t>For me, as a teacher, it is important to have knowledge of child/adolescent development.</w:t>
            </w:r>
          </w:p>
        </w:tc>
        <w:tc>
          <w:tcPr>
            <w:tcW w:w="1043" w:type="dxa"/>
            <w:vAlign w:val="center"/>
          </w:tcPr>
          <w:p w14:paraId="57514FCA"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656ED717"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683E7DF8"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40739385"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2CEF3BE5"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71B1058C" w14:textId="77777777" w:rsidTr="00666AFB">
        <w:tc>
          <w:tcPr>
            <w:tcW w:w="4371" w:type="dxa"/>
            <w:vAlign w:val="center"/>
          </w:tcPr>
          <w:p w14:paraId="650B6CB1"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36-For me, as a teacher, it is important to understand the cultural background of the students I teach.</w:t>
            </w:r>
          </w:p>
        </w:tc>
        <w:tc>
          <w:tcPr>
            <w:tcW w:w="1043" w:type="dxa"/>
            <w:vAlign w:val="center"/>
          </w:tcPr>
          <w:p w14:paraId="0255A9EE"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2B64CAF5"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54CAD506"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045B249F"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37988848"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6F65C2EF" w14:textId="77777777" w:rsidTr="00666AFB">
        <w:tc>
          <w:tcPr>
            <w:tcW w:w="4371" w:type="dxa"/>
            <w:vAlign w:val="center"/>
          </w:tcPr>
          <w:p w14:paraId="2F2ED26F"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37-For me, as a teacher, it is important to know the theoretical foundations and implications of my teaching practices.</w:t>
            </w:r>
          </w:p>
        </w:tc>
        <w:tc>
          <w:tcPr>
            <w:tcW w:w="1043" w:type="dxa"/>
            <w:vAlign w:val="center"/>
          </w:tcPr>
          <w:p w14:paraId="324BA87E"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1B8BBE25"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5B0A5925"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370ADA20"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365ED6DE"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7C5AC2DC" w14:textId="77777777" w:rsidTr="00666AFB">
        <w:tc>
          <w:tcPr>
            <w:tcW w:w="4371" w:type="dxa"/>
            <w:vAlign w:val="center"/>
          </w:tcPr>
          <w:p w14:paraId="2DF4452F"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lastRenderedPageBreak/>
              <w:t>38-For me, as a teacher, it is important to have extensive knowledge of the subject matter I teach.</w:t>
            </w:r>
          </w:p>
        </w:tc>
        <w:tc>
          <w:tcPr>
            <w:tcW w:w="1043" w:type="dxa"/>
            <w:vAlign w:val="center"/>
          </w:tcPr>
          <w:p w14:paraId="0F0EE761"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49CF3CC5"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2E5B24D0"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79A011D5"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0CD90328"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5964E4E0" w14:textId="77777777" w:rsidTr="00666AFB">
        <w:tc>
          <w:tcPr>
            <w:tcW w:w="4371" w:type="dxa"/>
            <w:vAlign w:val="center"/>
          </w:tcPr>
          <w:p w14:paraId="40F26E01"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39-For me, as a teacher, it is important to know how to motivate and engage students.</w:t>
            </w:r>
          </w:p>
        </w:tc>
        <w:tc>
          <w:tcPr>
            <w:tcW w:w="1043" w:type="dxa"/>
            <w:vAlign w:val="center"/>
          </w:tcPr>
          <w:p w14:paraId="2F72EE69"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67310803"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5F0D3B12"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19A01588"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2D66BCC7"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000E6CF6" w14:textId="77777777" w:rsidTr="00666AFB">
        <w:tc>
          <w:tcPr>
            <w:tcW w:w="4371" w:type="dxa"/>
            <w:vAlign w:val="center"/>
          </w:tcPr>
          <w:p w14:paraId="0EAD4343"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40-For me, as a teacher, it is important to know how to deliver information so that students can understand it.</w:t>
            </w:r>
          </w:p>
        </w:tc>
        <w:tc>
          <w:tcPr>
            <w:tcW w:w="1043" w:type="dxa"/>
            <w:vAlign w:val="center"/>
          </w:tcPr>
          <w:p w14:paraId="27FA2BAC"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436A2027"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59605A9F"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60817986"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621FFBDE"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6496EC85" w14:textId="77777777" w:rsidTr="00666AFB">
        <w:tc>
          <w:tcPr>
            <w:tcW w:w="4371" w:type="dxa"/>
            <w:vAlign w:val="center"/>
          </w:tcPr>
          <w:p w14:paraId="4476CFC4"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41-For me, as a teacher, it is important to know the strengths and weaknesses of the students I teach.</w:t>
            </w:r>
          </w:p>
        </w:tc>
        <w:tc>
          <w:tcPr>
            <w:tcW w:w="1043" w:type="dxa"/>
            <w:vAlign w:val="center"/>
          </w:tcPr>
          <w:p w14:paraId="1D0D671A"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263909D8"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753B5C30"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014C8A8A"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706B6F3A"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25B79850" w14:textId="77777777" w:rsidTr="00666AFB">
        <w:tc>
          <w:tcPr>
            <w:tcW w:w="4371" w:type="dxa"/>
            <w:vAlign w:val="center"/>
          </w:tcPr>
          <w:p w14:paraId="0CFC97A4"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42-For me, as a teacher, it is important to know subject specific teaching methods.</w:t>
            </w:r>
          </w:p>
        </w:tc>
        <w:tc>
          <w:tcPr>
            <w:tcW w:w="1043" w:type="dxa"/>
            <w:vAlign w:val="center"/>
          </w:tcPr>
          <w:p w14:paraId="51522294"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570563DA"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04D4851B"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6803074A"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573BA1B6"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2523C759" w14:textId="77777777" w:rsidTr="00666AFB">
        <w:tc>
          <w:tcPr>
            <w:tcW w:w="4371" w:type="dxa"/>
            <w:vAlign w:val="center"/>
          </w:tcPr>
          <w:p w14:paraId="0F5AFCB2"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43-For me, as a teacher, it is important to have knowledge of classroom management.</w:t>
            </w:r>
          </w:p>
        </w:tc>
        <w:tc>
          <w:tcPr>
            <w:tcW w:w="1043" w:type="dxa"/>
            <w:vAlign w:val="center"/>
          </w:tcPr>
          <w:p w14:paraId="309D0504"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12D647D1"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418DDCD7"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7A5DFB9E"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028AE299"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2051FE16" w14:textId="77777777" w:rsidTr="00666AFB">
        <w:tc>
          <w:tcPr>
            <w:tcW w:w="4371" w:type="dxa"/>
            <w:vAlign w:val="center"/>
          </w:tcPr>
          <w:p w14:paraId="68A36AE9"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44-For me, as a teacher, it is important to know how to present information in multiple ways.</w:t>
            </w:r>
          </w:p>
        </w:tc>
        <w:tc>
          <w:tcPr>
            <w:tcW w:w="1043" w:type="dxa"/>
            <w:vAlign w:val="center"/>
          </w:tcPr>
          <w:p w14:paraId="60496BB9"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7BB67471"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219E03E5"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460830F2"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434A9C11" w14:textId="77777777" w:rsidR="000D56D0" w:rsidRPr="00537F87" w:rsidRDefault="000D56D0" w:rsidP="00666AFB">
            <w:pPr>
              <w:jc w:val="center"/>
              <w:rPr>
                <w:rFonts w:asciiTheme="majorBidi" w:hAnsiTheme="majorBidi" w:cstheme="majorBidi"/>
                <w:b/>
                <w:bCs/>
                <w:noProof/>
                <w:sz w:val="20"/>
                <w:szCs w:val="20"/>
              </w:rPr>
            </w:pPr>
          </w:p>
        </w:tc>
      </w:tr>
      <w:tr w:rsidR="002D2603" w:rsidRPr="00537F87" w14:paraId="7BF1362F" w14:textId="77777777" w:rsidTr="00666AFB">
        <w:tc>
          <w:tcPr>
            <w:tcW w:w="4371" w:type="dxa"/>
            <w:vAlign w:val="center"/>
          </w:tcPr>
          <w:p w14:paraId="048D5788" w14:textId="77777777" w:rsidR="000D56D0" w:rsidRPr="00537F87" w:rsidRDefault="000D56D0" w:rsidP="00666AFB">
            <w:pPr>
              <w:rPr>
                <w:rFonts w:asciiTheme="majorBidi" w:hAnsiTheme="majorBidi" w:cstheme="majorBidi"/>
                <w:noProof/>
                <w:sz w:val="20"/>
                <w:szCs w:val="20"/>
              </w:rPr>
            </w:pPr>
            <w:r w:rsidRPr="00537F87">
              <w:rPr>
                <w:rFonts w:asciiTheme="majorBidi" w:hAnsiTheme="majorBidi" w:cstheme="majorBidi"/>
                <w:noProof/>
                <w:sz w:val="20"/>
                <w:szCs w:val="20"/>
              </w:rPr>
              <w:t>45-For me, as a teacher, it is important to know how to assess student performance.</w:t>
            </w:r>
          </w:p>
        </w:tc>
        <w:tc>
          <w:tcPr>
            <w:tcW w:w="1043" w:type="dxa"/>
            <w:vAlign w:val="center"/>
          </w:tcPr>
          <w:p w14:paraId="3D639F19" w14:textId="77777777" w:rsidR="000D56D0" w:rsidRPr="00537F87" w:rsidRDefault="000D56D0" w:rsidP="00666AFB">
            <w:pPr>
              <w:jc w:val="center"/>
              <w:rPr>
                <w:rFonts w:asciiTheme="majorBidi" w:hAnsiTheme="majorBidi" w:cstheme="majorBidi"/>
                <w:b/>
                <w:bCs/>
                <w:noProof/>
                <w:sz w:val="20"/>
                <w:szCs w:val="20"/>
              </w:rPr>
            </w:pPr>
          </w:p>
        </w:tc>
        <w:tc>
          <w:tcPr>
            <w:tcW w:w="1069" w:type="dxa"/>
            <w:vAlign w:val="center"/>
          </w:tcPr>
          <w:p w14:paraId="31DB5FBE" w14:textId="77777777" w:rsidR="000D56D0" w:rsidRPr="00537F87" w:rsidRDefault="000D56D0" w:rsidP="00666AFB">
            <w:pPr>
              <w:jc w:val="center"/>
              <w:rPr>
                <w:rFonts w:asciiTheme="majorBidi" w:hAnsiTheme="majorBidi" w:cstheme="majorBidi"/>
                <w:b/>
                <w:bCs/>
                <w:noProof/>
                <w:sz w:val="20"/>
                <w:szCs w:val="20"/>
              </w:rPr>
            </w:pPr>
          </w:p>
        </w:tc>
        <w:tc>
          <w:tcPr>
            <w:tcW w:w="1016" w:type="dxa"/>
            <w:vAlign w:val="center"/>
          </w:tcPr>
          <w:p w14:paraId="47F4D7CF" w14:textId="77777777" w:rsidR="000D56D0" w:rsidRPr="00537F87" w:rsidRDefault="000D56D0" w:rsidP="00666AFB">
            <w:pPr>
              <w:jc w:val="center"/>
              <w:rPr>
                <w:rFonts w:asciiTheme="majorBidi" w:hAnsiTheme="majorBidi" w:cstheme="majorBidi"/>
                <w:b/>
                <w:bCs/>
                <w:noProof/>
                <w:sz w:val="20"/>
                <w:szCs w:val="20"/>
              </w:rPr>
            </w:pPr>
          </w:p>
        </w:tc>
        <w:tc>
          <w:tcPr>
            <w:tcW w:w="803" w:type="dxa"/>
            <w:vAlign w:val="center"/>
          </w:tcPr>
          <w:p w14:paraId="17080D99" w14:textId="77777777" w:rsidR="000D56D0" w:rsidRPr="00537F87" w:rsidRDefault="000D56D0" w:rsidP="00666AFB">
            <w:pPr>
              <w:jc w:val="center"/>
              <w:rPr>
                <w:rFonts w:asciiTheme="majorBidi" w:hAnsiTheme="majorBidi" w:cstheme="majorBidi"/>
                <w:b/>
                <w:bCs/>
                <w:noProof/>
                <w:sz w:val="20"/>
                <w:szCs w:val="20"/>
              </w:rPr>
            </w:pPr>
          </w:p>
        </w:tc>
        <w:tc>
          <w:tcPr>
            <w:tcW w:w="1043" w:type="dxa"/>
            <w:vAlign w:val="center"/>
          </w:tcPr>
          <w:p w14:paraId="2AFE618D" w14:textId="77777777" w:rsidR="000D56D0" w:rsidRPr="00537F87" w:rsidRDefault="000D56D0" w:rsidP="00666AFB">
            <w:pPr>
              <w:jc w:val="center"/>
              <w:rPr>
                <w:rFonts w:asciiTheme="majorBidi" w:hAnsiTheme="majorBidi" w:cstheme="majorBidi"/>
                <w:b/>
                <w:bCs/>
                <w:noProof/>
                <w:sz w:val="20"/>
                <w:szCs w:val="20"/>
              </w:rPr>
            </w:pPr>
          </w:p>
        </w:tc>
      </w:tr>
    </w:tbl>
    <w:p w14:paraId="00903B3A" w14:textId="77777777" w:rsidR="00A46A48" w:rsidRPr="00537F87" w:rsidRDefault="00A46A48" w:rsidP="00A46A48">
      <w:pPr>
        <w:spacing w:after="120" w:line="240" w:lineRule="auto"/>
        <w:ind w:left="680" w:hanging="567"/>
        <w:rPr>
          <w:rFonts w:asciiTheme="majorBidi" w:hAnsiTheme="majorBidi" w:cstheme="majorBidi"/>
          <w:i/>
          <w:iCs/>
        </w:rPr>
      </w:pPr>
    </w:p>
    <w:p w14:paraId="3065C54C" w14:textId="3EB9B5E9" w:rsidR="000D56D0" w:rsidRPr="00537F87" w:rsidRDefault="000D56D0" w:rsidP="00666AFB">
      <w:pPr>
        <w:spacing w:after="120" w:line="240" w:lineRule="auto"/>
        <w:ind w:left="680" w:hanging="567"/>
        <w:jc w:val="center"/>
        <w:rPr>
          <w:rFonts w:asciiTheme="majorBidi" w:hAnsiTheme="majorBidi" w:cstheme="majorBidi"/>
          <w:sz w:val="20"/>
          <w:szCs w:val="20"/>
        </w:rPr>
      </w:pPr>
      <w:r w:rsidRPr="00537F87">
        <w:rPr>
          <w:rFonts w:asciiTheme="majorBidi" w:hAnsiTheme="majorBidi" w:cstheme="majorBidi"/>
          <w:sz w:val="20"/>
          <w:szCs w:val="20"/>
        </w:rPr>
        <w:t>Appendix B</w:t>
      </w:r>
      <w:r w:rsidR="00666AFB" w:rsidRPr="00537F87">
        <w:rPr>
          <w:rFonts w:asciiTheme="majorBidi" w:hAnsiTheme="majorBidi" w:cstheme="majorBidi"/>
          <w:sz w:val="20"/>
          <w:szCs w:val="20"/>
        </w:rPr>
        <w:t xml:space="preserve">: </w:t>
      </w:r>
      <w:r w:rsidRPr="00537F87">
        <w:rPr>
          <w:rFonts w:asciiTheme="majorBidi" w:hAnsiTheme="majorBidi" w:cstheme="majorBidi"/>
          <w:sz w:val="20"/>
          <w:szCs w:val="20"/>
        </w:rPr>
        <w:t>Perceptual Learning Style Preference Questionnaire – Reid (1987)</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794"/>
        <w:gridCol w:w="1064"/>
        <w:gridCol w:w="1066"/>
        <w:gridCol w:w="1244"/>
        <w:gridCol w:w="800"/>
        <w:gridCol w:w="1059"/>
      </w:tblGrid>
      <w:tr w:rsidR="002D2603" w:rsidRPr="00537F87" w14:paraId="674BE12F" w14:textId="77777777" w:rsidTr="00A46A48">
        <w:trPr>
          <w:trHeight w:val="20"/>
        </w:trPr>
        <w:tc>
          <w:tcPr>
            <w:tcW w:w="4045" w:type="dxa"/>
          </w:tcPr>
          <w:p w14:paraId="4B4ECD40" w14:textId="77777777" w:rsidR="000D56D0" w:rsidRPr="00537F87" w:rsidRDefault="000D56D0" w:rsidP="00A46A48">
            <w:pPr>
              <w:jc w:val="center"/>
              <w:rPr>
                <w:rFonts w:asciiTheme="majorBidi" w:hAnsiTheme="majorBidi" w:cstheme="majorBidi"/>
                <w:noProof/>
                <w:sz w:val="20"/>
                <w:szCs w:val="20"/>
              </w:rPr>
            </w:pPr>
            <w:r w:rsidRPr="00537F87">
              <w:rPr>
                <w:rFonts w:asciiTheme="majorBidi" w:hAnsiTheme="majorBidi" w:cstheme="majorBidi"/>
                <w:noProof/>
                <w:sz w:val="20"/>
                <w:szCs w:val="20"/>
              </w:rPr>
              <w:t>Questionnaire Statements</w:t>
            </w:r>
          </w:p>
        </w:tc>
        <w:tc>
          <w:tcPr>
            <w:tcW w:w="1080" w:type="dxa"/>
          </w:tcPr>
          <w:p w14:paraId="2924E585" w14:textId="77777777" w:rsidR="000D56D0" w:rsidRPr="00537F87" w:rsidRDefault="000D56D0" w:rsidP="00A46A48">
            <w:pPr>
              <w:jc w:val="center"/>
              <w:rPr>
                <w:rFonts w:asciiTheme="majorBidi" w:hAnsiTheme="majorBidi" w:cstheme="majorBidi"/>
                <w:noProof/>
                <w:sz w:val="20"/>
                <w:szCs w:val="20"/>
              </w:rPr>
            </w:pPr>
            <w:r w:rsidRPr="00537F87">
              <w:rPr>
                <w:rFonts w:asciiTheme="majorBidi" w:hAnsiTheme="majorBidi" w:cstheme="majorBidi"/>
                <w:noProof/>
                <w:sz w:val="20"/>
                <w:szCs w:val="20"/>
              </w:rPr>
              <w:t>Strongly disagree 1</w:t>
            </w:r>
          </w:p>
        </w:tc>
        <w:tc>
          <w:tcPr>
            <w:tcW w:w="1080" w:type="dxa"/>
          </w:tcPr>
          <w:p w14:paraId="0785EDEC" w14:textId="77777777" w:rsidR="000D56D0" w:rsidRPr="00537F87" w:rsidRDefault="000D56D0" w:rsidP="00A46A48">
            <w:pPr>
              <w:jc w:val="center"/>
              <w:rPr>
                <w:rFonts w:asciiTheme="majorBidi" w:hAnsiTheme="majorBidi" w:cstheme="majorBidi"/>
                <w:noProof/>
                <w:sz w:val="20"/>
                <w:szCs w:val="20"/>
              </w:rPr>
            </w:pPr>
            <w:r w:rsidRPr="00537F87">
              <w:rPr>
                <w:rFonts w:asciiTheme="majorBidi" w:hAnsiTheme="majorBidi" w:cstheme="majorBidi"/>
                <w:noProof/>
                <w:sz w:val="20"/>
                <w:szCs w:val="20"/>
              </w:rPr>
              <w:t>Disagree</w:t>
            </w:r>
          </w:p>
          <w:p w14:paraId="3805189A" w14:textId="77777777" w:rsidR="000D56D0" w:rsidRPr="00537F87" w:rsidRDefault="000D56D0" w:rsidP="00A46A48">
            <w:pPr>
              <w:jc w:val="center"/>
              <w:rPr>
                <w:rFonts w:asciiTheme="majorBidi" w:hAnsiTheme="majorBidi" w:cstheme="majorBidi"/>
                <w:noProof/>
                <w:sz w:val="20"/>
                <w:szCs w:val="20"/>
              </w:rPr>
            </w:pPr>
            <w:r w:rsidRPr="00537F87">
              <w:rPr>
                <w:rFonts w:asciiTheme="majorBidi" w:hAnsiTheme="majorBidi" w:cstheme="majorBidi"/>
                <w:noProof/>
                <w:sz w:val="20"/>
                <w:szCs w:val="20"/>
              </w:rPr>
              <w:t>2</w:t>
            </w:r>
          </w:p>
        </w:tc>
        <w:tc>
          <w:tcPr>
            <w:tcW w:w="1260" w:type="dxa"/>
          </w:tcPr>
          <w:p w14:paraId="368DA9AE" w14:textId="77777777" w:rsidR="000D56D0" w:rsidRPr="00537F87" w:rsidRDefault="000D56D0" w:rsidP="00A46A48">
            <w:pPr>
              <w:jc w:val="center"/>
              <w:rPr>
                <w:rFonts w:asciiTheme="majorBidi" w:hAnsiTheme="majorBidi" w:cstheme="majorBidi"/>
                <w:noProof/>
                <w:sz w:val="20"/>
                <w:szCs w:val="20"/>
              </w:rPr>
            </w:pPr>
            <w:r w:rsidRPr="00537F87">
              <w:rPr>
                <w:rFonts w:asciiTheme="majorBidi" w:hAnsiTheme="majorBidi" w:cstheme="majorBidi"/>
                <w:noProof/>
                <w:sz w:val="20"/>
                <w:szCs w:val="20"/>
              </w:rPr>
              <w:t>Undecided</w:t>
            </w:r>
          </w:p>
          <w:p w14:paraId="73B35AF7" w14:textId="77777777" w:rsidR="000D56D0" w:rsidRPr="00537F87" w:rsidRDefault="000D56D0" w:rsidP="00A46A48">
            <w:pPr>
              <w:jc w:val="center"/>
              <w:rPr>
                <w:rFonts w:asciiTheme="majorBidi" w:hAnsiTheme="majorBidi" w:cstheme="majorBidi"/>
                <w:noProof/>
                <w:sz w:val="20"/>
                <w:szCs w:val="20"/>
              </w:rPr>
            </w:pPr>
            <w:r w:rsidRPr="00537F87">
              <w:rPr>
                <w:rFonts w:asciiTheme="majorBidi" w:hAnsiTheme="majorBidi" w:cstheme="majorBidi"/>
                <w:noProof/>
                <w:sz w:val="20"/>
                <w:szCs w:val="20"/>
              </w:rPr>
              <w:t>3</w:t>
            </w:r>
          </w:p>
        </w:tc>
        <w:tc>
          <w:tcPr>
            <w:tcW w:w="810" w:type="dxa"/>
          </w:tcPr>
          <w:p w14:paraId="42B59F01" w14:textId="77777777" w:rsidR="000D56D0" w:rsidRPr="00537F87" w:rsidRDefault="000D56D0" w:rsidP="00A46A48">
            <w:pPr>
              <w:jc w:val="center"/>
              <w:rPr>
                <w:rFonts w:asciiTheme="majorBidi" w:hAnsiTheme="majorBidi" w:cstheme="majorBidi"/>
                <w:noProof/>
                <w:sz w:val="20"/>
                <w:szCs w:val="20"/>
              </w:rPr>
            </w:pPr>
            <w:r w:rsidRPr="00537F87">
              <w:rPr>
                <w:rFonts w:asciiTheme="majorBidi" w:hAnsiTheme="majorBidi" w:cstheme="majorBidi"/>
                <w:noProof/>
                <w:sz w:val="20"/>
                <w:szCs w:val="20"/>
              </w:rPr>
              <w:t>Agree</w:t>
            </w:r>
          </w:p>
          <w:p w14:paraId="4CA1CB25" w14:textId="77777777" w:rsidR="000D56D0" w:rsidRPr="00537F87" w:rsidRDefault="000D56D0" w:rsidP="00A46A48">
            <w:pPr>
              <w:jc w:val="center"/>
              <w:rPr>
                <w:rFonts w:asciiTheme="majorBidi" w:hAnsiTheme="majorBidi" w:cstheme="majorBidi"/>
                <w:noProof/>
                <w:sz w:val="20"/>
                <w:szCs w:val="20"/>
              </w:rPr>
            </w:pPr>
            <w:r w:rsidRPr="00537F87">
              <w:rPr>
                <w:rFonts w:asciiTheme="majorBidi" w:hAnsiTheme="majorBidi" w:cstheme="majorBidi"/>
                <w:noProof/>
                <w:sz w:val="20"/>
                <w:szCs w:val="20"/>
              </w:rPr>
              <w:t>4</w:t>
            </w:r>
          </w:p>
        </w:tc>
        <w:tc>
          <w:tcPr>
            <w:tcW w:w="1075" w:type="dxa"/>
          </w:tcPr>
          <w:p w14:paraId="75FB25DA" w14:textId="77777777" w:rsidR="000D56D0" w:rsidRPr="00537F87" w:rsidRDefault="000D56D0" w:rsidP="00A46A48">
            <w:pPr>
              <w:jc w:val="center"/>
              <w:rPr>
                <w:rFonts w:asciiTheme="majorBidi" w:hAnsiTheme="majorBidi" w:cstheme="majorBidi"/>
                <w:noProof/>
                <w:sz w:val="20"/>
                <w:szCs w:val="20"/>
              </w:rPr>
            </w:pPr>
            <w:r w:rsidRPr="00537F87">
              <w:rPr>
                <w:rFonts w:asciiTheme="majorBidi" w:hAnsiTheme="majorBidi" w:cstheme="majorBidi"/>
                <w:noProof/>
                <w:sz w:val="20"/>
                <w:szCs w:val="20"/>
              </w:rPr>
              <w:t>Strongly agree 5</w:t>
            </w:r>
          </w:p>
          <w:p w14:paraId="3EE80D1D" w14:textId="77777777" w:rsidR="000D56D0" w:rsidRPr="00537F87" w:rsidRDefault="000D56D0" w:rsidP="00A46A48">
            <w:pPr>
              <w:jc w:val="center"/>
              <w:rPr>
                <w:rFonts w:asciiTheme="majorBidi" w:hAnsiTheme="majorBidi" w:cstheme="majorBidi"/>
                <w:noProof/>
                <w:sz w:val="20"/>
                <w:szCs w:val="20"/>
              </w:rPr>
            </w:pPr>
          </w:p>
        </w:tc>
      </w:tr>
      <w:tr w:rsidR="002D2603" w:rsidRPr="00537F87" w14:paraId="70793EBC" w14:textId="77777777" w:rsidTr="00A46A48">
        <w:trPr>
          <w:trHeight w:val="20"/>
        </w:trPr>
        <w:tc>
          <w:tcPr>
            <w:tcW w:w="4045" w:type="dxa"/>
          </w:tcPr>
          <w:p w14:paraId="650AA522" w14:textId="77777777" w:rsidR="000D56D0" w:rsidRPr="00537F87" w:rsidRDefault="000D56D0" w:rsidP="00666AFB">
            <w:pPr>
              <w:pStyle w:val="ListParagraph"/>
              <w:ind w:left="0"/>
              <w:jc w:val="both"/>
              <w:rPr>
                <w:rFonts w:asciiTheme="majorBidi" w:hAnsiTheme="majorBidi" w:cstheme="majorBidi"/>
                <w:noProof/>
                <w:sz w:val="20"/>
                <w:szCs w:val="20"/>
              </w:rPr>
            </w:pPr>
            <w:r w:rsidRPr="00537F87">
              <w:rPr>
                <w:rFonts w:asciiTheme="majorBidi" w:hAnsiTheme="majorBidi" w:cstheme="majorBidi"/>
                <w:noProof/>
                <w:sz w:val="20"/>
                <w:szCs w:val="20"/>
              </w:rPr>
              <w:t>1-When the teacher tells me the instructions, I understand better.</w:t>
            </w:r>
          </w:p>
        </w:tc>
        <w:tc>
          <w:tcPr>
            <w:tcW w:w="1080" w:type="dxa"/>
          </w:tcPr>
          <w:p w14:paraId="646DFA1E" w14:textId="77777777" w:rsidR="000D56D0" w:rsidRPr="00537F87" w:rsidRDefault="000D56D0" w:rsidP="00A46A48">
            <w:pPr>
              <w:jc w:val="center"/>
              <w:rPr>
                <w:rFonts w:asciiTheme="majorBidi" w:hAnsiTheme="majorBidi" w:cstheme="majorBidi"/>
                <w:noProof/>
                <w:sz w:val="20"/>
                <w:szCs w:val="20"/>
              </w:rPr>
            </w:pPr>
          </w:p>
        </w:tc>
        <w:tc>
          <w:tcPr>
            <w:tcW w:w="1080" w:type="dxa"/>
          </w:tcPr>
          <w:p w14:paraId="6A2138E6" w14:textId="77777777" w:rsidR="000D56D0" w:rsidRPr="00537F87" w:rsidRDefault="000D56D0" w:rsidP="00A46A48">
            <w:pPr>
              <w:jc w:val="center"/>
              <w:rPr>
                <w:rFonts w:asciiTheme="majorBidi" w:hAnsiTheme="majorBidi" w:cstheme="majorBidi"/>
                <w:noProof/>
                <w:sz w:val="20"/>
                <w:szCs w:val="20"/>
              </w:rPr>
            </w:pPr>
          </w:p>
        </w:tc>
        <w:tc>
          <w:tcPr>
            <w:tcW w:w="1260" w:type="dxa"/>
          </w:tcPr>
          <w:p w14:paraId="1790ADE4" w14:textId="77777777" w:rsidR="000D56D0" w:rsidRPr="00537F87" w:rsidRDefault="000D56D0" w:rsidP="00A46A48">
            <w:pPr>
              <w:jc w:val="center"/>
              <w:rPr>
                <w:rFonts w:asciiTheme="majorBidi" w:hAnsiTheme="majorBidi" w:cstheme="majorBidi"/>
                <w:noProof/>
                <w:sz w:val="20"/>
                <w:szCs w:val="20"/>
              </w:rPr>
            </w:pPr>
          </w:p>
        </w:tc>
        <w:tc>
          <w:tcPr>
            <w:tcW w:w="810" w:type="dxa"/>
          </w:tcPr>
          <w:p w14:paraId="246BD19B" w14:textId="77777777" w:rsidR="000D56D0" w:rsidRPr="00537F87" w:rsidRDefault="000D56D0" w:rsidP="00A46A48">
            <w:pPr>
              <w:jc w:val="center"/>
              <w:rPr>
                <w:rFonts w:asciiTheme="majorBidi" w:hAnsiTheme="majorBidi" w:cstheme="majorBidi"/>
                <w:noProof/>
                <w:sz w:val="20"/>
                <w:szCs w:val="20"/>
              </w:rPr>
            </w:pPr>
          </w:p>
        </w:tc>
        <w:tc>
          <w:tcPr>
            <w:tcW w:w="1075" w:type="dxa"/>
          </w:tcPr>
          <w:p w14:paraId="5754EF9D" w14:textId="77777777" w:rsidR="000D56D0" w:rsidRPr="00537F87" w:rsidRDefault="000D56D0" w:rsidP="00A46A48">
            <w:pPr>
              <w:jc w:val="center"/>
              <w:rPr>
                <w:rFonts w:asciiTheme="majorBidi" w:hAnsiTheme="majorBidi" w:cstheme="majorBidi"/>
                <w:noProof/>
                <w:sz w:val="20"/>
                <w:szCs w:val="20"/>
              </w:rPr>
            </w:pPr>
          </w:p>
        </w:tc>
      </w:tr>
      <w:tr w:rsidR="002D2603" w:rsidRPr="00537F87" w14:paraId="1DCB9AE9" w14:textId="77777777" w:rsidTr="00A46A48">
        <w:trPr>
          <w:trHeight w:val="20"/>
        </w:trPr>
        <w:tc>
          <w:tcPr>
            <w:tcW w:w="4045" w:type="dxa"/>
          </w:tcPr>
          <w:p w14:paraId="7668B74B" w14:textId="77777777" w:rsidR="000D56D0" w:rsidRPr="00537F87" w:rsidRDefault="000D56D0" w:rsidP="00666AFB">
            <w:pPr>
              <w:jc w:val="both"/>
              <w:rPr>
                <w:rFonts w:asciiTheme="majorBidi" w:hAnsiTheme="majorBidi" w:cstheme="majorBidi"/>
                <w:noProof/>
                <w:sz w:val="20"/>
                <w:szCs w:val="20"/>
              </w:rPr>
            </w:pPr>
            <w:r w:rsidRPr="00537F87">
              <w:rPr>
                <w:rFonts w:asciiTheme="majorBidi" w:hAnsiTheme="majorBidi" w:cstheme="majorBidi"/>
                <w:noProof/>
                <w:sz w:val="20"/>
                <w:szCs w:val="20"/>
              </w:rPr>
              <w:t>2-I Prefer to learn by doing something in class.</w:t>
            </w:r>
          </w:p>
        </w:tc>
        <w:tc>
          <w:tcPr>
            <w:tcW w:w="1080" w:type="dxa"/>
          </w:tcPr>
          <w:p w14:paraId="2A4CA1F9" w14:textId="77777777" w:rsidR="000D56D0" w:rsidRPr="00537F87" w:rsidRDefault="000D56D0" w:rsidP="00A46A48">
            <w:pPr>
              <w:jc w:val="center"/>
              <w:rPr>
                <w:rFonts w:asciiTheme="majorBidi" w:hAnsiTheme="majorBidi" w:cstheme="majorBidi"/>
                <w:noProof/>
                <w:sz w:val="20"/>
                <w:szCs w:val="20"/>
              </w:rPr>
            </w:pPr>
          </w:p>
        </w:tc>
        <w:tc>
          <w:tcPr>
            <w:tcW w:w="1080" w:type="dxa"/>
          </w:tcPr>
          <w:p w14:paraId="58EE8C52" w14:textId="77777777" w:rsidR="000D56D0" w:rsidRPr="00537F87" w:rsidRDefault="000D56D0" w:rsidP="00A46A48">
            <w:pPr>
              <w:jc w:val="center"/>
              <w:rPr>
                <w:rFonts w:asciiTheme="majorBidi" w:hAnsiTheme="majorBidi" w:cstheme="majorBidi"/>
                <w:noProof/>
                <w:sz w:val="20"/>
                <w:szCs w:val="20"/>
              </w:rPr>
            </w:pPr>
          </w:p>
        </w:tc>
        <w:tc>
          <w:tcPr>
            <w:tcW w:w="1260" w:type="dxa"/>
          </w:tcPr>
          <w:p w14:paraId="528A0ED6" w14:textId="77777777" w:rsidR="000D56D0" w:rsidRPr="00537F87" w:rsidRDefault="000D56D0" w:rsidP="00A46A48">
            <w:pPr>
              <w:jc w:val="center"/>
              <w:rPr>
                <w:rFonts w:asciiTheme="majorBidi" w:hAnsiTheme="majorBidi" w:cstheme="majorBidi"/>
                <w:noProof/>
                <w:sz w:val="20"/>
                <w:szCs w:val="20"/>
              </w:rPr>
            </w:pPr>
          </w:p>
        </w:tc>
        <w:tc>
          <w:tcPr>
            <w:tcW w:w="810" w:type="dxa"/>
          </w:tcPr>
          <w:p w14:paraId="15681AE9" w14:textId="77777777" w:rsidR="000D56D0" w:rsidRPr="00537F87" w:rsidRDefault="000D56D0" w:rsidP="00A46A48">
            <w:pPr>
              <w:jc w:val="center"/>
              <w:rPr>
                <w:rFonts w:asciiTheme="majorBidi" w:hAnsiTheme="majorBidi" w:cstheme="majorBidi"/>
                <w:noProof/>
                <w:sz w:val="20"/>
                <w:szCs w:val="20"/>
              </w:rPr>
            </w:pPr>
          </w:p>
        </w:tc>
        <w:tc>
          <w:tcPr>
            <w:tcW w:w="1075" w:type="dxa"/>
          </w:tcPr>
          <w:p w14:paraId="55DD1716" w14:textId="77777777" w:rsidR="000D56D0" w:rsidRPr="00537F87" w:rsidRDefault="000D56D0" w:rsidP="00A46A48">
            <w:pPr>
              <w:jc w:val="center"/>
              <w:rPr>
                <w:rFonts w:asciiTheme="majorBidi" w:hAnsiTheme="majorBidi" w:cstheme="majorBidi"/>
                <w:noProof/>
                <w:sz w:val="20"/>
                <w:szCs w:val="20"/>
              </w:rPr>
            </w:pPr>
          </w:p>
        </w:tc>
      </w:tr>
      <w:tr w:rsidR="002D2603" w:rsidRPr="00537F87" w14:paraId="29328B32" w14:textId="77777777" w:rsidTr="00A46A48">
        <w:trPr>
          <w:trHeight w:val="20"/>
        </w:trPr>
        <w:tc>
          <w:tcPr>
            <w:tcW w:w="4045" w:type="dxa"/>
          </w:tcPr>
          <w:p w14:paraId="2702900C" w14:textId="77777777" w:rsidR="000D56D0" w:rsidRPr="00537F87" w:rsidRDefault="000D56D0" w:rsidP="00666AFB">
            <w:pPr>
              <w:jc w:val="both"/>
              <w:rPr>
                <w:rFonts w:asciiTheme="majorBidi" w:hAnsiTheme="majorBidi" w:cstheme="majorBidi"/>
                <w:noProof/>
                <w:sz w:val="20"/>
                <w:szCs w:val="20"/>
              </w:rPr>
            </w:pPr>
            <w:r w:rsidRPr="00537F87">
              <w:rPr>
                <w:rFonts w:asciiTheme="majorBidi" w:hAnsiTheme="majorBidi" w:cstheme="majorBidi"/>
                <w:noProof/>
                <w:sz w:val="20"/>
                <w:szCs w:val="20"/>
              </w:rPr>
              <w:t>3-I get more work done when I work with others.</w:t>
            </w:r>
          </w:p>
        </w:tc>
        <w:tc>
          <w:tcPr>
            <w:tcW w:w="1080" w:type="dxa"/>
          </w:tcPr>
          <w:p w14:paraId="285CE711" w14:textId="77777777" w:rsidR="000D56D0" w:rsidRPr="00537F87" w:rsidRDefault="000D56D0" w:rsidP="00A46A48">
            <w:pPr>
              <w:jc w:val="center"/>
              <w:rPr>
                <w:rFonts w:asciiTheme="majorBidi" w:hAnsiTheme="majorBidi" w:cstheme="majorBidi"/>
                <w:noProof/>
                <w:sz w:val="20"/>
                <w:szCs w:val="20"/>
              </w:rPr>
            </w:pPr>
          </w:p>
        </w:tc>
        <w:tc>
          <w:tcPr>
            <w:tcW w:w="1080" w:type="dxa"/>
          </w:tcPr>
          <w:p w14:paraId="0F192E54" w14:textId="77777777" w:rsidR="000D56D0" w:rsidRPr="00537F87" w:rsidRDefault="000D56D0" w:rsidP="00A46A48">
            <w:pPr>
              <w:jc w:val="center"/>
              <w:rPr>
                <w:rFonts w:asciiTheme="majorBidi" w:hAnsiTheme="majorBidi" w:cstheme="majorBidi"/>
                <w:noProof/>
                <w:sz w:val="20"/>
                <w:szCs w:val="20"/>
              </w:rPr>
            </w:pPr>
          </w:p>
        </w:tc>
        <w:tc>
          <w:tcPr>
            <w:tcW w:w="1260" w:type="dxa"/>
          </w:tcPr>
          <w:p w14:paraId="5412F400" w14:textId="77777777" w:rsidR="000D56D0" w:rsidRPr="00537F87" w:rsidRDefault="000D56D0" w:rsidP="00A46A48">
            <w:pPr>
              <w:jc w:val="center"/>
              <w:rPr>
                <w:rFonts w:asciiTheme="majorBidi" w:hAnsiTheme="majorBidi" w:cstheme="majorBidi"/>
                <w:noProof/>
                <w:sz w:val="20"/>
                <w:szCs w:val="20"/>
              </w:rPr>
            </w:pPr>
          </w:p>
        </w:tc>
        <w:tc>
          <w:tcPr>
            <w:tcW w:w="810" w:type="dxa"/>
          </w:tcPr>
          <w:p w14:paraId="762799A2" w14:textId="77777777" w:rsidR="000D56D0" w:rsidRPr="00537F87" w:rsidRDefault="000D56D0" w:rsidP="00A46A48">
            <w:pPr>
              <w:jc w:val="center"/>
              <w:rPr>
                <w:rFonts w:asciiTheme="majorBidi" w:hAnsiTheme="majorBidi" w:cstheme="majorBidi"/>
                <w:noProof/>
                <w:sz w:val="20"/>
                <w:szCs w:val="20"/>
              </w:rPr>
            </w:pPr>
          </w:p>
        </w:tc>
        <w:tc>
          <w:tcPr>
            <w:tcW w:w="1075" w:type="dxa"/>
          </w:tcPr>
          <w:p w14:paraId="683DE2CC" w14:textId="77777777" w:rsidR="000D56D0" w:rsidRPr="00537F87" w:rsidRDefault="000D56D0" w:rsidP="00A46A48">
            <w:pPr>
              <w:jc w:val="center"/>
              <w:rPr>
                <w:rFonts w:asciiTheme="majorBidi" w:hAnsiTheme="majorBidi" w:cstheme="majorBidi"/>
                <w:noProof/>
                <w:sz w:val="20"/>
                <w:szCs w:val="20"/>
              </w:rPr>
            </w:pPr>
          </w:p>
        </w:tc>
      </w:tr>
      <w:tr w:rsidR="002D2603" w:rsidRPr="00537F87" w14:paraId="3D346FF5" w14:textId="77777777" w:rsidTr="00A46A48">
        <w:trPr>
          <w:trHeight w:val="20"/>
        </w:trPr>
        <w:tc>
          <w:tcPr>
            <w:tcW w:w="4045" w:type="dxa"/>
          </w:tcPr>
          <w:p w14:paraId="1312C3E6" w14:textId="77777777" w:rsidR="000D56D0" w:rsidRPr="00537F87" w:rsidRDefault="000D56D0" w:rsidP="00666AFB">
            <w:pPr>
              <w:jc w:val="both"/>
              <w:rPr>
                <w:rFonts w:asciiTheme="majorBidi" w:hAnsiTheme="majorBidi" w:cstheme="majorBidi"/>
                <w:noProof/>
                <w:sz w:val="20"/>
                <w:szCs w:val="20"/>
              </w:rPr>
            </w:pPr>
            <w:r w:rsidRPr="00537F87">
              <w:rPr>
                <w:rFonts w:asciiTheme="majorBidi" w:hAnsiTheme="majorBidi" w:cstheme="majorBidi"/>
                <w:noProof/>
                <w:sz w:val="20"/>
                <w:szCs w:val="20"/>
              </w:rPr>
              <w:t>4-I learn more when I study with a group.</w:t>
            </w:r>
          </w:p>
        </w:tc>
        <w:tc>
          <w:tcPr>
            <w:tcW w:w="1080" w:type="dxa"/>
          </w:tcPr>
          <w:p w14:paraId="51F21403" w14:textId="77777777" w:rsidR="000D56D0" w:rsidRPr="00537F87" w:rsidRDefault="000D56D0" w:rsidP="00A46A48">
            <w:pPr>
              <w:jc w:val="center"/>
              <w:rPr>
                <w:rFonts w:asciiTheme="majorBidi" w:hAnsiTheme="majorBidi" w:cstheme="majorBidi"/>
                <w:noProof/>
                <w:sz w:val="20"/>
                <w:szCs w:val="20"/>
              </w:rPr>
            </w:pPr>
          </w:p>
        </w:tc>
        <w:tc>
          <w:tcPr>
            <w:tcW w:w="1080" w:type="dxa"/>
          </w:tcPr>
          <w:p w14:paraId="4EF69F8A" w14:textId="77777777" w:rsidR="000D56D0" w:rsidRPr="00537F87" w:rsidRDefault="000D56D0" w:rsidP="00A46A48">
            <w:pPr>
              <w:jc w:val="center"/>
              <w:rPr>
                <w:rFonts w:asciiTheme="majorBidi" w:hAnsiTheme="majorBidi" w:cstheme="majorBidi"/>
                <w:noProof/>
                <w:sz w:val="20"/>
                <w:szCs w:val="20"/>
              </w:rPr>
            </w:pPr>
          </w:p>
        </w:tc>
        <w:tc>
          <w:tcPr>
            <w:tcW w:w="1260" w:type="dxa"/>
          </w:tcPr>
          <w:p w14:paraId="665352EA" w14:textId="77777777" w:rsidR="000D56D0" w:rsidRPr="00537F87" w:rsidRDefault="000D56D0" w:rsidP="00A46A48">
            <w:pPr>
              <w:jc w:val="center"/>
              <w:rPr>
                <w:rFonts w:asciiTheme="majorBidi" w:hAnsiTheme="majorBidi" w:cstheme="majorBidi"/>
                <w:noProof/>
                <w:sz w:val="20"/>
                <w:szCs w:val="20"/>
              </w:rPr>
            </w:pPr>
          </w:p>
        </w:tc>
        <w:tc>
          <w:tcPr>
            <w:tcW w:w="810" w:type="dxa"/>
          </w:tcPr>
          <w:p w14:paraId="25A0B66C" w14:textId="77777777" w:rsidR="000D56D0" w:rsidRPr="00537F87" w:rsidRDefault="000D56D0" w:rsidP="00A46A48">
            <w:pPr>
              <w:jc w:val="center"/>
              <w:rPr>
                <w:rFonts w:asciiTheme="majorBidi" w:hAnsiTheme="majorBidi" w:cstheme="majorBidi"/>
                <w:noProof/>
                <w:sz w:val="20"/>
                <w:szCs w:val="20"/>
              </w:rPr>
            </w:pPr>
          </w:p>
        </w:tc>
        <w:tc>
          <w:tcPr>
            <w:tcW w:w="1075" w:type="dxa"/>
          </w:tcPr>
          <w:p w14:paraId="218317CA" w14:textId="77777777" w:rsidR="000D56D0" w:rsidRPr="00537F87" w:rsidRDefault="000D56D0" w:rsidP="00A46A48">
            <w:pPr>
              <w:jc w:val="center"/>
              <w:rPr>
                <w:rFonts w:asciiTheme="majorBidi" w:hAnsiTheme="majorBidi" w:cstheme="majorBidi"/>
                <w:noProof/>
                <w:sz w:val="20"/>
                <w:szCs w:val="20"/>
              </w:rPr>
            </w:pPr>
          </w:p>
        </w:tc>
      </w:tr>
      <w:tr w:rsidR="002D2603" w:rsidRPr="00537F87" w14:paraId="265E90D2" w14:textId="77777777" w:rsidTr="00A46A48">
        <w:trPr>
          <w:trHeight w:val="20"/>
        </w:trPr>
        <w:tc>
          <w:tcPr>
            <w:tcW w:w="4045" w:type="dxa"/>
          </w:tcPr>
          <w:p w14:paraId="1FB7E019" w14:textId="77777777" w:rsidR="000D56D0" w:rsidRPr="00537F87" w:rsidRDefault="000D56D0" w:rsidP="00666AFB">
            <w:pPr>
              <w:jc w:val="both"/>
              <w:rPr>
                <w:rFonts w:asciiTheme="majorBidi" w:hAnsiTheme="majorBidi" w:cstheme="majorBidi"/>
                <w:noProof/>
                <w:sz w:val="20"/>
                <w:szCs w:val="20"/>
              </w:rPr>
            </w:pPr>
            <w:r w:rsidRPr="00537F87">
              <w:rPr>
                <w:rFonts w:asciiTheme="majorBidi" w:hAnsiTheme="majorBidi" w:cstheme="majorBidi"/>
                <w:noProof/>
                <w:sz w:val="20"/>
                <w:szCs w:val="20"/>
              </w:rPr>
              <w:t>5-In class, I learn best when I work with others.</w:t>
            </w:r>
          </w:p>
        </w:tc>
        <w:tc>
          <w:tcPr>
            <w:tcW w:w="1080" w:type="dxa"/>
          </w:tcPr>
          <w:p w14:paraId="6C1CED9B" w14:textId="77777777" w:rsidR="000D56D0" w:rsidRPr="00537F87" w:rsidRDefault="000D56D0" w:rsidP="00A46A48">
            <w:pPr>
              <w:jc w:val="center"/>
              <w:rPr>
                <w:rFonts w:asciiTheme="majorBidi" w:hAnsiTheme="majorBidi" w:cstheme="majorBidi"/>
                <w:noProof/>
                <w:sz w:val="20"/>
                <w:szCs w:val="20"/>
              </w:rPr>
            </w:pPr>
          </w:p>
        </w:tc>
        <w:tc>
          <w:tcPr>
            <w:tcW w:w="1080" w:type="dxa"/>
          </w:tcPr>
          <w:p w14:paraId="2CD43AF0" w14:textId="77777777" w:rsidR="000D56D0" w:rsidRPr="00537F87" w:rsidRDefault="000D56D0" w:rsidP="00A46A48">
            <w:pPr>
              <w:jc w:val="center"/>
              <w:rPr>
                <w:rFonts w:asciiTheme="majorBidi" w:hAnsiTheme="majorBidi" w:cstheme="majorBidi"/>
                <w:noProof/>
                <w:sz w:val="20"/>
                <w:szCs w:val="20"/>
              </w:rPr>
            </w:pPr>
          </w:p>
        </w:tc>
        <w:tc>
          <w:tcPr>
            <w:tcW w:w="1260" w:type="dxa"/>
          </w:tcPr>
          <w:p w14:paraId="64E5C4C1" w14:textId="77777777" w:rsidR="000D56D0" w:rsidRPr="00537F87" w:rsidRDefault="000D56D0" w:rsidP="00A46A48">
            <w:pPr>
              <w:jc w:val="center"/>
              <w:rPr>
                <w:rFonts w:asciiTheme="majorBidi" w:hAnsiTheme="majorBidi" w:cstheme="majorBidi"/>
                <w:noProof/>
                <w:sz w:val="20"/>
                <w:szCs w:val="20"/>
              </w:rPr>
            </w:pPr>
          </w:p>
        </w:tc>
        <w:tc>
          <w:tcPr>
            <w:tcW w:w="810" w:type="dxa"/>
          </w:tcPr>
          <w:p w14:paraId="5DBA0976" w14:textId="77777777" w:rsidR="000D56D0" w:rsidRPr="00537F87" w:rsidRDefault="000D56D0" w:rsidP="00A46A48">
            <w:pPr>
              <w:jc w:val="center"/>
              <w:rPr>
                <w:rFonts w:asciiTheme="majorBidi" w:hAnsiTheme="majorBidi" w:cstheme="majorBidi"/>
                <w:noProof/>
                <w:sz w:val="20"/>
                <w:szCs w:val="20"/>
              </w:rPr>
            </w:pPr>
          </w:p>
        </w:tc>
        <w:tc>
          <w:tcPr>
            <w:tcW w:w="1075" w:type="dxa"/>
          </w:tcPr>
          <w:p w14:paraId="4509DC8B" w14:textId="77777777" w:rsidR="000D56D0" w:rsidRPr="00537F87" w:rsidRDefault="000D56D0" w:rsidP="00A46A48">
            <w:pPr>
              <w:jc w:val="center"/>
              <w:rPr>
                <w:rFonts w:asciiTheme="majorBidi" w:hAnsiTheme="majorBidi" w:cstheme="majorBidi"/>
                <w:noProof/>
                <w:sz w:val="20"/>
                <w:szCs w:val="20"/>
              </w:rPr>
            </w:pPr>
          </w:p>
        </w:tc>
      </w:tr>
      <w:tr w:rsidR="002D2603" w:rsidRPr="00537F87" w14:paraId="68D8E76D" w14:textId="77777777" w:rsidTr="00A46A48">
        <w:trPr>
          <w:trHeight w:val="20"/>
        </w:trPr>
        <w:tc>
          <w:tcPr>
            <w:tcW w:w="4045" w:type="dxa"/>
          </w:tcPr>
          <w:p w14:paraId="14E69757" w14:textId="77777777" w:rsidR="000D56D0" w:rsidRPr="00537F87" w:rsidRDefault="000D56D0" w:rsidP="00666AFB">
            <w:pPr>
              <w:jc w:val="both"/>
              <w:rPr>
                <w:rFonts w:asciiTheme="majorBidi" w:hAnsiTheme="majorBidi" w:cstheme="majorBidi"/>
                <w:noProof/>
                <w:sz w:val="20"/>
                <w:szCs w:val="20"/>
              </w:rPr>
            </w:pPr>
            <w:r w:rsidRPr="00537F87">
              <w:rPr>
                <w:rFonts w:asciiTheme="majorBidi" w:hAnsiTheme="majorBidi" w:cstheme="majorBidi"/>
                <w:noProof/>
                <w:sz w:val="20"/>
                <w:szCs w:val="20"/>
              </w:rPr>
              <w:t>6-I learn better by reading what the teacher writes on the chalkboard.</w:t>
            </w:r>
          </w:p>
        </w:tc>
        <w:tc>
          <w:tcPr>
            <w:tcW w:w="1080" w:type="dxa"/>
          </w:tcPr>
          <w:p w14:paraId="6D48B048" w14:textId="77777777" w:rsidR="000D56D0" w:rsidRPr="00537F87" w:rsidRDefault="000D56D0" w:rsidP="00A46A48">
            <w:pPr>
              <w:jc w:val="center"/>
              <w:rPr>
                <w:rFonts w:asciiTheme="majorBidi" w:hAnsiTheme="majorBidi" w:cstheme="majorBidi"/>
                <w:noProof/>
                <w:sz w:val="20"/>
                <w:szCs w:val="20"/>
              </w:rPr>
            </w:pPr>
          </w:p>
        </w:tc>
        <w:tc>
          <w:tcPr>
            <w:tcW w:w="1080" w:type="dxa"/>
          </w:tcPr>
          <w:p w14:paraId="189FA588" w14:textId="77777777" w:rsidR="000D56D0" w:rsidRPr="00537F87" w:rsidRDefault="000D56D0" w:rsidP="00A46A48">
            <w:pPr>
              <w:jc w:val="center"/>
              <w:rPr>
                <w:rFonts w:asciiTheme="majorBidi" w:hAnsiTheme="majorBidi" w:cstheme="majorBidi"/>
                <w:noProof/>
                <w:sz w:val="20"/>
                <w:szCs w:val="20"/>
              </w:rPr>
            </w:pPr>
          </w:p>
        </w:tc>
        <w:tc>
          <w:tcPr>
            <w:tcW w:w="1260" w:type="dxa"/>
          </w:tcPr>
          <w:p w14:paraId="3F9E111F" w14:textId="77777777" w:rsidR="000D56D0" w:rsidRPr="00537F87" w:rsidRDefault="000D56D0" w:rsidP="00A46A48">
            <w:pPr>
              <w:jc w:val="center"/>
              <w:rPr>
                <w:rFonts w:asciiTheme="majorBidi" w:hAnsiTheme="majorBidi" w:cstheme="majorBidi"/>
                <w:noProof/>
                <w:sz w:val="20"/>
                <w:szCs w:val="20"/>
              </w:rPr>
            </w:pPr>
          </w:p>
        </w:tc>
        <w:tc>
          <w:tcPr>
            <w:tcW w:w="810" w:type="dxa"/>
          </w:tcPr>
          <w:p w14:paraId="2E03AD60" w14:textId="77777777" w:rsidR="000D56D0" w:rsidRPr="00537F87" w:rsidRDefault="000D56D0" w:rsidP="00A46A48">
            <w:pPr>
              <w:jc w:val="center"/>
              <w:rPr>
                <w:rFonts w:asciiTheme="majorBidi" w:hAnsiTheme="majorBidi" w:cstheme="majorBidi"/>
                <w:noProof/>
                <w:sz w:val="20"/>
                <w:szCs w:val="20"/>
              </w:rPr>
            </w:pPr>
          </w:p>
        </w:tc>
        <w:tc>
          <w:tcPr>
            <w:tcW w:w="1075" w:type="dxa"/>
          </w:tcPr>
          <w:p w14:paraId="5E1F10EB" w14:textId="77777777" w:rsidR="000D56D0" w:rsidRPr="00537F87" w:rsidRDefault="000D56D0" w:rsidP="00A46A48">
            <w:pPr>
              <w:jc w:val="center"/>
              <w:rPr>
                <w:rFonts w:asciiTheme="majorBidi" w:hAnsiTheme="majorBidi" w:cstheme="majorBidi"/>
                <w:noProof/>
                <w:sz w:val="20"/>
                <w:szCs w:val="20"/>
              </w:rPr>
            </w:pPr>
          </w:p>
        </w:tc>
      </w:tr>
      <w:tr w:rsidR="002D2603" w:rsidRPr="00537F87" w14:paraId="78524165" w14:textId="77777777" w:rsidTr="00A46A48">
        <w:trPr>
          <w:trHeight w:val="20"/>
        </w:trPr>
        <w:tc>
          <w:tcPr>
            <w:tcW w:w="4045" w:type="dxa"/>
          </w:tcPr>
          <w:p w14:paraId="64333B8E" w14:textId="77777777" w:rsidR="000D56D0" w:rsidRPr="00537F87" w:rsidRDefault="000D56D0" w:rsidP="00666AFB">
            <w:pPr>
              <w:jc w:val="both"/>
              <w:rPr>
                <w:rFonts w:asciiTheme="majorBidi" w:hAnsiTheme="majorBidi" w:cstheme="majorBidi"/>
                <w:noProof/>
                <w:sz w:val="20"/>
                <w:szCs w:val="20"/>
              </w:rPr>
            </w:pPr>
            <w:r w:rsidRPr="00537F87">
              <w:rPr>
                <w:rFonts w:asciiTheme="majorBidi" w:hAnsiTheme="majorBidi" w:cstheme="majorBidi"/>
                <w:noProof/>
                <w:sz w:val="20"/>
                <w:szCs w:val="20"/>
              </w:rPr>
              <w:t>7-When someone tells me how to do something in class, I learn it better.</w:t>
            </w:r>
          </w:p>
        </w:tc>
        <w:tc>
          <w:tcPr>
            <w:tcW w:w="1080" w:type="dxa"/>
          </w:tcPr>
          <w:p w14:paraId="1C809333" w14:textId="77777777" w:rsidR="000D56D0" w:rsidRPr="00537F87" w:rsidRDefault="000D56D0" w:rsidP="00A46A48">
            <w:pPr>
              <w:jc w:val="center"/>
              <w:rPr>
                <w:rFonts w:asciiTheme="majorBidi" w:hAnsiTheme="majorBidi" w:cstheme="majorBidi"/>
                <w:noProof/>
                <w:sz w:val="20"/>
                <w:szCs w:val="20"/>
              </w:rPr>
            </w:pPr>
          </w:p>
        </w:tc>
        <w:tc>
          <w:tcPr>
            <w:tcW w:w="1080" w:type="dxa"/>
          </w:tcPr>
          <w:p w14:paraId="0B9BD27D" w14:textId="77777777" w:rsidR="000D56D0" w:rsidRPr="00537F87" w:rsidRDefault="000D56D0" w:rsidP="00A46A48">
            <w:pPr>
              <w:jc w:val="center"/>
              <w:rPr>
                <w:rFonts w:asciiTheme="majorBidi" w:hAnsiTheme="majorBidi" w:cstheme="majorBidi"/>
                <w:noProof/>
                <w:sz w:val="20"/>
                <w:szCs w:val="20"/>
              </w:rPr>
            </w:pPr>
          </w:p>
        </w:tc>
        <w:tc>
          <w:tcPr>
            <w:tcW w:w="1260" w:type="dxa"/>
          </w:tcPr>
          <w:p w14:paraId="73E6B968" w14:textId="77777777" w:rsidR="000D56D0" w:rsidRPr="00537F87" w:rsidRDefault="000D56D0" w:rsidP="00A46A48">
            <w:pPr>
              <w:jc w:val="center"/>
              <w:rPr>
                <w:rFonts w:asciiTheme="majorBidi" w:hAnsiTheme="majorBidi" w:cstheme="majorBidi"/>
                <w:noProof/>
                <w:sz w:val="20"/>
                <w:szCs w:val="20"/>
              </w:rPr>
            </w:pPr>
          </w:p>
        </w:tc>
        <w:tc>
          <w:tcPr>
            <w:tcW w:w="810" w:type="dxa"/>
          </w:tcPr>
          <w:p w14:paraId="7563CD3A" w14:textId="77777777" w:rsidR="000D56D0" w:rsidRPr="00537F87" w:rsidRDefault="000D56D0" w:rsidP="00A46A48">
            <w:pPr>
              <w:jc w:val="center"/>
              <w:rPr>
                <w:rFonts w:asciiTheme="majorBidi" w:hAnsiTheme="majorBidi" w:cstheme="majorBidi"/>
                <w:noProof/>
                <w:sz w:val="20"/>
                <w:szCs w:val="20"/>
              </w:rPr>
            </w:pPr>
          </w:p>
        </w:tc>
        <w:tc>
          <w:tcPr>
            <w:tcW w:w="1075" w:type="dxa"/>
          </w:tcPr>
          <w:p w14:paraId="10C5336B" w14:textId="77777777" w:rsidR="000D56D0" w:rsidRPr="00537F87" w:rsidRDefault="000D56D0" w:rsidP="00A46A48">
            <w:pPr>
              <w:jc w:val="center"/>
              <w:rPr>
                <w:rFonts w:asciiTheme="majorBidi" w:hAnsiTheme="majorBidi" w:cstheme="majorBidi"/>
                <w:noProof/>
                <w:sz w:val="20"/>
                <w:szCs w:val="20"/>
              </w:rPr>
            </w:pPr>
          </w:p>
        </w:tc>
      </w:tr>
      <w:tr w:rsidR="002D2603" w:rsidRPr="00537F87" w14:paraId="69609AB4" w14:textId="77777777" w:rsidTr="00A46A48">
        <w:trPr>
          <w:trHeight w:val="20"/>
        </w:trPr>
        <w:tc>
          <w:tcPr>
            <w:tcW w:w="4045" w:type="dxa"/>
          </w:tcPr>
          <w:p w14:paraId="06A3C25F" w14:textId="77777777" w:rsidR="000D56D0" w:rsidRPr="00537F87" w:rsidRDefault="000D56D0" w:rsidP="00666AFB">
            <w:pPr>
              <w:jc w:val="both"/>
              <w:rPr>
                <w:rFonts w:asciiTheme="majorBidi" w:hAnsiTheme="majorBidi" w:cstheme="majorBidi"/>
                <w:noProof/>
                <w:sz w:val="20"/>
                <w:szCs w:val="20"/>
              </w:rPr>
            </w:pPr>
            <w:r w:rsidRPr="00537F87">
              <w:rPr>
                <w:rFonts w:asciiTheme="majorBidi" w:hAnsiTheme="majorBidi" w:cstheme="majorBidi"/>
                <w:noProof/>
                <w:sz w:val="20"/>
                <w:szCs w:val="20"/>
              </w:rPr>
              <w:t>8-When I do things in class, I learn better.</w:t>
            </w:r>
          </w:p>
        </w:tc>
        <w:tc>
          <w:tcPr>
            <w:tcW w:w="1080" w:type="dxa"/>
          </w:tcPr>
          <w:p w14:paraId="53646198" w14:textId="77777777" w:rsidR="000D56D0" w:rsidRPr="00537F87" w:rsidRDefault="000D56D0" w:rsidP="00A46A48">
            <w:pPr>
              <w:jc w:val="center"/>
              <w:rPr>
                <w:rFonts w:asciiTheme="majorBidi" w:hAnsiTheme="majorBidi" w:cstheme="majorBidi"/>
                <w:noProof/>
                <w:sz w:val="20"/>
                <w:szCs w:val="20"/>
              </w:rPr>
            </w:pPr>
          </w:p>
        </w:tc>
        <w:tc>
          <w:tcPr>
            <w:tcW w:w="1080" w:type="dxa"/>
          </w:tcPr>
          <w:p w14:paraId="4D00EF11" w14:textId="77777777" w:rsidR="000D56D0" w:rsidRPr="00537F87" w:rsidRDefault="000D56D0" w:rsidP="00A46A48">
            <w:pPr>
              <w:jc w:val="center"/>
              <w:rPr>
                <w:rFonts w:asciiTheme="majorBidi" w:hAnsiTheme="majorBidi" w:cstheme="majorBidi"/>
                <w:noProof/>
                <w:sz w:val="20"/>
                <w:szCs w:val="20"/>
              </w:rPr>
            </w:pPr>
          </w:p>
        </w:tc>
        <w:tc>
          <w:tcPr>
            <w:tcW w:w="1260" w:type="dxa"/>
          </w:tcPr>
          <w:p w14:paraId="37E039C4" w14:textId="77777777" w:rsidR="000D56D0" w:rsidRPr="00537F87" w:rsidRDefault="000D56D0" w:rsidP="00A46A48">
            <w:pPr>
              <w:jc w:val="center"/>
              <w:rPr>
                <w:rFonts w:asciiTheme="majorBidi" w:hAnsiTheme="majorBidi" w:cstheme="majorBidi"/>
                <w:noProof/>
                <w:sz w:val="20"/>
                <w:szCs w:val="20"/>
              </w:rPr>
            </w:pPr>
          </w:p>
        </w:tc>
        <w:tc>
          <w:tcPr>
            <w:tcW w:w="810" w:type="dxa"/>
          </w:tcPr>
          <w:p w14:paraId="3014DED5" w14:textId="77777777" w:rsidR="000D56D0" w:rsidRPr="00537F87" w:rsidRDefault="000D56D0" w:rsidP="00A46A48">
            <w:pPr>
              <w:jc w:val="center"/>
              <w:rPr>
                <w:rFonts w:asciiTheme="majorBidi" w:hAnsiTheme="majorBidi" w:cstheme="majorBidi"/>
                <w:noProof/>
                <w:sz w:val="20"/>
                <w:szCs w:val="20"/>
              </w:rPr>
            </w:pPr>
          </w:p>
        </w:tc>
        <w:tc>
          <w:tcPr>
            <w:tcW w:w="1075" w:type="dxa"/>
          </w:tcPr>
          <w:p w14:paraId="2BB567EC" w14:textId="77777777" w:rsidR="000D56D0" w:rsidRPr="00537F87" w:rsidRDefault="000D56D0" w:rsidP="00A46A48">
            <w:pPr>
              <w:jc w:val="center"/>
              <w:rPr>
                <w:rFonts w:asciiTheme="majorBidi" w:hAnsiTheme="majorBidi" w:cstheme="majorBidi"/>
                <w:noProof/>
                <w:sz w:val="20"/>
                <w:szCs w:val="20"/>
              </w:rPr>
            </w:pPr>
          </w:p>
        </w:tc>
      </w:tr>
      <w:tr w:rsidR="002D2603" w:rsidRPr="00537F87" w14:paraId="38A7C752" w14:textId="77777777" w:rsidTr="00A46A48">
        <w:trPr>
          <w:trHeight w:val="20"/>
        </w:trPr>
        <w:tc>
          <w:tcPr>
            <w:tcW w:w="4045" w:type="dxa"/>
          </w:tcPr>
          <w:p w14:paraId="3A1BE0A7" w14:textId="77777777" w:rsidR="000D56D0" w:rsidRPr="00537F87" w:rsidRDefault="000D56D0" w:rsidP="00666AFB">
            <w:pPr>
              <w:jc w:val="both"/>
              <w:rPr>
                <w:rFonts w:asciiTheme="majorBidi" w:hAnsiTheme="majorBidi" w:cstheme="majorBidi"/>
                <w:noProof/>
                <w:sz w:val="20"/>
                <w:szCs w:val="20"/>
              </w:rPr>
            </w:pPr>
            <w:r w:rsidRPr="00537F87">
              <w:rPr>
                <w:rFonts w:asciiTheme="majorBidi" w:hAnsiTheme="majorBidi" w:cstheme="majorBidi"/>
                <w:noProof/>
                <w:sz w:val="20"/>
                <w:szCs w:val="20"/>
              </w:rPr>
              <w:t>9-I remember things I have learned in class better than things I have read.</w:t>
            </w:r>
          </w:p>
        </w:tc>
        <w:tc>
          <w:tcPr>
            <w:tcW w:w="1080" w:type="dxa"/>
          </w:tcPr>
          <w:p w14:paraId="5A864AC5" w14:textId="77777777" w:rsidR="000D56D0" w:rsidRPr="00537F87" w:rsidRDefault="000D56D0" w:rsidP="00A46A48">
            <w:pPr>
              <w:jc w:val="center"/>
              <w:rPr>
                <w:rFonts w:asciiTheme="majorBidi" w:hAnsiTheme="majorBidi" w:cstheme="majorBidi"/>
                <w:noProof/>
                <w:sz w:val="20"/>
                <w:szCs w:val="20"/>
              </w:rPr>
            </w:pPr>
          </w:p>
        </w:tc>
        <w:tc>
          <w:tcPr>
            <w:tcW w:w="1080" w:type="dxa"/>
          </w:tcPr>
          <w:p w14:paraId="6CEF5B2E" w14:textId="77777777" w:rsidR="000D56D0" w:rsidRPr="00537F87" w:rsidRDefault="000D56D0" w:rsidP="00A46A48">
            <w:pPr>
              <w:jc w:val="center"/>
              <w:rPr>
                <w:rFonts w:asciiTheme="majorBidi" w:hAnsiTheme="majorBidi" w:cstheme="majorBidi"/>
                <w:noProof/>
                <w:sz w:val="20"/>
                <w:szCs w:val="20"/>
              </w:rPr>
            </w:pPr>
          </w:p>
        </w:tc>
        <w:tc>
          <w:tcPr>
            <w:tcW w:w="1260" w:type="dxa"/>
          </w:tcPr>
          <w:p w14:paraId="3589D7F7" w14:textId="77777777" w:rsidR="000D56D0" w:rsidRPr="00537F87" w:rsidRDefault="000D56D0" w:rsidP="00A46A48">
            <w:pPr>
              <w:jc w:val="center"/>
              <w:rPr>
                <w:rFonts w:asciiTheme="majorBidi" w:hAnsiTheme="majorBidi" w:cstheme="majorBidi"/>
                <w:noProof/>
                <w:sz w:val="20"/>
                <w:szCs w:val="20"/>
              </w:rPr>
            </w:pPr>
          </w:p>
        </w:tc>
        <w:tc>
          <w:tcPr>
            <w:tcW w:w="810" w:type="dxa"/>
          </w:tcPr>
          <w:p w14:paraId="042EFA12" w14:textId="77777777" w:rsidR="000D56D0" w:rsidRPr="00537F87" w:rsidRDefault="000D56D0" w:rsidP="00A46A48">
            <w:pPr>
              <w:jc w:val="center"/>
              <w:rPr>
                <w:rFonts w:asciiTheme="majorBidi" w:hAnsiTheme="majorBidi" w:cstheme="majorBidi"/>
                <w:noProof/>
                <w:sz w:val="20"/>
                <w:szCs w:val="20"/>
              </w:rPr>
            </w:pPr>
          </w:p>
        </w:tc>
        <w:tc>
          <w:tcPr>
            <w:tcW w:w="1075" w:type="dxa"/>
          </w:tcPr>
          <w:p w14:paraId="193C4821" w14:textId="77777777" w:rsidR="000D56D0" w:rsidRPr="00537F87" w:rsidRDefault="000D56D0" w:rsidP="00A46A48">
            <w:pPr>
              <w:jc w:val="center"/>
              <w:rPr>
                <w:rFonts w:asciiTheme="majorBidi" w:hAnsiTheme="majorBidi" w:cstheme="majorBidi"/>
                <w:noProof/>
                <w:sz w:val="20"/>
                <w:szCs w:val="20"/>
              </w:rPr>
            </w:pPr>
          </w:p>
        </w:tc>
      </w:tr>
      <w:tr w:rsidR="002D2603" w:rsidRPr="00537F87" w14:paraId="6FABA6BE" w14:textId="77777777" w:rsidTr="00A46A48">
        <w:trPr>
          <w:trHeight w:val="20"/>
        </w:trPr>
        <w:tc>
          <w:tcPr>
            <w:tcW w:w="4045" w:type="dxa"/>
          </w:tcPr>
          <w:p w14:paraId="17966A83" w14:textId="77777777" w:rsidR="000D56D0" w:rsidRPr="00537F87" w:rsidRDefault="000D56D0" w:rsidP="00666AFB">
            <w:pPr>
              <w:jc w:val="both"/>
              <w:rPr>
                <w:rFonts w:asciiTheme="majorBidi" w:hAnsiTheme="majorBidi" w:cstheme="majorBidi"/>
                <w:noProof/>
                <w:sz w:val="20"/>
                <w:szCs w:val="20"/>
              </w:rPr>
            </w:pPr>
            <w:r w:rsidRPr="00537F87">
              <w:rPr>
                <w:rFonts w:asciiTheme="majorBidi" w:hAnsiTheme="majorBidi" w:cstheme="majorBidi"/>
                <w:noProof/>
                <w:sz w:val="20"/>
                <w:szCs w:val="20"/>
              </w:rPr>
              <w:t>10-When I read instructions, I remember them better.</w:t>
            </w:r>
          </w:p>
        </w:tc>
        <w:tc>
          <w:tcPr>
            <w:tcW w:w="1080" w:type="dxa"/>
          </w:tcPr>
          <w:p w14:paraId="0080CF47" w14:textId="77777777" w:rsidR="000D56D0" w:rsidRPr="00537F87" w:rsidRDefault="000D56D0" w:rsidP="00A46A48">
            <w:pPr>
              <w:jc w:val="center"/>
              <w:rPr>
                <w:rFonts w:asciiTheme="majorBidi" w:hAnsiTheme="majorBidi" w:cstheme="majorBidi"/>
                <w:noProof/>
                <w:sz w:val="20"/>
                <w:szCs w:val="20"/>
              </w:rPr>
            </w:pPr>
          </w:p>
        </w:tc>
        <w:tc>
          <w:tcPr>
            <w:tcW w:w="1080" w:type="dxa"/>
          </w:tcPr>
          <w:p w14:paraId="689C864C" w14:textId="77777777" w:rsidR="000D56D0" w:rsidRPr="00537F87" w:rsidRDefault="000D56D0" w:rsidP="00A46A48">
            <w:pPr>
              <w:jc w:val="center"/>
              <w:rPr>
                <w:rFonts w:asciiTheme="majorBidi" w:hAnsiTheme="majorBidi" w:cstheme="majorBidi"/>
                <w:noProof/>
                <w:sz w:val="20"/>
                <w:szCs w:val="20"/>
              </w:rPr>
            </w:pPr>
          </w:p>
        </w:tc>
        <w:tc>
          <w:tcPr>
            <w:tcW w:w="1260" w:type="dxa"/>
          </w:tcPr>
          <w:p w14:paraId="57D8F198" w14:textId="77777777" w:rsidR="000D56D0" w:rsidRPr="00537F87" w:rsidRDefault="000D56D0" w:rsidP="00A46A48">
            <w:pPr>
              <w:jc w:val="center"/>
              <w:rPr>
                <w:rFonts w:asciiTheme="majorBidi" w:hAnsiTheme="majorBidi" w:cstheme="majorBidi"/>
                <w:noProof/>
                <w:sz w:val="20"/>
                <w:szCs w:val="20"/>
              </w:rPr>
            </w:pPr>
          </w:p>
        </w:tc>
        <w:tc>
          <w:tcPr>
            <w:tcW w:w="810" w:type="dxa"/>
          </w:tcPr>
          <w:p w14:paraId="38B92D4F" w14:textId="77777777" w:rsidR="000D56D0" w:rsidRPr="00537F87" w:rsidRDefault="000D56D0" w:rsidP="00A46A48">
            <w:pPr>
              <w:jc w:val="center"/>
              <w:rPr>
                <w:rFonts w:asciiTheme="majorBidi" w:hAnsiTheme="majorBidi" w:cstheme="majorBidi"/>
                <w:noProof/>
                <w:sz w:val="20"/>
                <w:szCs w:val="20"/>
              </w:rPr>
            </w:pPr>
          </w:p>
        </w:tc>
        <w:tc>
          <w:tcPr>
            <w:tcW w:w="1075" w:type="dxa"/>
          </w:tcPr>
          <w:p w14:paraId="330C086A" w14:textId="77777777" w:rsidR="000D56D0" w:rsidRPr="00537F87" w:rsidRDefault="000D56D0" w:rsidP="00A46A48">
            <w:pPr>
              <w:jc w:val="center"/>
              <w:rPr>
                <w:rFonts w:asciiTheme="majorBidi" w:hAnsiTheme="majorBidi" w:cstheme="majorBidi"/>
                <w:noProof/>
                <w:sz w:val="20"/>
                <w:szCs w:val="20"/>
              </w:rPr>
            </w:pPr>
          </w:p>
        </w:tc>
      </w:tr>
      <w:tr w:rsidR="002D2603" w:rsidRPr="00537F87" w14:paraId="5AFE430F" w14:textId="77777777" w:rsidTr="00A46A48">
        <w:trPr>
          <w:trHeight w:val="20"/>
        </w:trPr>
        <w:tc>
          <w:tcPr>
            <w:tcW w:w="4045" w:type="dxa"/>
          </w:tcPr>
          <w:p w14:paraId="2728B7DE" w14:textId="77777777" w:rsidR="000D56D0" w:rsidRPr="00537F87" w:rsidRDefault="000D56D0" w:rsidP="00666AFB">
            <w:pPr>
              <w:jc w:val="both"/>
              <w:rPr>
                <w:rFonts w:asciiTheme="majorBidi" w:hAnsiTheme="majorBidi" w:cstheme="majorBidi"/>
                <w:noProof/>
                <w:sz w:val="20"/>
                <w:szCs w:val="20"/>
              </w:rPr>
            </w:pPr>
            <w:r w:rsidRPr="00537F87">
              <w:rPr>
                <w:rFonts w:asciiTheme="majorBidi" w:hAnsiTheme="majorBidi" w:cstheme="majorBidi"/>
                <w:noProof/>
                <w:sz w:val="20"/>
                <w:szCs w:val="20"/>
              </w:rPr>
              <w:t>11-I learn more when I make a model of something.</w:t>
            </w:r>
          </w:p>
        </w:tc>
        <w:tc>
          <w:tcPr>
            <w:tcW w:w="1080" w:type="dxa"/>
          </w:tcPr>
          <w:p w14:paraId="60228867" w14:textId="77777777" w:rsidR="000D56D0" w:rsidRPr="00537F87" w:rsidRDefault="000D56D0" w:rsidP="00A46A48">
            <w:pPr>
              <w:jc w:val="center"/>
              <w:rPr>
                <w:rFonts w:asciiTheme="majorBidi" w:hAnsiTheme="majorBidi" w:cstheme="majorBidi"/>
                <w:noProof/>
                <w:sz w:val="20"/>
                <w:szCs w:val="20"/>
              </w:rPr>
            </w:pPr>
          </w:p>
        </w:tc>
        <w:tc>
          <w:tcPr>
            <w:tcW w:w="1080" w:type="dxa"/>
          </w:tcPr>
          <w:p w14:paraId="27D7BF92" w14:textId="77777777" w:rsidR="000D56D0" w:rsidRPr="00537F87" w:rsidRDefault="000D56D0" w:rsidP="00A46A48">
            <w:pPr>
              <w:jc w:val="center"/>
              <w:rPr>
                <w:rFonts w:asciiTheme="majorBidi" w:hAnsiTheme="majorBidi" w:cstheme="majorBidi"/>
                <w:noProof/>
                <w:sz w:val="20"/>
                <w:szCs w:val="20"/>
              </w:rPr>
            </w:pPr>
          </w:p>
        </w:tc>
        <w:tc>
          <w:tcPr>
            <w:tcW w:w="1260" w:type="dxa"/>
          </w:tcPr>
          <w:p w14:paraId="1ADD09F3" w14:textId="77777777" w:rsidR="000D56D0" w:rsidRPr="00537F87" w:rsidRDefault="000D56D0" w:rsidP="00A46A48">
            <w:pPr>
              <w:jc w:val="center"/>
              <w:rPr>
                <w:rFonts w:asciiTheme="majorBidi" w:hAnsiTheme="majorBidi" w:cstheme="majorBidi"/>
                <w:noProof/>
                <w:sz w:val="20"/>
                <w:szCs w:val="20"/>
              </w:rPr>
            </w:pPr>
          </w:p>
        </w:tc>
        <w:tc>
          <w:tcPr>
            <w:tcW w:w="810" w:type="dxa"/>
          </w:tcPr>
          <w:p w14:paraId="2CD374D0" w14:textId="77777777" w:rsidR="000D56D0" w:rsidRPr="00537F87" w:rsidRDefault="000D56D0" w:rsidP="00A46A48">
            <w:pPr>
              <w:jc w:val="center"/>
              <w:rPr>
                <w:rFonts w:asciiTheme="majorBidi" w:hAnsiTheme="majorBidi" w:cstheme="majorBidi"/>
                <w:noProof/>
                <w:sz w:val="20"/>
                <w:szCs w:val="20"/>
              </w:rPr>
            </w:pPr>
          </w:p>
        </w:tc>
        <w:tc>
          <w:tcPr>
            <w:tcW w:w="1075" w:type="dxa"/>
          </w:tcPr>
          <w:p w14:paraId="4735189E" w14:textId="77777777" w:rsidR="000D56D0" w:rsidRPr="00537F87" w:rsidRDefault="000D56D0" w:rsidP="00A46A48">
            <w:pPr>
              <w:jc w:val="center"/>
              <w:rPr>
                <w:rFonts w:asciiTheme="majorBidi" w:hAnsiTheme="majorBidi" w:cstheme="majorBidi"/>
                <w:noProof/>
                <w:sz w:val="20"/>
                <w:szCs w:val="20"/>
              </w:rPr>
            </w:pPr>
          </w:p>
        </w:tc>
      </w:tr>
      <w:tr w:rsidR="002D2603" w:rsidRPr="00537F87" w14:paraId="1DEEA37E" w14:textId="77777777" w:rsidTr="00A46A48">
        <w:trPr>
          <w:trHeight w:val="20"/>
        </w:trPr>
        <w:tc>
          <w:tcPr>
            <w:tcW w:w="4045" w:type="dxa"/>
          </w:tcPr>
          <w:p w14:paraId="675F723C" w14:textId="77777777" w:rsidR="000D56D0" w:rsidRPr="00537F87" w:rsidRDefault="000D56D0" w:rsidP="00666AFB">
            <w:pPr>
              <w:jc w:val="both"/>
              <w:rPr>
                <w:rFonts w:asciiTheme="majorBidi" w:hAnsiTheme="majorBidi" w:cstheme="majorBidi"/>
                <w:noProof/>
                <w:sz w:val="20"/>
                <w:szCs w:val="20"/>
              </w:rPr>
            </w:pPr>
            <w:r w:rsidRPr="00537F87">
              <w:rPr>
                <w:rFonts w:asciiTheme="majorBidi" w:hAnsiTheme="majorBidi" w:cstheme="majorBidi"/>
                <w:noProof/>
                <w:sz w:val="20"/>
                <w:szCs w:val="20"/>
              </w:rPr>
              <w:t>12-I understand better when I read the instructions.</w:t>
            </w:r>
          </w:p>
        </w:tc>
        <w:tc>
          <w:tcPr>
            <w:tcW w:w="1080" w:type="dxa"/>
          </w:tcPr>
          <w:p w14:paraId="53AE5531" w14:textId="77777777" w:rsidR="000D56D0" w:rsidRPr="00537F87" w:rsidRDefault="000D56D0" w:rsidP="00A46A48">
            <w:pPr>
              <w:jc w:val="center"/>
              <w:rPr>
                <w:rFonts w:asciiTheme="majorBidi" w:hAnsiTheme="majorBidi" w:cstheme="majorBidi"/>
                <w:noProof/>
                <w:sz w:val="20"/>
                <w:szCs w:val="20"/>
              </w:rPr>
            </w:pPr>
          </w:p>
        </w:tc>
        <w:tc>
          <w:tcPr>
            <w:tcW w:w="1080" w:type="dxa"/>
          </w:tcPr>
          <w:p w14:paraId="62071A22" w14:textId="77777777" w:rsidR="000D56D0" w:rsidRPr="00537F87" w:rsidRDefault="000D56D0" w:rsidP="00A46A48">
            <w:pPr>
              <w:jc w:val="center"/>
              <w:rPr>
                <w:rFonts w:asciiTheme="majorBidi" w:hAnsiTheme="majorBidi" w:cstheme="majorBidi"/>
                <w:noProof/>
                <w:sz w:val="20"/>
                <w:szCs w:val="20"/>
              </w:rPr>
            </w:pPr>
          </w:p>
        </w:tc>
        <w:tc>
          <w:tcPr>
            <w:tcW w:w="1260" w:type="dxa"/>
          </w:tcPr>
          <w:p w14:paraId="45826251" w14:textId="77777777" w:rsidR="000D56D0" w:rsidRPr="00537F87" w:rsidRDefault="000D56D0" w:rsidP="00A46A48">
            <w:pPr>
              <w:jc w:val="center"/>
              <w:rPr>
                <w:rFonts w:asciiTheme="majorBidi" w:hAnsiTheme="majorBidi" w:cstheme="majorBidi"/>
                <w:noProof/>
                <w:sz w:val="20"/>
                <w:szCs w:val="20"/>
              </w:rPr>
            </w:pPr>
          </w:p>
        </w:tc>
        <w:tc>
          <w:tcPr>
            <w:tcW w:w="810" w:type="dxa"/>
          </w:tcPr>
          <w:p w14:paraId="3602A0B5" w14:textId="77777777" w:rsidR="000D56D0" w:rsidRPr="00537F87" w:rsidRDefault="000D56D0" w:rsidP="00A46A48">
            <w:pPr>
              <w:jc w:val="center"/>
              <w:rPr>
                <w:rFonts w:asciiTheme="majorBidi" w:hAnsiTheme="majorBidi" w:cstheme="majorBidi"/>
                <w:noProof/>
                <w:sz w:val="20"/>
                <w:szCs w:val="20"/>
              </w:rPr>
            </w:pPr>
          </w:p>
        </w:tc>
        <w:tc>
          <w:tcPr>
            <w:tcW w:w="1075" w:type="dxa"/>
          </w:tcPr>
          <w:p w14:paraId="1DDC0D15" w14:textId="77777777" w:rsidR="000D56D0" w:rsidRPr="00537F87" w:rsidRDefault="000D56D0" w:rsidP="00A46A48">
            <w:pPr>
              <w:jc w:val="center"/>
              <w:rPr>
                <w:rFonts w:asciiTheme="majorBidi" w:hAnsiTheme="majorBidi" w:cstheme="majorBidi"/>
                <w:noProof/>
                <w:sz w:val="20"/>
                <w:szCs w:val="20"/>
              </w:rPr>
            </w:pPr>
          </w:p>
        </w:tc>
      </w:tr>
      <w:tr w:rsidR="002D2603" w:rsidRPr="00537F87" w14:paraId="42939EAC" w14:textId="77777777" w:rsidTr="00A46A48">
        <w:trPr>
          <w:trHeight w:val="20"/>
        </w:trPr>
        <w:tc>
          <w:tcPr>
            <w:tcW w:w="4045" w:type="dxa"/>
          </w:tcPr>
          <w:p w14:paraId="6702C97A" w14:textId="77777777" w:rsidR="000D56D0" w:rsidRPr="00537F87" w:rsidRDefault="000D56D0" w:rsidP="00666AFB">
            <w:pPr>
              <w:jc w:val="both"/>
              <w:rPr>
                <w:rFonts w:asciiTheme="majorBidi" w:hAnsiTheme="majorBidi" w:cstheme="majorBidi"/>
                <w:noProof/>
                <w:sz w:val="20"/>
                <w:szCs w:val="20"/>
              </w:rPr>
            </w:pPr>
            <w:r w:rsidRPr="00537F87">
              <w:rPr>
                <w:rFonts w:asciiTheme="majorBidi" w:hAnsiTheme="majorBidi" w:cstheme="majorBidi"/>
                <w:noProof/>
                <w:sz w:val="20"/>
                <w:szCs w:val="20"/>
              </w:rPr>
              <w:t>13-When I study alone, I remember things better.</w:t>
            </w:r>
          </w:p>
        </w:tc>
        <w:tc>
          <w:tcPr>
            <w:tcW w:w="1080" w:type="dxa"/>
          </w:tcPr>
          <w:p w14:paraId="70F829B4" w14:textId="77777777" w:rsidR="000D56D0" w:rsidRPr="00537F87" w:rsidRDefault="000D56D0" w:rsidP="00A46A48">
            <w:pPr>
              <w:jc w:val="center"/>
              <w:rPr>
                <w:rFonts w:asciiTheme="majorBidi" w:hAnsiTheme="majorBidi" w:cstheme="majorBidi"/>
                <w:noProof/>
                <w:sz w:val="20"/>
                <w:szCs w:val="20"/>
              </w:rPr>
            </w:pPr>
          </w:p>
        </w:tc>
        <w:tc>
          <w:tcPr>
            <w:tcW w:w="1080" w:type="dxa"/>
          </w:tcPr>
          <w:p w14:paraId="7B64DD2A" w14:textId="77777777" w:rsidR="000D56D0" w:rsidRPr="00537F87" w:rsidRDefault="000D56D0" w:rsidP="00A46A48">
            <w:pPr>
              <w:jc w:val="center"/>
              <w:rPr>
                <w:rFonts w:asciiTheme="majorBidi" w:hAnsiTheme="majorBidi" w:cstheme="majorBidi"/>
                <w:noProof/>
                <w:sz w:val="20"/>
                <w:szCs w:val="20"/>
              </w:rPr>
            </w:pPr>
          </w:p>
        </w:tc>
        <w:tc>
          <w:tcPr>
            <w:tcW w:w="1260" w:type="dxa"/>
          </w:tcPr>
          <w:p w14:paraId="6785A158" w14:textId="77777777" w:rsidR="000D56D0" w:rsidRPr="00537F87" w:rsidRDefault="000D56D0" w:rsidP="00A46A48">
            <w:pPr>
              <w:jc w:val="center"/>
              <w:rPr>
                <w:rFonts w:asciiTheme="majorBidi" w:hAnsiTheme="majorBidi" w:cstheme="majorBidi"/>
                <w:noProof/>
                <w:sz w:val="20"/>
                <w:szCs w:val="20"/>
              </w:rPr>
            </w:pPr>
          </w:p>
        </w:tc>
        <w:tc>
          <w:tcPr>
            <w:tcW w:w="810" w:type="dxa"/>
          </w:tcPr>
          <w:p w14:paraId="0C8BAE60" w14:textId="77777777" w:rsidR="000D56D0" w:rsidRPr="00537F87" w:rsidRDefault="000D56D0" w:rsidP="00A46A48">
            <w:pPr>
              <w:jc w:val="center"/>
              <w:rPr>
                <w:rFonts w:asciiTheme="majorBidi" w:hAnsiTheme="majorBidi" w:cstheme="majorBidi"/>
                <w:noProof/>
                <w:sz w:val="20"/>
                <w:szCs w:val="20"/>
              </w:rPr>
            </w:pPr>
          </w:p>
        </w:tc>
        <w:tc>
          <w:tcPr>
            <w:tcW w:w="1075" w:type="dxa"/>
          </w:tcPr>
          <w:p w14:paraId="65AD4096" w14:textId="77777777" w:rsidR="000D56D0" w:rsidRPr="00537F87" w:rsidRDefault="000D56D0" w:rsidP="00A46A48">
            <w:pPr>
              <w:jc w:val="center"/>
              <w:rPr>
                <w:rFonts w:asciiTheme="majorBidi" w:hAnsiTheme="majorBidi" w:cstheme="majorBidi"/>
                <w:noProof/>
                <w:sz w:val="20"/>
                <w:szCs w:val="20"/>
              </w:rPr>
            </w:pPr>
          </w:p>
        </w:tc>
      </w:tr>
      <w:tr w:rsidR="002D2603" w:rsidRPr="00537F87" w14:paraId="070B34A9" w14:textId="77777777" w:rsidTr="00A46A48">
        <w:trPr>
          <w:trHeight w:val="20"/>
        </w:trPr>
        <w:tc>
          <w:tcPr>
            <w:tcW w:w="4045" w:type="dxa"/>
          </w:tcPr>
          <w:p w14:paraId="343B00B4" w14:textId="77777777" w:rsidR="000D56D0" w:rsidRPr="00537F87" w:rsidRDefault="000D56D0" w:rsidP="00666AFB">
            <w:pPr>
              <w:jc w:val="both"/>
              <w:rPr>
                <w:rFonts w:asciiTheme="majorBidi" w:hAnsiTheme="majorBidi" w:cstheme="majorBidi"/>
                <w:noProof/>
                <w:sz w:val="20"/>
                <w:szCs w:val="20"/>
              </w:rPr>
            </w:pPr>
            <w:r w:rsidRPr="00537F87">
              <w:rPr>
                <w:rFonts w:asciiTheme="majorBidi" w:hAnsiTheme="majorBidi" w:cstheme="majorBidi"/>
                <w:noProof/>
                <w:sz w:val="20"/>
                <w:szCs w:val="20"/>
              </w:rPr>
              <w:t>14-I learn more when I make something for a class project.</w:t>
            </w:r>
          </w:p>
        </w:tc>
        <w:tc>
          <w:tcPr>
            <w:tcW w:w="1080" w:type="dxa"/>
          </w:tcPr>
          <w:p w14:paraId="5696D986" w14:textId="77777777" w:rsidR="000D56D0" w:rsidRPr="00537F87" w:rsidRDefault="000D56D0" w:rsidP="00A46A48">
            <w:pPr>
              <w:jc w:val="center"/>
              <w:rPr>
                <w:rFonts w:asciiTheme="majorBidi" w:hAnsiTheme="majorBidi" w:cstheme="majorBidi"/>
                <w:noProof/>
                <w:sz w:val="20"/>
                <w:szCs w:val="20"/>
              </w:rPr>
            </w:pPr>
          </w:p>
        </w:tc>
        <w:tc>
          <w:tcPr>
            <w:tcW w:w="1080" w:type="dxa"/>
          </w:tcPr>
          <w:p w14:paraId="7423C53D" w14:textId="77777777" w:rsidR="000D56D0" w:rsidRPr="00537F87" w:rsidRDefault="000D56D0" w:rsidP="00A46A48">
            <w:pPr>
              <w:jc w:val="center"/>
              <w:rPr>
                <w:rFonts w:asciiTheme="majorBidi" w:hAnsiTheme="majorBidi" w:cstheme="majorBidi"/>
                <w:noProof/>
                <w:sz w:val="20"/>
                <w:szCs w:val="20"/>
              </w:rPr>
            </w:pPr>
          </w:p>
        </w:tc>
        <w:tc>
          <w:tcPr>
            <w:tcW w:w="1260" w:type="dxa"/>
          </w:tcPr>
          <w:p w14:paraId="1B52B404" w14:textId="77777777" w:rsidR="000D56D0" w:rsidRPr="00537F87" w:rsidRDefault="000D56D0" w:rsidP="00A46A48">
            <w:pPr>
              <w:jc w:val="center"/>
              <w:rPr>
                <w:rFonts w:asciiTheme="majorBidi" w:hAnsiTheme="majorBidi" w:cstheme="majorBidi"/>
                <w:noProof/>
                <w:sz w:val="20"/>
                <w:szCs w:val="20"/>
              </w:rPr>
            </w:pPr>
          </w:p>
        </w:tc>
        <w:tc>
          <w:tcPr>
            <w:tcW w:w="810" w:type="dxa"/>
          </w:tcPr>
          <w:p w14:paraId="4ED0C4DC" w14:textId="77777777" w:rsidR="000D56D0" w:rsidRPr="00537F87" w:rsidRDefault="000D56D0" w:rsidP="00A46A48">
            <w:pPr>
              <w:jc w:val="center"/>
              <w:rPr>
                <w:rFonts w:asciiTheme="majorBidi" w:hAnsiTheme="majorBidi" w:cstheme="majorBidi"/>
                <w:noProof/>
                <w:sz w:val="20"/>
                <w:szCs w:val="20"/>
              </w:rPr>
            </w:pPr>
          </w:p>
        </w:tc>
        <w:tc>
          <w:tcPr>
            <w:tcW w:w="1075" w:type="dxa"/>
          </w:tcPr>
          <w:p w14:paraId="3A1D09BC" w14:textId="77777777" w:rsidR="000D56D0" w:rsidRPr="00537F87" w:rsidRDefault="000D56D0" w:rsidP="00A46A48">
            <w:pPr>
              <w:jc w:val="center"/>
              <w:rPr>
                <w:rFonts w:asciiTheme="majorBidi" w:hAnsiTheme="majorBidi" w:cstheme="majorBidi"/>
                <w:noProof/>
                <w:sz w:val="20"/>
                <w:szCs w:val="20"/>
              </w:rPr>
            </w:pPr>
          </w:p>
        </w:tc>
      </w:tr>
      <w:tr w:rsidR="002D2603" w:rsidRPr="00537F87" w14:paraId="21E64B90" w14:textId="77777777" w:rsidTr="00A46A48">
        <w:trPr>
          <w:trHeight w:val="20"/>
        </w:trPr>
        <w:tc>
          <w:tcPr>
            <w:tcW w:w="4045" w:type="dxa"/>
          </w:tcPr>
          <w:p w14:paraId="53EFF62F" w14:textId="77777777" w:rsidR="000D56D0" w:rsidRPr="00537F87" w:rsidRDefault="000D56D0" w:rsidP="00666AFB">
            <w:pPr>
              <w:jc w:val="both"/>
              <w:rPr>
                <w:rFonts w:asciiTheme="majorBidi" w:hAnsiTheme="majorBidi" w:cstheme="majorBidi"/>
                <w:noProof/>
                <w:sz w:val="20"/>
                <w:szCs w:val="20"/>
              </w:rPr>
            </w:pPr>
            <w:r w:rsidRPr="00537F87">
              <w:rPr>
                <w:rFonts w:asciiTheme="majorBidi" w:hAnsiTheme="majorBidi" w:cstheme="majorBidi"/>
                <w:noProof/>
                <w:sz w:val="20"/>
                <w:szCs w:val="20"/>
              </w:rPr>
              <w:t>15-I enjoy learning in class by doing experiments.</w:t>
            </w:r>
          </w:p>
        </w:tc>
        <w:tc>
          <w:tcPr>
            <w:tcW w:w="1080" w:type="dxa"/>
          </w:tcPr>
          <w:p w14:paraId="37C44B28" w14:textId="77777777" w:rsidR="000D56D0" w:rsidRPr="00537F87" w:rsidRDefault="000D56D0" w:rsidP="00A46A48">
            <w:pPr>
              <w:jc w:val="center"/>
              <w:rPr>
                <w:rFonts w:asciiTheme="majorBidi" w:hAnsiTheme="majorBidi" w:cstheme="majorBidi"/>
                <w:noProof/>
                <w:sz w:val="20"/>
                <w:szCs w:val="20"/>
              </w:rPr>
            </w:pPr>
          </w:p>
        </w:tc>
        <w:tc>
          <w:tcPr>
            <w:tcW w:w="1080" w:type="dxa"/>
          </w:tcPr>
          <w:p w14:paraId="00840E75" w14:textId="77777777" w:rsidR="000D56D0" w:rsidRPr="00537F87" w:rsidRDefault="000D56D0" w:rsidP="00A46A48">
            <w:pPr>
              <w:jc w:val="center"/>
              <w:rPr>
                <w:rFonts w:asciiTheme="majorBidi" w:hAnsiTheme="majorBidi" w:cstheme="majorBidi"/>
                <w:noProof/>
                <w:sz w:val="20"/>
                <w:szCs w:val="20"/>
              </w:rPr>
            </w:pPr>
          </w:p>
        </w:tc>
        <w:tc>
          <w:tcPr>
            <w:tcW w:w="1260" w:type="dxa"/>
          </w:tcPr>
          <w:p w14:paraId="652B5892" w14:textId="77777777" w:rsidR="000D56D0" w:rsidRPr="00537F87" w:rsidRDefault="000D56D0" w:rsidP="00A46A48">
            <w:pPr>
              <w:jc w:val="center"/>
              <w:rPr>
                <w:rFonts w:asciiTheme="majorBidi" w:hAnsiTheme="majorBidi" w:cstheme="majorBidi"/>
                <w:noProof/>
                <w:sz w:val="20"/>
                <w:szCs w:val="20"/>
              </w:rPr>
            </w:pPr>
          </w:p>
        </w:tc>
        <w:tc>
          <w:tcPr>
            <w:tcW w:w="810" w:type="dxa"/>
          </w:tcPr>
          <w:p w14:paraId="4AF1D07A" w14:textId="77777777" w:rsidR="000D56D0" w:rsidRPr="00537F87" w:rsidRDefault="000D56D0" w:rsidP="00A46A48">
            <w:pPr>
              <w:jc w:val="center"/>
              <w:rPr>
                <w:rFonts w:asciiTheme="majorBidi" w:hAnsiTheme="majorBidi" w:cstheme="majorBidi"/>
                <w:noProof/>
                <w:sz w:val="20"/>
                <w:szCs w:val="20"/>
              </w:rPr>
            </w:pPr>
          </w:p>
        </w:tc>
        <w:tc>
          <w:tcPr>
            <w:tcW w:w="1075" w:type="dxa"/>
          </w:tcPr>
          <w:p w14:paraId="39D7ABCB" w14:textId="77777777" w:rsidR="000D56D0" w:rsidRPr="00537F87" w:rsidRDefault="000D56D0" w:rsidP="00A46A48">
            <w:pPr>
              <w:jc w:val="center"/>
              <w:rPr>
                <w:rFonts w:asciiTheme="majorBidi" w:hAnsiTheme="majorBidi" w:cstheme="majorBidi"/>
                <w:noProof/>
                <w:sz w:val="20"/>
                <w:szCs w:val="20"/>
              </w:rPr>
            </w:pPr>
          </w:p>
        </w:tc>
      </w:tr>
      <w:tr w:rsidR="002D2603" w:rsidRPr="00537F87" w14:paraId="1D6D1B79" w14:textId="77777777" w:rsidTr="00A46A48">
        <w:trPr>
          <w:trHeight w:val="20"/>
        </w:trPr>
        <w:tc>
          <w:tcPr>
            <w:tcW w:w="4045" w:type="dxa"/>
          </w:tcPr>
          <w:p w14:paraId="1AED8B5D" w14:textId="77777777" w:rsidR="000D56D0" w:rsidRPr="00537F87" w:rsidRDefault="000D56D0" w:rsidP="00666AFB">
            <w:pPr>
              <w:jc w:val="both"/>
              <w:rPr>
                <w:rFonts w:asciiTheme="majorBidi" w:hAnsiTheme="majorBidi" w:cstheme="majorBidi"/>
                <w:noProof/>
                <w:sz w:val="20"/>
                <w:szCs w:val="20"/>
              </w:rPr>
            </w:pPr>
            <w:r w:rsidRPr="00537F87">
              <w:rPr>
                <w:rFonts w:asciiTheme="majorBidi" w:hAnsiTheme="majorBidi" w:cstheme="majorBidi"/>
                <w:noProof/>
                <w:sz w:val="20"/>
                <w:szCs w:val="20"/>
              </w:rPr>
              <w:t>16-I learn better when I make drawings as I study.</w:t>
            </w:r>
          </w:p>
        </w:tc>
        <w:tc>
          <w:tcPr>
            <w:tcW w:w="1080" w:type="dxa"/>
          </w:tcPr>
          <w:p w14:paraId="26081D2B" w14:textId="77777777" w:rsidR="000D56D0" w:rsidRPr="00537F87" w:rsidRDefault="000D56D0" w:rsidP="00A46A48">
            <w:pPr>
              <w:jc w:val="center"/>
              <w:rPr>
                <w:rFonts w:asciiTheme="majorBidi" w:hAnsiTheme="majorBidi" w:cstheme="majorBidi"/>
                <w:noProof/>
                <w:sz w:val="20"/>
                <w:szCs w:val="20"/>
              </w:rPr>
            </w:pPr>
          </w:p>
        </w:tc>
        <w:tc>
          <w:tcPr>
            <w:tcW w:w="1080" w:type="dxa"/>
          </w:tcPr>
          <w:p w14:paraId="2053BECF" w14:textId="77777777" w:rsidR="000D56D0" w:rsidRPr="00537F87" w:rsidRDefault="000D56D0" w:rsidP="00A46A48">
            <w:pPr>
              <w:jc w:val="center"/>
              <w:rPr>
                <w:rFonts w:asciiTheme="majorBidi" w:hAnsiTheme="majorBidi" w:cstheme="majorBidi"/>
                <w:noProof/>
                <w:sz w:val="20"/>
                <w:szCs w:val="20"/>
              </w:rPr>
            </w:pPr>
          </w:p>
        </w:tc>
        <w:tc>
          <w:tcPr>
            <w:tcW w:w="1260" w:type="dxa"/>
          </w:tcPr>
          <w:p w14:paraId="47CBC9EA" w14:textId="77777777" w:rsidR="000D56D0" w:rsidRPr="00537F87" w:rsidRDefault="000D56D0" w:rsidP="00A46A48">
            <w:pPr>
              <w:jc w:val="center"/>
              <w:rPr>
                <w:rFonts w:asciiTheme="majorBidi" w:hAnsiTheme="majorBidi" w:cstheme="majorBidi"/>
                <w:noProof/>
                <w:sz w:val="20"/>
                <w:szCs w:val="20"/>
              </w:rPr>
            </w:pPr>
          </w:p>
        </w:tc>
        <w:tc>
          <w:tcPr>
            <w:tcW w:w="810" w:type="dxa"/>
          </w:tcPr>
          <w:p w14:paraId="700DF11E" w14:textId="77777777" w:rsidR="000D56D0" w:rsidRPr="00537F87" w:rsidRDefault="000D56D0" w:rsidP="00A46A48">
            <w:pPr>
              <w:jc w:val="center"/>
              <w:rPr>
                <w:rFonts w:asciiTheme="majorBidi" w:hAnsiTheme="majorBidi" w:cstheme="majorBidi"/>
                <w:noProof/>
                <w:sz w:val="20"/>
                <w:szCs w:val="20"/>
              </w:rPr>
            </w:pPr>
          </w:p>
        </w:tc>
        <w:tc>
          <w:tcPr>
            <w:tcW w:w="1075" w:type="dxa"/>
          </w:tcPr>
          <w:p w14:paraId="61E8074E" w14:textId="77777777" w:rsidR="000D56D0" w:rsidRPr="00537F87" w:rsidRDefault="000D56D0" w:rsidP="00A46A48">
            <w:pPr>
              <w:jc w:val="center"/>
              <w:rPr>
                <w:rFonts w:asciiTheme="majorBidi" w:hAnsiTheme="majorBidi" w:cstheme="majorBidi"/>
                <w:noProof/>
                <w:sz w:val="20"/>
                <w:szCs w:val="20"/>
              </w:rPr>
            </w:pPr>
          </w:p>
        </w:tc>
      </w:tr>
      <w:tr w:rsidR="002D2603" w:rsidRPr="00537F87" w14:paraId="60B16201" w14:textId="77777777" w:rsidTr="00A46A48">
        <w:trPr>
          <w:trHeight w:val="20"/>
        </w:trPr>
        <w:tc>
          <w:tcPr>
            <w:tcW w:w="4045" w:type="dxa"/>
          </w:tcPr>
          <w:p w14:paraId="7DC3A627" w14:textId="77777777" w:rsidR="000D56D0" w:rsidRPr="00537F87" w:rsidRDefault="000D56D0" w:rsidP="00666AFB">
            <w:pPr>
              <w:jc w:val="both"/>
              <w:rPr>
                <w:rFonts w:asciiTheme="majorBidi" w:hAnsiTheme="majorBidi" w:cstheme="majorBidi"/>
                <w:noProof/>
                <w:sz w:val="20"/>
                <w:szCs w:val="20"/>
              </w:rPr>
            </w:pPr>
            <w:r w:rsidRPr="00537F87">
              <w:rPr>
                <w:rFonts w:asciiTheme="majorBidi" w:hAnsiTheme="majorBidi" w:cstheme="majorBidi"/>
                <w:noProof/>
                <w:sz w:val="20"/>
                <w:szCs w:val="20"/>
              </w:rPr>
              <w:t>17-I learn better in class when the teacher gives a lecture.</w:t>
            </w:r>
          </w:p>
        </w:tc>
        <w:tc>
          <w:tcPr>
            <w:tcW w:w="1080" w:type="dxa"/>
          </w:tcPr>
          <w:p w14:paraId="55CA2505" w14:textId="77777777" w:rsidR="000D56D0" w:rsidRPr="00537F87" w:rsidRDefault="000D56D0" w:rsidP="00A46A48">
            <w:pPr>
              <w:jc w:val="center"/>
              <w:rPr>
                <w:rFonts w:asciiTheme="majorBidi" w:hAnsiTheme="majorBidi" w:cstheme="majorBidi"/>
                <w:noProof/>
                <w:sz w:val="20"/>
                <w:szCs w:val="20"/>
              </w:rPr>
            </w:pPr>
          </w:p>
        </w:tc>
        <w:tc>
          <w:tcPr>
            <w:tcW w:w="1080" w:type="dxa"/>
          </w:tcPr>
          <w:p w14:paraId="46FB1E96" w14:textId="77777777" w:rsidR="000D56D0" w:rsidRPr="00537F87" w:rsidRDefault="000D56D0" w:rsidP="00A46A48">
            <w:pPr>
              <w:jc w:val="center"/>
              <w:rPr>
                <w:rFonts w:asciiTheme="majorBidi" w:hAnsiTheme="majorBidi" w:cstheme="majorBidi"/>
                <w:noProof/>
                <w:sz w:val="20"/>
                <w:szCs w:val="20"/>
              </w:rPr>
            </w:pPr>
          </w:p>
        </w:tc>
        <w:tc>
          <w:tcPr>
            <w:tcW w:w="1260" w:type="dxa"/>
          </w:tcPr>
          <w:p w14:paraId="2AD13E4E" w14:textId="77777777" w:rsidR="000D56D0" w:rsidRPr="00537F87" w:rsidRDefault="000D56D0" w:rsidP="00A46A48">
            <w:pPr>
              <w:jc w:val="center"/>
              <w:rPr>
                <w:rFonts w:asciiTheme="majorBidi" w:hAnsiTheme="majorBidi" w:cstheme="majorBidi"/>
                <w:noProof/>
                <w:sz w:val="20"/>
                <w:szCs w:val="20"/>
              </w:rPr>
            </w:pPr>
          </w:p>
        </w:tc>
        <w:tc>
          <w:tcPr>
            <w:tcW w:w="810" w:type="dxa"/>
          </w:tcPr>
          <w:p w14:paraId="384FF9B3" w14:textId="77777777" w:rsidR="000D56D0" w:rsidRPr="00537F87" w:rsidRDefault="000D56D0" w:rsidP="00A46A48">
            <w:pPr>
              <w:jc w:val="center"/>
              <w:rPr>
                <w:rFonts w:asciiTheme="majorBidi" w:hAnsiTheme="majorBidi" w:cstheme="majorBidi"/>
                <w:noProof/>
                <w:sz w:val="20"/>
                <w:szCs w:val="20"/>
              </w:rPr>
            </w:pPr>
          </w:p>
        </w:tc>
        <w:tc>
          <w:tcPr>
            <w:tcW w:w="1075" w:type="dxa"/>
          </w:tcPr>
          <w:p w14:paraId="6F2B06D1" w14:textId="77777777" w:rsidR="000D56D0" w:rsidRPr="00537F87" w:rsidRDefault="000D56D0" w:rsidP="00A46A48">
            <w:pPr>
              <w:jc w:val="center"/>
              <w:rPr>
                <w:rFonts w:asciiTheme="majorBidi" w:hAnsiTheme="majorBidi" w:cstheme="majorBidi"/>
                <w:noProof/>
                <w:sz w:val="20"/>
                <w:szCs w:val="20"/>
              </w:rPr>
            </w:pPr>
          </w:p>
        </w:tc>
      </w:tr>
      <w:tr w:rsidR="002D2603" w:rsidRPr="00537F87" w14:paraId="0501142F" w14:textId="77777777" w:rsidTr="00A46A48">
        <w:trPr>
          <w:trHeight w:val="20"/>
        </w:trPr>
        <w:tc>
          <w:tcPr>
            <w:tcW w:w="4045" w:type="dxa"/>
          </w:tcPr>
          <w:p w14:paraId="1009B7BA" w14:textId="77777777" w:rsidR="000D56D0" w:rsidRPr="00537F87" w:rsidRDefault="000D56D0" w:rsidP="00666AFB">
            <w:pPr>
              <w:jc w:val="both"/>
              <w:rPr>
                <w:rFonts w:asciiTheme="majorBidi" w:hAnsiTheme="majorBidi" w:cstheme="majorBidi"/>
                <w:noProof/>
                <w:sz w:val="20"/>
                <w:szCs w:val="20"/>
              </w:rPr>
            </w:pPr>
            <w:r w:rsidRPr="00537F87">
              <w:rPr>
                <w:rFonts w:asciiTheme="majorBidi" w:hAnsiTheme="majorBidi" w:cstheme="majorBidi"/>
                <w:noProof/>
                <w:sz w:val="20"/>
                <w:szCs w:val="20"/>
              </w:rPr>
              <w:t>18-When I work alone, I learn better.</w:t>
            </w:r>
          </w:p>
        </w:tc>
        <w:tc>
          <w:tcPr>
            <w:tcW w:w="1080" w:type="dxa"/>
          </w:tcPr>
          <w:p w14:paraId="5FDA1B9B" w14:textId="77777777" w:rsidR="000D56D0" w:rsidRPr="00537F87" w:rsidRDefault="000D56D0" w:rsidP="00A46A48">
            <w:pPr>
              <w:jc w:val="center"/>
              <w:rPr>
                <w:rFonts w:asciiTheme="majorBidi" w:hAnsiTheme="majorBidi" w:cstheme="majorBidi"/>
                <w:noProof/>
                <w:sz w:val="20"/>
                <w:szCs w:val="20"/>
              </w:rPr>
            </w:pPr>
          </w:p>
        </w:tc>
        <w:tc>
          <w:tcPr>
            <w:tcW w:w="1080" w:type="dxa"/>
          </w:tcPr>
          <w:p w14:paraId="4D61FC9F" w14:textId="77777777" w:rsidR="000D56D0" w:rsidRPr="00537F87" w:rsidRDefault="000D56D0" w:rsidP="00A46A48">
            <w:pPr>
              <w:jc w:val="center"/>
              <w:rPr>
                <w:rFonts w:asciiTheme="majorBidi" w:hAnsiTheme="majorBidi" w:cstheme="majorBidi"/>
                <w:noProof/>
                <w:sz w:val="20"/>
                <w:szCs w:val="20"/>
              </w:rPr>
            </w:pPr>
          </w:p>
        </w:tc>
        <w:tc>
          <w:tcPr>
            <w:tcW w:w="1260" w:type="dxa"/>
          </w:tcPr>
          <w:p w14:paraId="43254E82" w14:textId="77777777" w:rsidR="000D56D0" w:rsidRPr="00537F87" w:rsidRDefault="000D56D0" w:rsidP="00A46A48">
            <w:pPr>
              <w:jc w:val="center"/>
              <w:rPr>
                <w:rFonts w:asciiTheme="majorBidi" w:hAnsiTheme="majorBidi" w:cstheme="majorBidi"/>
                <w:noProof/>
                <w:sz w:val="20"/>
                <w:szCs w:val="20"/>
              </w:rPr>
            </w:pPr>
          </w:p>
        </w:tc>
        <w:tc>
          <w:tcPr>
            <w:tcW w:w="810" w:type="dxa"/>
          </w:tcPr>
          <w:p w14:paraId="0941968A" w14:textId="77777777" w:rsidR="000D56D0" w:rsidRPr="00537F87" w:rsidRDefault="000D56D0" w:rsidP="00A46A48">
            <w:pPr>
              <w:jc w:val="center"/>
              <w:rPr>
                <w:rFonts w:asciiTheme="majorBidi" w:hAnsiTheme="majorBidi" w:cstheme="majorBidi"/>
                <w:noProof/>
                <w:sz w:val="20"/>
                <w:szCs w:val="20"/>
              </w:rPr>
            </w:pPr>
          </w:p>
        </w:tc>
        <w:tc>
          <w:tcPr>
            <w:tcW w:w="1075" w:type="dxa"/>
          </w:tcPr>
          <w:p w14:paraId="3438E049" w14:textId="77777777" w:rsidR="000D56D0" w:rsidRPr="00537F87" w:rsidRDefault="000D56D0" w:rsidP="00A46A48">
            <w:pPr>
              <w:jc w:val="center"/>
              <w:rPr>
                <w:rFonts w:asciiTheme="majorBidi" w:hAnsiTheme="majorBidi" w:cstheme="majorBidi"/>
                <w:noProof/>
                <w:sz w:val="20"/>
                <w:szCs w:val="20"/>
              </w:rPr>
            </w:pPr>
          </w:p>
        </w:tc>
      </w:tr>
      <w:tr w:rsidR="002D2603" w:rsidRPr="00537F87" w14:paraId="3EFB19B7" w14:textId="77777777" w:rsidTr="00A46A48">
        <w:trPr>
          <w:trHeight w:val="20"/>
        </w:trPr>
        <w:tc>
          <w:tcPr>
            <w:tcW w:w="4045" w:type="dxa"/>
          </w:tcPr>
          <w:p w14:paraId="15700361" w14:textId="77777777" w:rsidR="000D56D0" w:rsidRPr="00537F87" w:rsidRDefault="000D56D0" w:rsidP="00666AFB">
            <w:pPr>
              <w:jc w:val="both"/>
              <w:rPr>
                <w:rFonts w:asciiTheme="majorBidi" w:hAnsiTheme="majorBidi" w:cstheme="majorBidi"/>
                <w:noProof/>
                <w:sz w:val="20"/>
                <w:szCs w:val="20"/>
              </w:rPr>
            </w:pPr>
            <w:r w:rsidRPr="00537F87">
              <w:rPr>
                <w:rFonts w:asciiTheme="majorBidi" w:hAnsiTheme="majorBidi" w:cstheme="majorBidi"/>
                <w:noProof/>
                <w:sz w:val="20"/>
                <w:szCs w:val="20"/>
              </w:rPr>
              <w:lastRenderedPageBreak/>
              <w:t>19-I understand things better in class when I participate in role-playing.</w:t>
            </w:r>
          </w:p>
        </w:tc>
        <w:tc>
          <w:tcPr>
            <w:tcW w:w="1080" w:type="dxa"/>
          </w:tcPr>
          <w:p w14:paraId="053E4B7A" w14:textId="77777777" w:rsidR="000D56D0" w:rsidRPr="00537F87" w:rsidRDefault="000D56D0" w:rsidP="00A46A48">
            <w:pPr>
              <w:jc w:val="center"/>
              <w:rPr>
                <w:rFonts w:asciiTheme="majorBidi" w:hAnsiTheme="majorBidi" w:cstheme="majorBidi"/>
                <w:noProof/>
                <w:sz w:val="20"/>
                <w:szCs w:val="20"/>
              </w:rPr>
            </w:pPr>
          </w:p>
        </w:tc>
        <w:tc>
          <w:tcPr>
            <w:tcW w:w="1080" w:type="dxa"/>
          </w:tcPr>
          <w:p w14:paraId="41E23361" w14:textId="77777777" w:rsidR="000D56D0" w:rsidRPr="00537F87" w:rsidRDefault="000D56D0" w:rsidP="00A46A48">
            <w:pPr>
              <w:jc w:val="center"/>
              <w:rPr>
                <w:rFonts w:asciiTheme="majorBidi" w:hAnsiTheme="majorBidi" w:cstheme="majorBidi"/>
                <w:noProof/>
                <w:sz w:val="20"/>
                <w:szCs w:val="20"/>
              </w:rPr>
            </w:pPr>
          </w:p>
        </w:tc>
        <w:tc>
          <w:tcPr>
            <w:tcW w:w="1260" w:type="dxa"/>
          </w:tcPr>
          <w:p w14:paraId="1DD9E296" w14:textId="77777777" w:rsidR="000D56D0" w:rsidRPr="00537F87" w:rsidRDefault="000D56D0" w:rsidP="00A46A48">
            <w:pPr>
              <w:jc w:val="center"/>
              <w:rPr>
                <w:rFonts w:asciiTheme="majorBidi" w:hAnsiTheme="majorBidi" w:cstheme="majorBidi"/>
                <w:noProof/>
                <w:sz w:val="20"/>
                <w:szCs w:val="20"/>
              </w:rPr>
            </w:pPr>
          </w:p>
        </w:tc>
        <w:tc>
          <w:tcPr>
            <w:tcW w:w="810" w:type="dxa"/>
          </w:tcPr>
          <w:p w14:paraId="4AD65FDF" w14:textId="77777777" w:rsidR="000D56D0" w:rsidRPr="00537F87" w:rsidRDefault="000D56D0" w:rsidP="00A46A48">
            <w:pPr>
              <w:jc w:val="center"/>
              <w:rPr>
                <w:rFonts w:asciiTheme="majorBidi" w:hAnsiTheme="majorBidi" w:cstheme="majorBidi"/>
                <w:noProof/>
                <w:sz w:val="20"/>
                <w:szCs w:val="20"/>
              </w:rPr>
            </w:pPr>
          </w:p>
        </w:tc>
        <w:tc>
          <w:tcPr>
            <w:tcW w:w="1075" w:type="dxa"/>
          </w:tcPr>
          <w:p w14:paraId="1D28BD83" w14:textId="77777777" w:rsidR="000D56D0" w:rsidRPr="00537F87" w:rsidRDefault="000D56D0" w:rsidP="00A46A48">
            <w:pPr>
              <w:jc w:val="center"/>
              <w:rPr>
                <w:rFonts w:asciiTheme="majorBidi" w:hAnsiTheme="majorBidi" w:cstheme="majorBidi"/>
                <w:noProof/>
                <w:sz w:val="20"/>
                <w:szCs w:val="20"/>
              </w:rPr>
            </w:pPr>
          </w:p>
        </w:tc>
      </w:tr>
      <w:tr w:rsidR="002D2603" w:rsidRPr="00537F87" w14:paraId="6F52D4A0" w14:textId="77777777" w:rsidTr="00A46A48">
        <w:trPr>
          <w:trHeight w:val="20"/>
        </w:trPr>
        <w:tc>
          <w:tcPr>
            <w:tcW w:w="4045" w:type="dxa"/>
          </w:tcPr>
          <w:p w14:paraId="42165420" w14:textId="77777777" w:rsidR="000D56D0" w:rsidRPr="00537F87" w:rsidRDefault="000D56D0" w:rsidP="00666AFB">
            <w:pPr>
              <w:jc w:val="both"/>
              <w:rPr>
                <w:rFonts w:asciiTheme="majorBidi" w:hAnsiTheme="majorBidi" w:cstheme="majorBidi"/>
                <w:noProof/>
                <w:sz w:val="20"/>
                <w:szCs w:val="20"/>
              </w:rPr>
            </w:pPr>
            <w:r w:rsidRPr="00537F87">
              <w:rPr>
                <w:rFonts w:asciiTheme="majorBidi" w:hAnsiTheme="majorBidi" w:cstheme="majorBidi"/>
                <w:noProof/>
                <w:sz w:val="20"/>
                <w:szCs w:val="20"/>
              </w:rPr>
              <w:t>20-I learn better in class when I listen to someone.</w:t>
            </w:r>
          </w:p>
        </w:tc>
        <w:tc>
          <w:tcPr>
            <w:tcW w:w="1080" w:type="dxa"/>
          </w:tcPr>
          <w:p w14:paraId="6DA636E0" w14:textId="77777777" w:rsidR="000D56D0" w:rsidRPr="00537F87" w:rsidRDefault="000D56D0" w:rsidP="00A46A48">
            <w:pPr>
              <w:jc w:val="center"/>
              <w:rPr>
                <w:rFonts w:asciiTheme="majorBidi" w:hAnsiTheme="majorBidi" w:cstheme="majorBidi"/>
                <w:noProof/>
                <w:sz w:val="20"/>
                <w:szCs w:val="20"/>
              </w:rPr>
            </w:pPr>
          </w:p>
        </w:tc>
        <w:tc>
          <w:tcPr>
            <w:tcW w:w="1080" w:type="dxa"/>
          </w:tcPr>
          <w:p w14:paraId="1C9414C1" w14:textId="77777777" w:rsidR="000D56D0" w:rsidRPr="00537F87" w:rsidRDefault="000D56D0" w:rsidP="00A46A48">
            <w:pPr>
              <w:jc w:val="center"/>
              <w:rPr>
                <w:rFonts w:asciiTheme="majorBidi" w:hAnsiTheme="majorBidi" w:cstheme="majorBidi"/>
                <w:noProof/>
                <w:sz w:val="20"/>
                <w:szCs w:val="20"/>
              </w:rPr>
            </w:pPr>
          </w:p>
        </w:tc>
        <w:tc>
          <w:tcPr>
            <w:tcW w:w="1260" w:type="dxa"/>
          </w:tcPr>
          <w:p w14:paraId="77ED00CF" w14:textId="77777777" w:rsidR="000D56D0" w:rsidRPr="00537F87" w:rsidRDefault="000D56D0" w:rsidP="00A46A48">
            <w:pPr>
              <w:jc w:val="center"/>
              <w:rPr>
                <w:rFonts w:asciiTheme="majorBidi" w:hAnsiTheme="majorBidi" w:cstheme="majorBidi"/>
                <w:noProof/>
                <w:sz w:val="20"/>
                <w:szCs w:val="20"/>
              </w:rPr>
            </w:pPr>
          </w:p>
        </w:tc>
        <w:tc>
          <w:tcPr>
            <w:tcW w:w="810" w:type="dxa"/>
          </w:tcPr>
          <w:p w14:paraId="5A44F717" w14:textId="77777777" w:rsidR="000D56D0" w:rsidRPr="00537F87" w:rsidRDefault="000D56D0" w:rsidP="00A46A48">
            <w:pPr>
              <w:jc w:val="center"/>
              <w:rPr>
                <w:rFonts w:asciiTheme="majorBidi" w:hAnsiTheme="majorBidi" w:cstheme="majorBidi"/>
                <w:noProof/>
                <w:sz w:val="20"/>
                <w:szCs w:val="20"/>
              </w:rPr>
            </w:pPr>
          </w:p>
        </w:tc>
        <w:tc>
          <w:tcPr>
            <w:tcW w:w="1075" w:type="dxa"/>
          </w:tcPr>
          <w:p w14:paraId="22C80ACB" w14:textId="77777777" w:rsidR="000D56D0" w:rsidRPr="00537F87" w:rsidRDefault="000D56D0" w:rsidP="00A46A48">
            <w:pPr>
              <w:jc w:val="center"/>
              <w:rPr>
                <w:rFonts w:asciiTheme="majorBidi" w:hAnsiTheme="majorBidi" w:cstheme="majorBidi"/>
                <w:noProof/>
                <w:sz w:val="20"/>
                <w:szCs w:val="20"/>
              </w:rPr>
            </w:pPr>
          </w:p>
        </w:tc>
      </w:tr>
      <w:tr w:rsidR="002D2603" w:rsidRPr="00537F87" w14:paraId="6A633DF6" w14:textId="77777777" w:rsidTr="00A46A48">
        <w:trPr>
          <w:trHeight w:val="20"/>
        </w:trPr>
        <w:tc>
          <w:tcPr>
            <w:tcW w:w="4045" w:type="dxa"/>
          </w:tcPr>
          <w:p w14:paraId="57B3F7E2" w14:textId="77777777" w:rsidR="000D56D0" w:rsidRPr="00537F87" w:rsidRDefault="000D56D0" w:rsidP="00666AFB">
            <w:pPr>
              <w:jc w:val="both"/>
              <w:rPr>
                <w:rFonts w:asciiTheme="majorBidi" w:hAnsiTheme="majorBidi" w:cstheme="majorBidi"/>
                <w:noProof/>
                <w:sz w:val="20"/>
                <w:szCs w:val="20"/>
              </w:rPr>
            </w:pPr>
            <w:r w:rsidRPr="00537F87">
              <w:rPr>
                <w:rFonts w:asciiTheme="majorBidi" w:hAnsiTheme="majorBidi" w:cstheme="majorBidi"/>
                <w:noProof/>
                <w:sz w:val="20"/>
                <w:szCs w:val="20"/>
              </w:rPr>
              <w:t>21-I enjoy working on an assignment with two or three classmates.</w:t>
            </w:r>
          </w:p>
        </w:tc>
        <w:tc>
          <w:tcPr>
            <w:tcW w:w="1080" w:type="dxa"/>
          </w:tcPr>
          <w:p w14:paraId="2E397963" w14:textId="77777777" w:rsidR="000D56D0" w:rsidRPr="00537F87" w:rsidRDefault="000D56D0" w:rsidP="00A46A48">
            <w:pPr>
              <w:jc w:val="center"/>
              <w:rPr>
                <w:rFonts w:asciiTheme="majorBidi" w:hAnsiTheme="majorBidi" w:cstheme="majorBidi"/>
                <w:noProof/>
                <w:sz w:val="20"/>
                <w:szCs w:val="20"/>
              </w:rPr>
            </w:pPr>
          </w:p>
        </w:tc>
        <w:tc>
          <w:tcPr>
            <w:tcW w:w="1080" w:type="dxa"/>
          </w:tcPr>
          <w:p w14:paraId="6DF28E19" w14:textId="77777777" w:rsidR="000D56D0" w:rsidRPr="00537F87" w:rsidRDefault="000D56D0" w:rsidP="00A46A48">
            <w:pPr>
              <w:jc w:val="center"/>
              <w:rPr>
                <w:rFonts w:asciiTheme="majorBidi" w:hAnsiTheme="majorBidi" w:cstheme="majorBidi"/>
                <w:noProof/>
                <w:sz w:val="20"/>
                <w:szCs w:val="20"/>
              </w:rPr>
            </w:pPr>
          </w:p>
        </w:tc>
        <w:tc>
          <w:tcPr>
            <w:tcW w:w="1260" w:type="dxa"/>
          </w:tcPr>
          <w:p w14:paraId="0D424BB2" w14:textId="77777777" w:rsidR="000D56D0" w:rsidRPr="00537F87" w:rsidRDefault="000D56D0" w:rsidP="00A46A48">
            <w:pPr>
              <w:jc w:val="center"/>
              <w:rPr>
                <w:rFonts w:asciiTheme="majorBidi" w:hAnsiTheme="majorBidi" w:cstheme="majorBidi"/>
                <w:noProof/>
                <w:sz w:val="20"/>
                <w:szCs w:val="20"/>
              </w:rPr>
            </w:pPr>
          </w:p>
        </w:tc>
        <w:tc>
          <w:tcPr>
            <w:tcW w:w="810" w:type="dxa"/>
          </w:tcPr>
          <w:p w14:paraId="435EB3D2" w14:textId="77777777" w:rsidR="000D56D0" w:rsidRPr="00537F87" w:rsidRDefault="000D56D0" w:rsidP="00A46A48">
            <w:pPr>
              <w:jc w:val="center"/>
              <w:rPr>
                <w:rFonts w:asciiTheme="majorBidi" w:hAnsiTheme="majorBidi" w:cstheme="majorBidi"/>
                <w:noProof/>
                <w:sz w:val="20"/>
                <w:szCs w:val="20"/>
              </w:rPr>
            </w:pPr>
          </w:p>
        </w:tc>
        <w:tc>
          <w:tcPr>
            <w:tcW w:w="1075" w:type="dxa"/>
          </w:tcPr>
          <w:p w14:paraId="2325560F" w14:textId="77777777" w:rsidR="000D56D0" w:rsidRPr="00537F87" w:rsidRDefault="000D56D0" w:rsidP="00A46A48">
            <w:pPr>
              <w:jc w:val="center"/>
              <w:rPr>
                <w:rFonts w:asciiTheme="majorBidi" w:hAnsiTheme="majorBidi" w:cstheme="majorBidi"/>
                <w:noProof/>
                <w:sz w:val="20"/>
                <w:szCs w:val="20"/>
              </w:rPr>
            </w:pPr>
          </w:p>
        </w:tc>
      </w:tr>
      <w:tr w:rsidR="002D2603" w:rsidRPr="00537F87" w14:paraId="26F4B3D7" w14:textId="77777777" w:rsidTr="00A46A48">
        <w:trPr>
          <w:trHeight w:val="20"/>
        </w:trPr>
        <w:tc>
          <w:tcPr>
            <w:tcW w:w="4045" w:type="dxa"/>
          </w:tcPr>
          <w:p w14:paraId="7C4CEF43" w14:textId="77777777" w:rsidR="000D56D0" w:rsidRPr="00537F87" w:rsidRDefault="000D56D0" w:rsidP="00666AFB">
            <w:pPr>
              <w:jc w:val="both"/>
              <w:rPr>
                <w:rFonts w:asciiTheme="majorBidi" w:hAnsiTheme="majorBidi" w:cstheme="majorBidi"/>
                <w:noProof/>
                <w:sz w:val="20"/>
                <w:szCs w:val="20"/>
              </w:rPr>
            </w:pPr>
            <w:r w:rsidRPr="00537F87">
              <w:rPr>
                <w:rFonts w:asciiTheme="majorBidi" w:hAnsiTheme="majorBidi" w:cstheme="majorBidi"/>
                <w:noProof/>
                <w:sz w:val="20"/>
                <w:szCs w:val="20"/>
              </w:rPr>
              <w:t>22- When I build something, I remember what I learned better.</w:t>
            </w:r>
          </w:p>
        </w:tc>
        <w:tc>
          <w:tcPr>
            <w:tcW w:w="1080" w:type="dxa"/>
          </w:tcPr>
          <w:p w14:paraId="2E83E8EF" w14:textId="77777777" w:rsidR="000D56D0" w:rsidRPr="00537F87" w:rsidRDefault="000D56D0" w:rsidP="00A46A48">
            <w:pPr>
              <w:jc w:val="center"/>
              <w:rPr>
                <w:rFonts w:asciiTheme="majorBidi" w:hAnsiTheme="majorBidi" w:cstheme="majorBidi"/>
                <w:noProof/>
                <w:sz w:val="20"/>
                <w:szCs w:val="20"/>
              </w:rPr>
            </w:pPr>
          </w:p>
        </w:tc>
        <w:tc>
          <w:tcPr>
            <w:tcW w:w="1080" w:type="dxa"/>
          </w:tcPr>
          <w:p w14:paraId="158BDB97" w14:textId="77777777" w:rsidR="000D56D0" w:rsidRPr="00537F87" w:rsidRDefault="000D56D0" w:rsidP="00A46A48">
            <w:pPr>
              <w:jc w:val="center"/>
              <w:rPr>
                <w:rFonts w:asciiTheme="majorBidi" w:hAnsiTheme="majorBidi" w:cstheme="majorBidi"/>
                <w:noProof/>
                <w:sz w:val="20"/>
                <w:szCs w:val="20"/>
              </w:rPr>
            </w:pPr>
          </w:p>
        </w:tc>
        <w:tc>
          <w:tcPr>
            <w:tcW w:w="1260" w:type="dxa"/>
          </w:tcPr>
          <w:p w14:paraId="3173DD43" w14:textId="77777777" w:rsidR="000D56D0" w:rsidRPr="00537F87" w:rsidRDefault="000D56D0" w:rsidP="00A46A48">
            <w:pPr>
              <w:jc w:val="center"/>
              <w:rPr>
                <w:rFonts w:asciiTheme="majorBidi" w:hAnsiTheme="majorBidi" w:cstheme="majorBidi"/>
                <w:noProof/>
                <w:sz w:val="20"/>
                <w:szCs w:val="20"/>
              </w:rPr>
            </w:pPr>
          </w:p>
        </w:tc>
        <w:tc>
          <w:tcPr>
            <w:tcW w:w="810" w:type="dxa"/>
          </w:tcPr>
          <w:p w14:paraId="44FC3007" w14:textId="77777777" w:rsidR="000D56D0" w:rsidRPr="00537F87" w:rsidRDefault="000D56D0" w:rsidP="00A46A48">
            <w:pPr>
              <w:jc w:val="center"/>
              <w:rPr>
                <w:rFonts w:asciiTheme="majorBidi" w:hAnsiTheme="majorBidi" w:cstheme="majorBidi"/>
                <w:noProof/>
                <w:sz w:val="20"/>
                <w:szCs w:val="20"/>
              </w:rPr>
            </w:pPr>
          </w:p>
        </w:tc>
        <w:tc>
          <w:tcPr>
            <w:tcW w:w="1075" w:type="dxa"/>
          </w:tcPr>
          <w:p w14:paraId="19CB4A79" w14:textId="77777777" w:rsidR="000D56D0" w:rsidRPr="00537F87" w:rsidRDefault="000D56D0" w:rsidP="00A46A48">
            <w:pPr>
              <w:jc w:val="center"/>
              <w:rPr>
                <w:rFonts w:asciiTheme="majorBidi" w:hAnsiTheme="majorBidi" w:cstheme="majorBidi"/>
                <w:noProof/>
                <w:sz w:val="20"/>
                <w:szCs w:val="20"/>
              </w:rPr>
            </w:pPr>
          </w:p>
        </w:tc>
      </w:tr>
      <w:tr w:rsidR="002D2603" w:rsidRPr="00537F87" w14:paraId="7C2E0E46" w14:textId="77777777" w:rsidTr="00A46A48">
        <w:trPr>
          <w:trHeight w:val="20"/>
        </w:trPr>
        <w:tc>
          <w:tcPr>
            <w:tcW w:w="4045" w:type="dxa"/>
          </w:tcPr>
          <w:p w14:paraId="14A3F535" w14:textId="77777777" w:rsidR="000D56D0" w:rsidRPr="00537F87" w:rsidRDefault="000D56D0" w:rsidP="00666AFB">
            <w:pPr>
              <w:jc w:val="both"/>
              <w:rPr>
                <w:rFonts w:asciiTheme="majorBidi" w:hAnsiTheme="majorBidi" w:cstheme="majorBidi"/>
                <w:noProof/>
                <w:sz w:val="20"/>
                <w:szCs w:val="20"/>
              </w:rPr>
            </w:pPr>
            <w:r w:rsidRPr="00537F87">
              <w:rPr>
                <w:rFonts w:asciiTheme="majorBidi" w:hAnsiTheme="majorBidi" w:cstheme="majorBidi"/>
                <w:noProof/>
                <w:sz w:val="20"/>
                <w:szCs w:val="20"/>
              </w:rPr>
              <w:t>23- I prefer to study with others.</w:t>
            </w:r>
          </w:p>
        </w:tc>
        <w:tc>
          <w:tcPr>
            <w:tcW w:w="1080" w:type="dxa"/>
          </w:tcPr>
          <w:p w14:paraId="7102AB46" w14:textId="77777777" w:rsidR="000D56D0" w:rsidRPr="00537F87" w:rsidRDefault="000D56D0" w:rsidP="00A46A48">
            <w:pPr>
              <w:jc w:val="center"/>
              <w:rPr>
                <w:rFonts w:asciiTheme="majorBidi" w:hAnsiTheme="majorBidi" w:cstheme="majorBidi"/>
                <w:noProof/>
                <w:sz w:val="20"/>
                <w:szCs w:val="20"/>
              </w:rPr>
            </w:pPr>
          </w:p>
        </w:tc>
        <w:tc>
          <w:tcPr>
            <w:tcW w:w="1080" w:type="dxa"/>
          </w:tcPr>
          <w:p w14:paraId="0E717F0A" w14:textId="77777777" w:rsidR="000D56D0" w:rsidRPr="00537F87" w:rsidRDefault="000D56D0" w:rsidP="00A46A48">
            <w:pPr>
              <w:jc w:val="center"/>
              <w:rPr>
                <w:rFonts w:asciiTheme="majorBidi" w:hAnsiTheme="majorBidi" w:cstheme="majorBidi"/>
                <w:noProof/>
                <w:sz w:val="20"/>
                <w:szCs w:val="20"/>
              </w:rPr>
            </w:pPr>
          </w:p>
        </w:tc>
        <w:tc>
          <w:tcPr>
            <w:tcW w:w="1260" w:type="dxa"/>
          </w:tcPr>
          <w:p w14:paraId="3323579C" w14:textId="77777777" w:rsidR="000D56D0" w:rsidRPr="00537F87" w:rsidRDefault="000D56D0" w:rsidP="00A46A48">
            <w:pPr>
              <w:jc w:val="center"/>
              <w:rPr>
                <w:rFonts w:asciiTheme="majorBidi" w:hAnsiTheme="majorBidi" w:cstheme="majorBidi"/>
                <w:noProof/>
                <w:sz w:val="20"/>
                <w:szCs w:val="20"/>
              </w:rPr>
            </w:pPr>
          </w:p>
        </w:tc>
        <w:tc>
          <w:tcPr>
            <w:tcW w:w="810" w:type="dxa"/>
          </w:tcPr>
          <w:p w14:paraId="6DE4BF41" w14:textId="77777777" w:rsidR="000D56D0" w:rsidRPr="00537F87" w:rsidRDefault="000D56D0" w:rsidP="00A46A48">
            <w:pPr>
              <w:jc w:val="center"/>
              <w:rPr>
                <w:rFonts w:asciiTheme="majorBidi" w:hAnsiTheme="majorBidi" w:cstheme="majorBidi"/>
                <w:noProof/>
                <w:sz w:val="20"/>
                <w:szCs w:val="20"/>
              </w:rPr>
            </w:pPr>
          </w:p>
        </w:tc>
        <w:tc>
          <w:tcPr>
            <w:tcW w:w="1075" w:type="dxa"/>
          </w:tcPr>
          <w:p w14:paraId="7B8A1AAB" w14:textId="77777777" w:rsidR="000D56D0" w:rsidRPr="00537F87" w:rsidRDefault="000D56D0" w:rsidP="00A46A48">
            <w:pPr>
              <w:jc w:val="center"/>
              <w:rPr>
                <w:rFonts w:asciiTheme="majorBidi" w:hAnsiTheme="majorBidi" w:cstheme="majorBidi"/>
                <w:noProof/>
                <w:sz w:val="20"/>
                <w:szCs w:val="20"/>
              </w:rPr>
            </w:pPr>
          </w:p>
        </w:tc>
      </w:tr>
      <w:tr w:rsidR="002D2603" w:rsidRPr="00537F87" w14:paraId="12523E79" w14:textId="77777777" w:rsidTr="00A46A48">
        <w:trPr>
          <w:trHeight w:val="20"/>
        </w:trPr>
        <w:tc>
          <w:tcPr>
            <w:tcW w:w="4045" w:type="dxa"/>
          </w:tcPr>
          <w:p w14:paraId="0DE692E3" w14:textId="77777777" w:rsidR="000D56D0" w:rsidRPr="00537F87" w:rsidRDefault="000D56D0" w:rsidP="00666AFB">
            <w:pPr>
              <w:jc w:val="both"/>
              <w:rPr>
                <w:rFonts w:asciiTheme="majorBidi" w:hAnsiTheme="majorBidi" w:cstheme="majorBidi"/>
                <w:noProof/>
                <w:sz w:val="20"/>
                <w:szCs w:val="20"/>
              </w:rPr>
            </w:pPr>
            <w:r w:rsidRPr="00537F87">
              <w:rPr>
                <w:rFonts w:asciiTheme="majorBidi" w:hAnsiTheme="majorBidi" w:cstheme="majorBidi"/>
                <w:noProof/>
                <w:sz w:val="20"/>
                <w:szCs w:val="20"/>
              </w:rPr>
              <w:t>24- I learn better by reading than listening to someone.</w:t>
            </w:r>
          </w:p>
        </w:tc>
        <w:tc>
          <w:tcPr>
            <w:tcW w:w="1080" w:type="dxa"/>
          </w:tcPr>
          <w:p w14:paraId="619DC0E4" w14:textId="77777777" w:rsidR="000D56D0" w:rsidRPr="00537F87" w:rsidRDefault="000D56D0" w:rsidP="00A46A48">
            <w:pPr>
              <w:jc w:val="center"/>
              <w:rPr>
                <w:rFonts w:asciiTheme="majorBidi" w:hAnsiTheme="majorBidi" w:cstheme="majorBidi"/>
                <w:noProof/>
                <w:sz w:val="20"/>
                <w:szCs w:val="20"/>
              </w:rPr>
            </w:pPr>
          </w:p>
        </w:tc>
        <w:tc>
          <w:tcPr>
            <w:tcW w:w="1080" w:type="dxa"/>
          </w:tcPr>
          <w:p w14:paraId="7BFDCE08" w14:textId="77777777" w:rsidR="000D56D0" w:rsidRPr="00537F87" w:rsidRDefault="000D56D0" w:rsidP="00A46A48">
            <w:pPr>
              <w:jc w:val="center"/>
              <w:rPr>
                <w:rFonts w:asciiTheme="majorBidi" w:hAnsiTheme="majorBidi" w:cstheme="majorBidi"/>
                <w:noProof/>
                <w:sz w:val="20"/>
                <w:szCs w:val="20"/>
              </w:rPr>
            </w:pPr>
          </w:p>
        </w:tc>
        <w:tc>
          <w:tcPr>
            <w:tcW w:w="1260" w:type="dxa"/>
          </w:tcPr>
          <w:p w14:paraId="52D5F5A0" w14:textId="77777777" w:rsidR="000D56D0" w:rsidRPr="00537F87" w:rsidRDefault="000D56D0" w:rsidP="00A46A48">
            <w:pPr>
              <w:jc w:val="center"/>
              <w:rPr>
                <w:rFonts w:asciiTheme="majorBidi" w:hAnsiTheme="majorBidi" w:cstheme="majorBidi"/>
                <w:noProof/>
                <w:sz w:val="20"/>
                <w:szCs w:val="20"/>
              </w:rPr>
            </w:pPr>
          </w:p>
        </w:tc>
        <w:tc>
          <w:tcPr>
            <w:tcW w:w="810" w:type="dxa"/>
          </w:tcPr>
          <w:p w14:paraId="753CEA8A" w14:textId="77777777" w:rsidR="000D56D0" w:rsidRPr="00537F87" w:rsidRDefault="000D56D0" w:rsidP="00A46A48">
            <w:pPr>
              <w:jc w:val="center"/>
              <w:rPr>
                <w:rFonts w:asciiTheme="majorBidi" w:hAnsiTheme="majorBidi" w:cstheme="majorBidi"/>
                <w:noProof/>
                <w:sz w:val="20"/>
                <w:szCs w:val="20"/>
              </w:rPr>
            </w:pPr>
          </w:p>
        </w:tc>
        <w:tc>
          <w:tcPr>
            <w:tcW w:w="1075" w:type="dxa"/>
          </w:tcPr>
          <w:p w14:paraId="3CFEB428" w14:textId="77777777" w:rsidR="000D56D0" w:rsidRPr="00537F87" w:rsidRDefault="000D56D0" w:rsidP="00A46A48">
            <w:pPr>
              <w:jc w:val="center"/>
              <w:rPr>
                <w:rFonts w:asciiTheme="majorBidi" w:hAnsiTheme="majorBidi" w:cstheme="majorBidi"/>
                <w:noProof/>
                <w:sz w:val="20"/>
                <w:szCs w:val="20"/>
              </w:rPr>
            </w:pPr>
          </w:p>
        </w:tc>
      </w:tr>
      <w:tr w:rsidR="002D2603" w:rsidRPr="00537F87" w14:paraId="5E28336A" w14:textId="77777777" w:rsidTr="00A46A48">
        <w:trPr>
          <w:trHeight w:val="20"/>
        </w:trPr>
        <w:tc>
          <w:tcPr>
            <w:tcW w:w="4045" w:type="dxa"/>
          </w:tcPr>
          <w:p w14:paraId="7833568F" w14:textId="77777777" w:rsidR="000D56D0" w:rsidRPr="00537F87" w:rsidRDefault="000D56D0" w:rsidP="00666AFB">
            <w:pPr>
              <w:jc w:val="both"/>
              <w:rPr>
                <w:rFonts w:asciiTheme="majorBidi" w:hAnsiTheme="majorBidi" w:cstheme="majorBidi"/>
                <w:noProof/>
                <w:sz w:val="20"/>
                <w:szCs w:val="20"/>
              </w:rPr>
            </w:pPr>
            <w:r w:rsidRPr="00537F87">
              <w:rPr>
                <w:rFonts w:asciiTheme="majorBidi" w:hAnsiTheme="majorBidi" w:cstheme="majorBidi"/>
                <w:noProof/>
                <w:sz w:val="20"/>
                <w:szCs w:val="20"/>
              </w:rPr>
              <w:t>25- I enjoy making something for a class project.</w:t>
            </w:r>
          </w:p>
        </w:tc>
        <w:tc>
          <w:tcPr>
            <w:tcW w:w="1080" w:type="dxa"/>
          </w:tcPr>
          <w:p w14:paraId="648CAB66" w14:textId="77777777" w:rsidR="000D56D0" w:rsidRPr="00537F87" w:rsidRDefault="000D56D0" w:rsidP="00A46A48">
            <w:pPr>
              <w:jc w:val="center"/>
              <w:rPr>
                <w:rFonts w:asciiTheme="majorBidi" w:hAnsiTheme="majorBidi" w:cstheme="majorBidi"/>
                <w:noProof/>
                <w:sz w:val="20"/>
                <w:szCs w:val="20"/>
              </w:rPr>
            </w:pPr>
          </w:p>
        </w:tc>
        <w:tc>
          <w:tcPr>
            <w:tcW w:w="1080" w:type="dxa"/>
          </w:tcPr>
          <w:p w14:paraId="03986736" w14:textId="77777777" w:rsidR="000D56D0" w:rsidRPr="00537F87" w:rsidRDefault="000D56D0" w:rsidP="00A46A48">
            <w:pPr>
              <w:jc w:val="center"/>
              <w:rPr>
                <w:rFonts w:asciiTheme="majorBidi" w:hAnsiTheme="majorBidi" w:cstheme="majorBidi"/>
                <w:noProof/>
                <w:sz w:val="20"/>
                <w:szCs w:val="20"/>
              </w:rPr>
            </w:pPr>
          </w:p>
        </w:tc>
        <w:tc>
          <w:tcPr>
            <w:tcW w:w="1260" w:type="dxa"/>
          </w:tcPr>
          <w:p w14:paraId="08BC3F76" w14:textId="77777777" w:rsidR="000D56D0" w:rsidRPr="00537F87" w:rsidRDefault="000D56D0" w:rsidP="00A46A48">
            <w:pPr>
              <w:jc w:val="center"/>
              <w:rPr>
                <w:rFonts w:asciiTheme="majorBidi" w:hAnsiTheme="majorBidi" w:cstheme="majorBidi"/>
                <w:noProof/>
                <w:sz w:val="20"/>
                <w:szCs w:val="20"/>
              </w:rPr>
            </w:pPr>
          </w:p>
        </w:tc>
        <w:tc>
          <w:tcPr>
            <w:tcW w:w="810" w:type="dxa"/>
          </w:tcPr>
          <w:p w14:paraId="38DB583A" w14:textId="77777777" w:rsidR="000D56D0" w:rsidRPr="00537F87" w:rsidRDefault="000D56D0" w:rsidP="00A46A48">
            <w:pPr>
              <w:jc w:val="center"/>
              <w:rPr>
                <w:rFonts w:asciiTheme="majorBidi" w:hAnsiTheme="majorBidi" w:cstheme="majorBidi"/>
                <w:noProof/>
                <w:sz w:val="20"/>
                <w:szCs w:val="20"/>
              </w:rPr>
            </w:pPr>
          </w:p>
        </w:tc>
        <w:tc>
          <w:tcPr>
            <w:tcW w:w="1075" w:type="dxa"/>
          </w:tcPr>
          <w:p w14:paraId="51D4720D" w14:textId="77777777" w:rsidR="000D56D0" w:rsidRPr="00537F87" w:rsidRDefault="000D56D0" w:rsidP="00A46A48">
            <w:pPr>
              <w:jc w:val="center"/>
              <w:rPr>
                <w:rFonts w:asciiTheme="majorBidi" w:hAnsiTheme="majorBidi" w:cstheme="majorBidi"/>
                <w:noProof/>
                <w:sz w:val="20"/>
                <w:szCs w:val="20"/>
              </w:rPr>
            </w:pPr>
          </w:p>
        </w:tc>
      </w:tr>
      <w:tr w:rsidR="002D2603" w:rsidRPr="00537F87" w14:paraId="0380B874" w14:textId="77777777" w:rsidTr="00A46A48">
        <w:trPr>
          <w:trHeight w:val="20"/>
        </w:trPr>
        <w:tc>
          <w:tcPr>
            <w:tcW w:w="4045" w:type="dxa"/>
          </w:tcPr>
          <w:p w14:paraId="4749496A" w14:textId="77777777" w:rsidR="000D56D0" w:rsidRPr="00537F87" w:rsidRDefault="000D56D0" w:rsidP="00666AFB">
            <w:pPr>
              <w:jc w:val="both"/>
              <w:rPr>
                <w:rFonts w:asciiTheme="majorBidi" w:hAnsiTheme="majorBidi" w:cstheme="majorBidi"/>
                <w:noProof/>
                <w:sz w:val="20"/>
                <w:szCs w:val="20"/>
              </w:rPr>
            </w:pPr>
            <w:r w:rsidRPr="00537F87">
              <w:rPr>
                <w:rFonts w:asciiTheme="majorBidi" w:hAnsiTheme="majorBidi" w:cstheme="majorBidi"/>
                <w:noProof/>
                <w:sz w:val="20"/>
                <w:szCs w:val="20"/>
              </w:rPr>
              <w:t>26- I learn best in class when I participate in related activities.</w:t>
            </w:r>
          </w:p>
        </w:tc>
        <w:tc>
          <w:tcPr>
            <w:tcW w:w="1080" w:type="dxa"/>
          </w:tcPr>
          <w:p w14:paraId="61925487" w14:textId="77777777" w:rsidR="000D56D0" w:rsidRPr="00537F87" w:rsidRDefault="000D56D0" w:rsidP="00A46A48">
            <w:pPr>
              <w:jc w:val="center"/>
              <w:rPr>
                <w:rFonts w:asciiTheme="majorBidi" w:hAnsiTheme="majorBidi" w:cstheme="majorBidi"/>
                <w:noProof/>
                <w:sz w:val="20"/>
                <w:szCs w:val="20"/>
              </w:rPr>
            </w:pPr>
          </w:p>
        </w:tc>
        <w:tc>
          <w:tcPr>
            <w:tcW w:w="1080" w:type="dxa"/>
          </w:tcPr>
          <w:p w14:paraId="45C1A3E5" w14:textId="77777777" w:rsidR="000D56D0" w:rsidRPr="00537F87" w:rsidRDefault="000D56D0" w:rsidP="00A46A48">
            <w:pPr>
              <w:jc w:val="center"/>
              <w:rPr>
                <w:rFonts w:asciiTheme="majorBidi" w:hAnsiTheme="majorBidi" w:cstheme="majorBidi"/>
                <w:noProof/>
                <w:sz w:val="20"/>
                <w:szCs w:val="20"/>
              </w:rPr>
            </w:pPr>
          </w:p>
        </w:tc>
        <w:tc>
          <w:tcPr>
            <w:tcW w:w="1260" w:type="dxa"/>
          </w:tcPr>
          <w:p w14:paraId="30B974C4" w14:textId="77777777" w:rsidR="000D56D0" w:rsidRPr="00537F87" w:rsidRDefault="000D56D0" w:rsidP="00A46A48">
            <w:pPr>
              <w:jc w:val="center"/>
              <w:rPr>
                <w:rFonts w:asciiTheme="majorBidi" w:hAnsiTheme="majorBidi" w:cstheme="majorBidi"/>
                <w:noProof/>
                <w:sz w:val="20"/>
                <w:szCs w:val="20"/>
              </w:rPr>
            </w:pPr>
          </w:p>
        </w:tc>
        <w:tc>
          <w:tcPr>
            <w:tcW w:w="810" w:type="dxa"/>
          </w:tcPr>
          <w:p w14:paraId="55C13E3F" w14:textId="77777777" w:rsidR="000D56D0" w:rsidRPr="00537F87" w:rsidRDefault="000D56D0" w:rsidP="00A46A48">
            <w:pPr>
              <w:jc w:val="center"/>
              <w:rPr>
                <w:rFonts w:asciiTheme="majorBidi" w:hAnsiTheme="majorBidi" w:cstheme="majorBidi"/>
                <w:noProof/>
                <w:sz w:val="20"/>
                <w:szCs w:val="20"/>
              </w:rPr>
            </w:pPr>
          </w:p>
        </w:tc>
        <w:tc>
          <w:tcPr>
            <w:tcW w:w="1075" w:type="dxa"/>
          </w:tcPr>
          <w:p w14:paraId="717DD5D1" w14:textId="77777777" w:rsidR="000D56D0" w:rsidRPr="00537F87" w:rsidRDefault="000D56D0" w:rsidP="00A46A48">
            <w:pPr>
              <w:jc w:val="center"/>
              <w:rPr>
                <w:rFonts w:asciiTheme="majorBidi" w:hAnsiTheme="majorBidi" w:cstheme="majorBidi"/>
                <w:noProof/>
                <w:sz w:val="20"/>
                <w:szCs w:val="20"/>
              </w:rPr>
            </w:pPr>
          </w:p>
        </w:tc>
      </w:tr>
      <w:tr w:rsidR="002D2603" w:rsidRPr="00537F87" w14:paraId="0C5682E8" w14:textId="77777777" w:rsidTr="00A46A48">
        <w:trPr>
          <w:trHeight w:val="20"/>
        </w:trPr>
        <w:tc>
          <w:tcPr>
            <w:tcW w:w="4045" w:type="dxa"/>
          </w:tcPr>
          <w:p w14:paraId="7C30E1A0" w14:textId="77777777" w:rsidR="000D56D0" w:rsidRPr="00537F87" w:rsidRDefault="000D56D0" w:rsidP="00666AFB">
            <w:pPr>
              <w:jc w:val="both"/>
              <w:rPr>
                <w:rFonts w:asciiTheme="majorBidi" w:hAnsiTheme="majorBidi" w:cstheme="majorBidi"/>
                <w:noProof/>
                <w:sz w:val="20"/>
                <w:szCs w:val="20"/>
              </w:rPr>
            </w:pPr>
            <w:r w:rsidRPr="00537F87">
              <w:rPr>
                <w:rFonts w:asciiTheme="majorBidi" w:hAnsiTheme="majorBidi" w:cstheme="majorBidi"/>
                <w:noProof/>
                <w:sz w:val="20"/>
                <w:szCs w:val="20"/>
              </w:rPr>
              <w:t>27- In class, I work better when I work alone.</w:t>
            </w:r>
          </w:p>
        </w:tc>
        <w:tc>
          <w:tcPr>
            <w:tcW w:w="1080" w:type="dxa"/>
          </w:tcPr>
          <w:p w14:paraId="7A4CACC2" w14:textId="77777777" w:rsidR="000D56D0" w:rsidRPr="00537F87" w:rsidRDefault="000D56D0" w:rsidP="00A46A48">
            <w:pPr>
              <w:jc w:val="center"/>
              <w:rPr>
                <w:rFonts w:asciiTheme="majorBidi" w:hAnsiTheme="majorBidi" w:cstheme="majorBidi"/>
                <w:noProof/>
                <w:sz w:val="20"/>
                <w:szCs w:val="20"/>
              </w:rPr>
            </w:pPr>
          </w:p>
        </w:tc>
        <w:tc>
          <w:tcPr>
            <w:tcW w:w="1080" w:type="dxa"/>
          </w:tcPr>
          <w:p w14:paraId="6A8C9592" w14:textId="77777777" w:rsidR="000D56D0" w:rsidRPr="00537F87" w:rsidRDefault="000D56D0" w:rsidP="00A46A48">
            <w:pPr>
              <w:jc w:val="center"/>
              <w:rPr>
                <w:rFonts w:asciiTheme="majorBidi" w:hAnsiTheme="majorBidi" w:cstheme="majorBidi"/>
                <w:noProof/>
                <w:sz w:val="20"/>
                <w:szCs w:val="20"/>
              </w:rPr>
            </w:pPr>
          </w:p>
        </w:tc>
        <w:tc>
          <w:tcPr>
            <w:tcW w:w="1260" w:type="dxa"/>
          </w:tcPr>
          <w:p w14:paraId="2E52EF10" w14:textId="77777777" w:rsidR="000D56D0" w:rsidRPr="00537F87" w:rsidRDefault="000D56D0" w:rsidP="00A46A48">
            <w:pPr>
              <w:jc w:val="center"/>
              <w:rPr>
                <w:rFonts w:asciiTheme="majorBidi" w:hAnsiTheme="majorBidi" w:cstheme="majorBidi"/>
                <w:noProof/>
                <w:sz w:val="20"/>
                <w:szCs w:val="20"/>
              </w:rPr>
            </w:pPr>
          </w:p>
        </w:tc>
        <w:tc>
          <w:tcPr>
            <w:tcW w:w="810" w:type="dxa"/>
          </w:tcPr>
          <w:p w14:paraId="3EA9F74E" w14:textId="77777777" w:rsidR="000D56D0" w:rsidRPr="00537F87" w:rsidRDefault="000D56D0" w:rsidP="00A46A48">
            <w:pPr>
              <w:jc w:val="center"/>
              <w:rPr>
                <w:rFonts w:asciiTheme="majorBidi" w:hAnsiTheme="majorBidi" w:cstheme="majorBidi"/>
                <w:noProof/>
                <w:sz w:val="20"/>
                <w:szCs w:val="20"/>
              </w:rPr>
            </w:pPr>
          </w:p>
        </w:tc>
        <w:tc>
          <w:tcPr>
            <w:tcW w:w="1075" w:type="dxa"/>
          </w:tcPr>
          <w:p w14:paraId="1981318C" w14:textId="77777777" w:rsidR="000D56D0" w:rsidRPr="00537F87" w:rsidRDefault="000D56D0" w:rsidP="00A46A48">
            <w:pPr>
              <w:jc w:val="center"/>
              <w:rPr>
                <w:rFonts w:asciiTheme="majorBidi" w:hAnsiTheme="majorBidi" w:cstheme="majorBidi"/>
                <w:noProof/>
                <w:sz w:val="20"/>
                <w:szCs w:val="20"/>
              </w:rPr>
            </w:pPr>
          </w:p>
        </w:tc>
      </w:tr>
      <w:tr w:rsidR="002D2603" w:rsidRPr="00537F87" w14:paraId="2888BD6F" w14:textId="77777777" w:rsidTr="00A46A48">
        <w:trPr>
          <w:trHeight w:val="20"/>
        </w:trPr>
        <w:tc>
          <w:tcPr>
            <w:tcW w:w="4045" w:type="dxa"/>
          </w:tcPr>
          <w:p w14:paraId="6DE8B6DA" w14:textId="77777777" w:rsidR="000D56D0" w:rsidRPr="00537F87" w:rsidRDefault="000D56D0" w:rsidP="00666AFB">
            <w:pPr>
              <w:jc w:val="both"/>
              <w:rPr>
                <w:rFonts w:asciiTheme="majorBidi" w:hAnsiTheme="majorBidi" w:cstheme="majorBidi"/>
                <w:noProof/>
                <w:sz w:val="20"/>
                <w:szCs w:val="20"/>
              </w:rPr>
            </w:pPr>
            <w:r w:rsidRPr="00537F87">
              <w:rPr>
                <w:rFonts w:asciiTheme="majorBidi" w:hAnsiTheme="majorBidi" w:cstheme="majorBidi"/>
                <w:noProof/>
                <w:sz w:val="20"/>
                <w:szCs w:val="20"/>
              </w:rPr>
              <w:t>28- I prefer working on projects by myself.</w:t>
            </w:r>
          </w:p>
        </w:tc>
        <w:tc>
          <w:tcPr>
            <w:tcW w:w="1080" w:type="dxa"/>
          </w:tcPr>
          <w:p w14:paraId="13BBA85B" w14:textId="77777777" w:rsidR="000D56D0" w:rsidRPr="00537F87" w:rsidRDefault="000D56D0" w:rsidP="00A46A48">
            <w:pPr>
              <w:jc w:val="center"/>
              <w:rPr>
                <w:rFonts w:asciiTheme="majorBidi" w:hAnsiTheme="majorBidi" w:cstheme="majorBidi"/>
                <w:noProof/>
                <w:sz w:val="20"/>
                <w:szCs w:val="20"/>
              </w:rPr>
            </w:pPr>
          </w:p>
        </w:tc>
        <w:tc>
          <w:tcPr>
            <w:tcW w:w="1080" w:type="dxa"/>
          </w:tcPr>
          <w:p w14:paraId="213678E9" w14:textId="77777777" w:rsidR="000D56D0" w:rsidRPr="00537F87" w:rsidRDefault="000D56D0" w:rsidP="00A46A48">
            <w:pPr>
              <w:jc w:val="center"/>
              <w:rPr>
                <w:rFonts w:asciiTheme="majorBidi" w:hAnsiTheme="majorBidi" w:cstheme="majorBidi"/>
                <w:noProof/>
                <w:sz w:val="20"/>
                <w:szCs w:val="20"/>
              </w:rPr>
            </w:pPr>
          </w:p>
        </w:tc>
        <w:tc>
          <w:tcPr>
            <w:tcW w:w="1260" w:type="dxa"/>
          </w:tcPr>
          <w:p w14:paraId="41C951EB" w14:textId="77777777" w:rsidR="000D56D0" w:rsidRPr="00537F87" w:rsidRDefault="000D56D0" w:rsidP="00A46A48">
            <w:pPr>
              <w:jc w:val="center"/>
              <w:rPr>
                <w:rFonts w:asciiTheme="majorBidi" w:hAnsiTheme="majorBidi" w:cstheme="majorBidi"/>
                <w:noProof/>
                <w:sz w:val="20"/>
                <w:szCs w:val="20"/>
              </w:rPr>
            </w:pPr>
          </w:p>
        </w:tc>
        <w:tc>
          <w:tcPr>
            <w:tcW w:w="810" w:type="dxa"/>
          </w:tcPr>
          <w:p w14:paraId="635884F4" w14:textId="77777777" w:rsidR="000D56D0" w:rsidRPr="00537F87" w:rsidRDefault="000D56D0" w:rsidP="00A46A48">
            <w:pPr>
              <w:jc w:val="center"/>
              <w:rPr>
                <w:rFonts w:asciiTheme="majorBidi" w:hAnsiTheme="majorBidi" w:cstheme="majorBidi"/>
                <w:noProof/>
                <w:sz w:val="20"/>
                <w:szCs w:val="20"/>
              </w:rPr>
            </w:pPr>
          </w:p>
        </w:tc>
        <w:tc>
          <w:tcPr>
            <w:tcW w:w="1075" w:type="dxa"/>
          </w:tcPr>
          <w:p w14:paraId="55F163A6" w14:textId="77777777" w:rsidR="000D56D0" w:rsidRPr="00537F87" w:rsidRDefault="000D56D0" w:rsidP="00A46A48">
            <w:pPr>
              <w:jc w:val="center"/>
              <w:rPr>
                <w:rFonts w:asciiTheme="majorBidi" w:hAnsiTheme="majorBidi" w:cstheme="majorBidi"/>
                <w:noProof/>
                <w:sz w:val="20"/>
                <w:szCs w:val="20"/>
              </w:rPr>
            </w:pPr>
          </w:p>
        </w:tc>
      </w:tr>
      <w:tr w:rsidR="002D2603" w:rsidRPr="00537F87" w14:paraId="715BE7E7" w14:textId="77777777" w:rsidTr="00A46A48">
        <w:trPr>
          <w:trHeight w:val="20"/>
        </w:trPr>
        <w:tc>
          <w:tcPr>
            <w:tcW w:w="4045" w:type="dxa"/>
          </w:tcPr>
          <w:p w14:paraId="20D814E8" w14:textId="77777777" w:rsidR="000D56D0" w:rsidRPr="00537F87" w:rsidRDefault="000D56D0" w:rsidP="00666AFB">
            <w:pPr>
              <w:jc w:val="both"/>
              <w:rPr>
                <w:rFonts w:asciiTheme="majorBidi" w:hAnsiTheme="majorBidi" w:cstheme="majorBidi"/>
                <w:noProof/>
                <w:sz w:val="20"/>
                <w:szCs w:val="20"/>
              </w:rPr>
            </w:pPr>
            <w:r w:rsidRPr="00537F87">
              <w:rPr>
                <w:rFonts w:asciiTheme="majorBidi" w:hAnsiTheme="majorBidi" w:cstheme="majorBidi"/>
                <w:noProof/>
                <w:sz w:val="20"/>
                <w:szCs w:val="20"/>
              </w:rPr>
              <w:t>29- I learn more by reading textbooks than by listening to a lecture.</w:t>
            </w:r>
          </w:p>
        </w:tc>
        <w:tc>
          <w:tcPr>
            <w:tcW w:w="1080" w:type="dxa"/>
          </w:tcPr>
          <w:p w14:paraId="1CA6C9FF" w14:textId="77777777" w:rsidR="000D56D0" w:rsidRPr="00537F87" w:rsidRDefault="000D56D0" w:rsidP="00A46A48">
            <w:pPr>
              <w:jc w:val="center"/>
              <w:rPr>
                <w:rFonts w:asciiTheme="majorBidi" w:hAnsiTheme="majorBidi" w:cstheme="majorBidi"/>
                <w:noProof/>
                <w:sz w:val="20"/>
                <w:szCs w:val="20"/>
              </w:rPr>
            </w:pPr>
          </w:p>
        </w:tc>
        <w:tc>
          <w:tcPr>
            <w:tcW w:w="1080" w:type="dxa"/>
          </w:tcPr>
          <w:p w14:paraId="459FFA94" w14:textId="77777777" w:rsidR="000D56D0" w:rsidRPr="00537F87" w:rsidRDefault="000D56D0" w:rsidP="00A46A48">
            <w:pPr>
              <w:jc w:val="center"/>
              <w:rPr>
                <w:rFonts w:asciiTheme="majorBidi" w:hAnsiTheme="majorBidi" w:cstheme="majorBidi"/>
                <w:noProof/>
                <w:sz w:val="20"/>
                <w:szCs w:val="20"/>
              </w:rPr>
            </w:pPr>
          </w:p>
        </w:tc>
        <w:tc>
          <w:tcPr>
            <w:tcW w:w="1260" w:type="dxa"/>
          </w:tcPr>
          <w:p w14:paraId="255CC96C" w14:textId="77777777" w:rsidR="000D56D0" w:rsidRPr="00537F87" w:rsidRDefault="000D56D0" w:rsidP="00A46A48">
            <w:pPr>
              <w:jc w:val="center"/>
              <w:rPr>
                <w:rFonts w:asciiTheme="majorBidi" w:hAnsiTheme="majorBidi" w:cstheme="majorBidi"/>
                <w:noProof/>
                <w:sz w:val="20"/>
                <w:szCs w:val="20"/>
              </w:rPr>
            </w:pPr>
          </w:p>
        </w:tc>
        <w:tc>
          <w:tcPr>
            <w:tcW w:w="810" w:type="dxa"/>
          </w:tcPr>
          <w:p w14:paraId="73A7FCE9" w14:textId="77777777" w:rsidR="000D56D0" w:rsidRPr="00537F87" w:rsidRDefault="000D56D0" w:rsidP="00A46A48">
            <w:pPr>
              <w:jc w:val="center"/>
              <w:rPr>
                <w:rFonts w:asciiTheme="majorBidi" w:hAnsiTheme="majorBidi" w:cstheme="majorBidi"/>
                <w:noProof/>
                <w:sz w:val="20"/>
                <w:szCs w:val="20"/>
              </w:rPr>
            </w:pPr>
          </w:p>
        </w:tc>
        <w:tc>
          <w:tcPr>
            <w:tcW w:w="1075" w:type="dxa"/>
          </w:tcPr>
          <w:p w14:paraId="0E9E7E31" w14:textId="77777777" w:rsidR="000D56D0" w:rsidRPr="00537F87" w:rsidRDefault="000D56D0" w:rsidP="00A46A48">
            <w:pPr>
              <w:jc w:val="center"/>
              <w:rPr>
                <w:rFonts w:asciiTheme="majorBidi" w:hAnsiTheme="majorBidi" w:cstheme="majorBidi"/>
                <w:noProof/>
                <w:sz w:val="20"/>
                <w:szCs w:val="20"/>
              </w:rPr>
            </w:pPr>
          </w:p>
        </w:tc>
      </w:tr>
      <w:tr w:rsidR="002D2603" w:rsidRPr="00537F87" w14:paraId="6E38EB28" w14:textId="77777777" w:rsidTr="00A46A48">
        <w:trPr>
          <w:trHeight w:val="20"/>
        </w:trPr>
        <w:tc>
          <w:tcPr>
            <w:tcW w:w="4045" w:type="dxa"/>
          </w:tcPr>
          <w:p w14:paraId="6DDC7B68" w14:textId="77777777" w:rsidR="000D56D0" w:rsidRPr="00537F87" w:rsidRDefault="000D56D0" w:rsidP="00666AFB">
            <w:pPr>
              <w:jc w:val="both"/>
              <w:rPr>
                <w:rFonts w:asciiTheme="majorBidi" w:hAnsiTheme="majorBidi" w:cstheme="majorBidi"/>
                <w:noProof/>
                <w:sz w:val="20"/>
                <w:szCs w:val="20"/>
              </w:rPr>
            </w:pPr>
            <w:r w:rsidRPr="00537F87">
              <w:rPr>
                <w:rFonts w:asciiTheme="majorBidi" w:hAnsiTheme="majorBidi" w:cstheme="majorBidi"/>
                <w:noProof/>
                <w:sz w:val="20"/>
                <w:szCs w:val="20"/>
              </w:rPr>
              <w:t>30- I prefer to work by myself.</w:t>
            </w:r>
          </w:p>
        </w:tc>
        <w:tc>
          <w:tcPr>
            <w:tcW w:w="1080" w:type="dxa"/>
          </w:tcPr>
          <w:p w14:paraId="3E77339A" w14:textId="77777777" w:rsidR="000D56D0" w:rsidRPr="00537F87" w:rsidRDefault="000D56D0" w:rsidP="00A46A48">
            <w:pPr>
              <w:jc w:val="center"/>
              <w:rPr>
                <w:rFonts w:asciiTheme="majorBidi" w:hAnsiTheme="majorBidi" w:cstheme="majorBidi"/>
                <w:noProof/>
                <w:sz w:val="20"/>
                <w:szCs w:val="20"/>
              </w:rPr>
            </w:pPr>
          </w:p>
        </w:tc>
        <w:tc>
          <w:tcPr>
            <w:tcW w:w="1080" w:type="dxa"/>
          </w:tcPr>
          <w:p w14:paraId="7E03674B" w14:textId="77777777" w:rsidR="000D56D0" w:rsidRPr="00537F87" w:rsidRDefault="000D56D0" w:rsidP="00A46A48">
            <w:pPr>
              <w:jc w:val="center"/>
              <w:rPr>
                <w:rFonts w:asciiTheme="majorBidi" w:hAnsiTheme="majorBidi" w:cstheme="majorBidi"/>
                <w:noProof/>
                <w:sz w:val="20"/>
                <w:szCs w:val="20"/>
              </w:rPr>
            </w:pPr>
          </w:p>
        </w:tc>
        <w:tc>
          <w:tcPr>
            <w:tcW w:w="1260" w:type="dxa"/>
          </w:tcPr>
          <w:p w14:paraId="639EABF8" w14:textId="77777777" w:rsidR="000D56D0" w:rsidRPr="00537F87" w:rsidRDefault="000D56D0" w:rsidP="00A46A48">
            <w:pPr>
              <w:jc w:val="center"/>
              <w:rPr>
                <w:rFonts w:asciiTheme="majorBidi" w:hAnsiTheme="majorBidi" w:cstheme="majorBidi"/>
                <w:noProof/>
                <w:sz w:val="20"/>
                <w:szCs w:val="20"/>
              </w:rPr>
            </w:pPr>
          </w:p>
        </w:tc>
        <w:tc>
          <w:tcPr>
            <w:tcW w:w="810" w:type="dxa"/>
          </w:tcPr>
          <w:p w14:paraId="59382F85" w14:textId="77777777" w:rsidR="000D56D0" w:rsidRPr="00537F87" w:rsidRDefault="000D56D0" w:rsidP="00A46A48">
            <w:pPr>
              <w:jc w:val="center"/>
              <w:rPr>
                <w:rFonts w:asciiTheme="majorBidi" w:hAnsiTheme="majorBidi" w:cstheme="majorBidi"/>
                <w:noProof/>
                <w:sz w:val="20"/>
                <w:szCs w:val="20"/>
              </w:rPr>
            </w:pPr>
          </w:p>
        </w:tc>
        <w:tc>
          <w:tcPr>
            <w:tcW w:w="1075" w:type="dxa"/>
          </w:tcPr>
          <w:p w14:paraId="5B83E6C5" w14:textId="77777777" w:rsidR="000D56D0" w:rsidRPr="00537F87" w:rsidRDefault="000D56D0" w:rsidP="00A46A48">
            <w:pPr>
              <w:jc w:val="center"/>
              <w:rPr>
                <w:rFonts w:asciiTheme="majorBidi" w:hAnsiTheme="majorBidi" w:cstheme="majorBidi"/>
                <w:noProof/>
                <w:sz w:val="20"/>
                <w:szCs w:val="20"/>
              </w:rPr>
            </w:pPr>
          </w:p>
        </w:tc>
      </w:tr>
    </w:tbl>
    <w:p w14:paraId="18A24456" w14:textId="77777777" w:rsidR="000D56D0" w:rsidRPr="00537F87" w:rsidRDefault="000D56D0" w:rsidP="00A36178">
      <w:pPr>
        <w:spacing w:after="120" w:line="240" w:lineRule="auto"/>
        <w:ind w:left="680" w:hanging="567"/>
        <w:jc w:val="center"/>
        <w:rPr>
          <w:rFonts w:asciiTheme="majorBidi" w:hAnsiTheme="majorBidi" w:cstheme="majorBidi"/>
          <w:b/>
          <w:bCs/>
        </w:rPr>
      </w:pPr>
    </w:p>
    <w:p w14:paraId="5E79BB88" w14:textId="0793BCE1" w:rsidR="000D56D0" w:rsidRPr="00537F87" w:rsidRDefault="00666AFB" w:rsidP="00666AFB">
      <w:pPr>
        <w:spacing w:after="120" w:line="240" w:lineRule="auto"/>
        <w:ind w:left="680" w:hanging="567"/>
        <w:jc w:val="center"/>
        <w:rPr>
          <w:rFonts w:asciiTheme="majorBidi" w:hAnsiTheme="majorBidi" w:cstheme="majorBidi"/>
        </w:rPr>
      </w:pPr>
      <w:r w:rsidRPr="00537F87">
        <w:rPr>
          <w:rFonts w:asciiTheme="majorBidi" w:hAnsiTheme="majorBidi" w:cstheme="majorBidi"/>
        </w:rPr>
        <w:t xml:space="preserve">Appendix C: </w:t>
      </w:r>
      <w:r w:rsidR="000D56D0" w:rsidRPr="00537F87">
        <w:rPr>
          <w:rFonts w:asciiTheme="majorBidi" w:hAnsiTheme="majorBidi" w:cstheme="majorBidi"/>
          <w:sz w:val="20"/>
          <w:szCs w:val="20"/>
        </w:rPr>
        <w:t>SLTAS Questionnaire – Ely (1995)</w:t>
      </w:r>
    </w:p>
    <w:tbl>
      <w:tblPr>
        <w:tblStyle w:val="TableGrid"/>
        <w:tblW w:w="9417"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520"/>
        <w:gridCol w:w="1089"/>
        <w:gridCol w:w="996"/>
        <w:gridCol w:w="1093"/>
        <w:gridCol w:w="806"/>
        <w:gridCol w:w="913"/>
      </w:tblGrid>
      <w:tr w:rsidR="002D2603" w:rsidRPr="00537F87" w14:paraId="35E89DC0" w14:textId="77777777" w:rsidTr="00A46A48">
        <w:trPr>
          <w:trHeight w:val="20"/>
        </w:trPr>
        <w:tc>
          <w:tcPr>
            <w:tcW w:w="4520" w:type="dxa"/>
            <w:vAlign w:val="center"/>
          </w:tcPr>
          <w:p w14:paraId="7F1C4717" w14:textId="77777777" w:rsidR="000D56D0" w:rsidRPr="00537F87" w:rsidRDefault="000D56D0" w:rsidP="00A46A48">
            <w:pPr>
              <w:jc w:val="center"/>
              <w:rPr>
                <w:rFonts w:asciiTheme="majorBidi" w:hAnsiTheme="majorBidi" w:cstheme="majorBidi"/>
                <w:sz w:val="20"/>
                <w:szCs w:val="20"/>
              </w:rPr>
            </w:pPr>
          </w:p>
        </w:tc>
        <w:tc>
          <w:tcPr>
            <w:tcW w:w="1089" w:type="dxa"/>
            <w:vAlign w:val="center"/>
          </w:tcPr>
          <w:p w14:paraId="7AE032C4" w14:textId="77777777" w:rsidR="000D56D0" w:rsidRPr="00537F87" w:rsidRDefault="000D56D0" w:rsidP="00A46A48">
            <w:pPr>
              <w:jc w:val="center"/>
              <w:rPr>
                <w:rFonts w:asciiTheme="majorBidi" w:hAnsiTheme="majorBidi" w:cstheme="majorBidi"/>
                <w:sz w:val="20"/>
                <w:szCs w:val="20"/>
              </w:rPr>
            </w:pPr>
            <w:r w:rsidRPr="00537F87">
              <w:rPr>
                <w:rFonts w:asciiTheme="majorBidi" w:hAnsiTheme="majorBidi" w:cstheme="majorBidi"/>
                <w:sz w:val="20"/>
                <w:szCs w:val="20"/>
              </w:rPr>
              <w:t>Strongly disagree 1</w:t>
            </w:r>
          </w:p>
        </w:tc>
        <w:tc>
          <w:tcPr>
            <w:tcW w:w="996" w:type="dxa"/>
            <w:vAlign w:val="center"/>
          </w:tcPr>
          <w:p w14:paraId="06087B53" w14:textId="64D8911C" w:rsidR="000D56D0" w:rsidRPr="00537F87" w:rsidRDefault="000D56D0" w:rsidP="00A46A48">
            <w:pPr>
              <w:jc w:val="center"/>
              <w:rPr>
                <w:rFonts w:asciiTheme="majorBidi" w:hAnsiTheme="majorBidi" w:cstheme="majorBidi"/>
                <w:sz w:val="20"/>
                <w:szCs w:val="20"/>
              </w:rPr>
            </w:pPr>
            <w:r w:rsidRPr="00537F87">
              <w:rPr>
                <w:rFonts w:asciiTheme="majorBidi" w:hAnsiTheme="majorBidi" w:cstheme="majorBidi"/>
                <w:sz w:val="20"/>
                <w:szCs w:val="20"/>
              </w:rPr>
              <w:t>Disagree</w:t>
            </w:r>
          </w:p>
          <w:p w14:paraId="0E6FC4D8" w14:textId="77777777" w:rsidR="000D56D0" w:rsidRPr="00537F87" w:rsidRDefault="000D56D0" w:rsidP="00A46A48">
            <w:pPr>
              <w:jc w:val="center"/>
              <w:rPr>
                <w:rFonts w:asciiTheme="majorBidi" w:hAnsiTheme="majorBidi" w:cstheme="majorBidi"/>
                <w:sz w:val="20"/>
                <w:szCs w:val="20"/>
              </w:rPr>
            </w:pPr>
            <w:r w:rsidRPr="00537F87">
              <w:rPr>
                <w:rFonts w:asciiTheme="majorBidi" w:hAnsiTheme="majorBidi" w:cstheme="majorBidi"/>
                <w:sz w:val="20"/>
                <w:szCs w:val="20"/>
              </w:rPr>
              <w:t>2</w:t>
            </w:r>
          </w:p>
        </w:tc>
        <w:tc>
          <w:tcPr>
            <w:tcW w:w="1093" w:type="dxa"/>
            <w:vAlign w:val="center"/>
          </w:tcPr>
          <w:p w14:paraId="70DF53F4" w14:textId="77777777" w:rsidR="000D56D0" w:rsidRPr="00537F87" w:rsidRDefault="000D56D0" w:rsidP="00A46A48">
            <w:pPr>
              <w:jc w:val="center"/>
              <w:rPr>
                <w:rFonts w:asciiTheme="majorBidi" w:hAnsiTheme="majorBidi" w:cstheme="majorBidi"/>
                <w:sz w:val="20"/>
                <w:szCs w:val="20"/>
              </w:rPr>
            </w:pPr>
            <w:r w:rsidRPr="00537F87">
              <w:rPr>
                <w:rFonts w:asciiTheme="majorBidi" w:hAnsiTheme="majorBidi" w:cstheme="majorBidi"/>
                <w:sz w:val="20"/>
                <w:szCs w:val="20"/>
              </w:rPr>
              <w:t>Undecided</w:t>
            </w:r>
          </w:p>
          <w:p w14:paraId="42A4AE67" w14:textId="77777777" w:rsidR="000D56D0" w:rsidRPr="00537F87" w:rsidRDefault="000D56D0" w:rsidP="00A46A48">
            <w:pPr>
              <w:jc w:val="center"/>
              <w:rPr>
                <w:rFonts w:asciiTheme="majorBidi" w:hAnsiTheme="majorBidi" w:cstheme="majorBidi"/>
                <w:sz w:val="20"/>
                <w:szCs w:val="20"/>
              </w:rPr>
            </w:pPr>
            <w:r w:rsidRPr="00537F87">
              <w:rPr>
                <w:rFonts w:asciiTheme="majorBidi" w:hAnsiTheme="majorBidi" w:cstheme="majorBidi"/>
                <w:sz w:val="20"/>
                <w:szCs w:val="20"/>
              </w:rPr>
              <w:t>3</w:t>
            </w:r>
          </w:p>
        </w:tc>
        <w:tc>
          <w:tcPr>
            <w:tcW w:w="806" w:type="dxa"/>
            <w:vAlign w:val="center"/>
          </w:tcPr>
          <w:p w14:paraId="42C37B83" w14:textId="77777777" w:rsidR="000D56D0" w:rsidRPr="00537F87" w:rsidRDefault="000D56D0" w:rsidP="00A46A48">
            <w:pPr>
              <w:jc w:val="center"/>
              <w:rPr>
                <w:rFonts w:asciiTheme="majorBidi" w:hAnsiTheme="majorBidi" w:cstheme="majorBidi"/>
                <w:sz w:val="20"/>
                <w:szCs w:val="20"/>
              </w:rPr>
            </w:pPr>
            <w:r w:rsidRPr="00537F87">
              <w:rPr>
                <w:rFonts w:asciiTheme="majorBidi" w:hAnsiTheme="majorBidi" w:cstheme="majorBidi"/>
                <w:sz w:val="20"/>
                <w:szCs w:val="20"/>
              </w:rPr>
              <w:t>Agree</w:t>
            </w:r>
          </w:p>
          <w:p w14:paraId="60661F1D" w14:textId="77777777" w:rsidR="000D56D0" w:rsidRPr="00537F87" w:rsidRDefault="000D56D0" w:rsidP="00A46A48">
            <w:pPr>
              <w:jc w:val="center"/>
              <w:rPr>
                <w:rFonts w:asciiTheme="majorBidi" w:hAnsiTheme="majorBidi" w:cstheme="majorBidi"/>
                <w:sz w:val="20"/>
                <w:szCs w:val="20"/>
              </w:rPr>
            </w:pPr>
            <w:r w:rsidRPr="00537F87">
              <w:rPr>
                <w:rFonts w:asciiTheme="majorBidi" w:hAnsiTheme="majorBidi" w:cstheme="majorBidi"/>
                <w:sz w:val="20"/>
                <w:szCs w:val="20"/>
              </w:rPr>
              <w:t>4</w:t>
            </w:r>
          </w:p>
        </w:tc>
        <w:tc>
          <w:tcPr>
            <w:tcW w:w="913" w:type="dxa"/>
            <w:vAlign w:val="center"/>
          </w:tcPr>
          <w:p w14:paraId="48C48329" w14:textId="77777777" w:rsidR="000D56D0" w:rsidRPr="00537F87" w:rsidRDefault="000D56D0" w:rsidP="00A46A48">
            <w:pPr>
              <w:jc w:val="center"/>
              <w:rPr>
                <w:rFonts w:asciiTheme="majorBidi" w:hAnsiTheme="majorBidi" w:cstheme="majorBidi"/>
                <w:sz w:val="20"/>
                <w:szCs w:val="20"/>
              </w:rPr>
            </w:pPr>
            <w:r w:rsidRPr="00537F87">
              <w:rPr>
                <w:rFonts w:asciiTheme="majorBidi" w:hAnsiTheme="majorBidi" w:cstheme="majorBidi"/>
                <w:sz w:val="20"/>
                <w:szCs w:val="20"/>
              </w:rPr>
              <w:t>Strongly agree 5</w:t>
            </w:r>
          </w:p>
        </w:tc>
      </w:tr>
      <w:tr w:rsidR="002D2603" w:rsidRPr="00537F87" w14:paraId="65C6C099" w14:textId="77777777" w:rsidTr="00A46A48">
        <w:trPr>
          <w:trHeight w:val="20"/>
        </w:trPr>
        <w:tc>
          <w:tcPr>
            <w:tcW w:w="4520" w:type="dxa"/>
            <w:vAlign w:val="center"/>
          </w:tcPr>
          <w:p w14:paraId="37F8B122" w14:textId="77777777" w:rsidR="000D56D0" w:rsidRPr="00537F87" w:rsidRDefault="000D56D0" w:rsidP="00666AFB">
            <w:pPr>
              <w:rPr>
                <w:rFonts w:asciiTheme="majorBidi" w:hAnsiTheme="majorBidi" w:cstheme="majorBidi"/>
                <w:sz w:val="20"/>
                <w:szCs w:val="20"/>
              </w:rPr>
            </w:pPr>
            <w:r w:rsidRPr="00537F87">
              <w:rPr>
                <w:rFonts w:asciiTheme="majorBidi" w:hAnsiTheme="majorBidi" w:cstheme="majorBidi"/>
                <w:sz w:val="20"/>
                <w:szCs w:val="20"/>
              </w:rPr>
              <w:t>1-When I’m reading something in English, I feel impatient when I don’t totally understand the meaning.</w:t>
            </w:r>
          </w:p>
        </w:tc>
        <w:tc>
          <w:tcPr>
            <w:tcW w:w="1089" w:type="dxa"/>
            <w:vAlign w:val="center"/>
          </w:tcPr>
          <w:p w14:paraId="5AB02BC8" w14:textId="77777777" w:rsidR="000D56D0" w:rsidRPr="00537F87" w:rsidRDefault="000D56D0" w:rsidP="00A46A48">
            <w:pPr>
              <w:jc w:val="center"/>
              <w:rPr>
                <w:rFonts w:asciiTheme="majorBidi" w:hAnsiTheme="majorBidi" w:cstheme="majorBidi"/>
                <w:sz w:val="20"/>
                <w:szCs w:val="20"/>
              </w:rPr>
            </w:pPr>
          </w:p>
        </w:tc>
        <w:tc>
          <w:tcPr>
            <w:tcW w:w="996" w:type="dxa"/>
            <w:vAlign w:val="center"/>
          </w:tcPr>
          <w:p w14:paraId="338C8DF8" w14:textId="77777777" w:rsidR="000D56D0" w:rsidRPr="00537F87" w:rsidRDefault="000D56D0" w:rsidP="00A46A48">
            <w:pPr>
              <w:jc w:val="center"/>
              <w:rPr>
                <w:rFonts w:asciiTheme="majorBidi" w:hAnsiTheme="majorBidi" w:cstheme="majorBidi"/>
                <w:sz w:val="20"/>
                <w:szCs w:val="20"/>
              </w:rPr>
            </w:pPr>
          </w:p>
        </w:tc>
        <w:tc>
          <w:tcPr>
            <w:tcW w:w="1093" w:type="dxa"/>
            <w:vAlign w:val="center"/>
          </w:tcPr>
          <w:p w14:paraId="322F35AA" w14:textId="77777777" w:rsidR="000D56D0" w:rsidRPr="00537F87" w:rsidRDefault="000D56D0" w:rsidP="00A46A48">
            <w:pPr>
              <w:jc w:val="center"/>
              <w:rPr>
                <w:rFonts w:asciiTheme="majorBidi" w:hAnsiTheme="majorBidi" w:cstheme="majorBidi"/>
                <w:sz w:val="20"/>
                <w:szCs w:val="20"/>
              </w:rPr>
            </w:pPr>
          </w:p>
        </w:tc>
        <w:tc>
          <w:tcPr>
            <w:tcW w:w="806" w:type="dxa"/>
            <w:vAlign w:val="center"/>
          </w:tcPr>
          <w:p w14:paraId="582A9B0A" w14:textId="77777777" w:rsidR="000D56D0" w:rsidRPr="00537F87" w:rsidRDefault="000D56D0" w:rsidP="00A46A48">
            <w:pPr>
              <w:jc w:val="center"/>
              <w:rPr>
                <w:rFonts w:asciiTheme="majorBidi" w:hAnsiTheme="majorBidi" w:cstheme="majorBidi"/>
                <w:sz w:val="20"/>
                <w:szCs w:val="20"/>
              </w:rPr>
            </w:pPr>
          </w:p>
        </w:tc>
        <w:tc>
          <w:tcPr>
            <w:tcW w:w="913" w:type="dxa"/>
            <w:vAlign w:val="center"/>
          </w:tcPr>
          <w:p w14:paraId="758AB821" w14:textId="77777777" w:rsidR="000D56D0" w:rsidRPr="00537F87" w:rsidRDefault="000D56D0" w:rsidP="00A46A48">
            <w:pPr>
              <w:jc w:val="center"/>
              <w:rPr>
                <w:rFonts w:asciiTheme="majorBidi" w:hAnsiTheme="majorBidi" w:cstheme="majorBidi"/>
                <w:sz w:val="20"/>
                <w:szCs w:val="20"/>
              </w:rPr>
            </w:pPr>
          </w:p>
        </w:tc>
      </w:tr>
      <w:tr w:rsidR="002D2603" w:rsidRPr="00537F87" w14:paraId="70622C6C" w14:textId="77777777" w:rsidTr="00A46A48">
        <w:trPr>
          <w:trHeight w:val="20"/>
        </w:trPr>
        <w:tc>
          <w:tcPr>
            <w:tcW w:w="4520" w:type="dxa"/>
            <w:vAlign w:val="center"/>
          </w:tcPr>
          <w:p w14:paraId="14D79C1B" w14:textId="77777777" w:rsidR="000D56D0" w:rsidRPr="00537F87" w:rsidRDefault="000D56D0" w:rsidP="00666AFB">
            <w:pPr>
              <w:rPr>
                <w:rFonts w:asciiTheme="majorBidi" w:hAnsiTheme="majorBidi" w:cstheme="majorBidi"/>
                <w:sz w:val="20"/>
                <w:szCs w:val="20"/>
              </w:rPr>
            </w:pPr>
            <w:r w:rsidRPr="00537F87">
              <w:rPr>
                <w:rFonts w:asciiTheme="majorBidi" w:hAnsiTheme="majorBidi" w:cstheme="majorBidi"/>
                <w:sz w:val="20"/>
                <w:szCs w:val="20"/>
              </w:rPr>
              <w:t>2- It bothers me that I don’t understand everything the teacher says in English.</w:t>
            </w:r>
          </w:p>
        </w:tc>
        <w:tc>
          <w:tcPr>
            <w:tcW w:w="1089" w:type="dxa"/>
            <w:vAlign w:val="center"/>
          </w:tcPr>
          <w:p w14:paraId="2E8C6837" w14:textId="77777777" w:rsidR="000D56D0" w:rsidRPr="00537F87" w:rsidRDefault="000D56D0" w:rsidP="00A46A48">
            <w:pPr>
              <w:jc w:val="center"/>
              <w:rPr>
                <w:rFonts w:asciiTheme="majorBidi" w:hAnsiTheme="majorBidi" w:cstheme="majorBidi"/>
                <w:sz w:val="20"/>
                <w:szCs w:val="20"/>
              </w:rPr>
            </w:pPr>
          </w:p>
        </w:tc>
        <w:tc>
          <w:tcPr>
            <w:tcW w:w="996" w:type="dxa"/>
            <w:vAlign w:val="center"/>
          </w:tcPr>
          <w:p w14:paraId="5B86C67E" w14:textId="77777777" w:rsidR="000D56D0" w:rsidRPr="00537F87" w:rsidRDefault="000D56D0" w:rsidP="00A46A48">
            <w:pPr>
              <w:jc w:val="center"/>
              <w:rPr>
                <w:rFonts w:asciiTheme="majorBidi" w:hAnsiTheme="majorBidi" w:cstheme="majorBidi"/>
                <w:sz w:val="20"/>
                <w:szCs w:val="20"/>
              </w:rPr>
            </w:pPr>
          </w:p>
        </w:tc>
        <w:tc>
          <w:tcPr>
            <w:tcW w:w="1093" w:type="dxa"/>
            <w:vAlign w:val="center"/>
          </w:tcPr>
          <w:p w14:paraId="5C79B8AC" w14:textId="77777777" w:rsidR="000D56D0" w:rsidRPr="00537F87" w:rsidRDefault="000D56D0" w:rsidP="00A46A48">
            <w:pPr>
              <w:jc w:val="center"/>
              <w:rPr>
                <w:rFonts w:asciiTheme="majorBidi" w:hAnsiTheme="majorBidi" w:cstheme="majorBidi"/>
                <w:sz w:val="20"/>
                <w:szCs w:val="20"/>
              </w:rPr>
            </w:pPr>
          </w:p>
        </w:tc>
        <w:tc>
          <w:tcPr>
            <w:tcW w:w="806" w:type="dxa"/>
            <w:vAlign w:val="center"/>
          </w:tcPr>
          <w:p w14:paraId="44AE83B6" w14:textId="77777777" w:rsidR="000D56D0" w:rsidRPr="00537F87" w:rsidRDefault="000D56D0" w:rsidP="00A46A48">
            <w:pPr>
              <w:jc w:val="center"/>
              <w:rPr>
                <w:rFonts w:asciiTheme="majorBidi" w:hAnsiTheme="majorBidi" w:cstheme="majorBidi"/>
                <w:sz w:val="20"/>
                <w:szCs w:val="20"/>
              </w:rPr>
            </w:pPr>
          </w:p>
        </w:tc>
        <w:tc>
          <w:tcPr>
            <w:tcW w:w="913" w:type="dxa"/>
            <w:vAlign w:val="center"/>
          </w:tcPr>
          <w:p w14:paraId="75FFC62A" w14:textId="77777777" w:rsidR="000D56D0" w:rsidRPr="00537F87" w:rsidRDefault="000D56D0" w:rsidP="00A46A48">
            <w:pPr>
              <w:jc w:val="center"/>
              <w:rPr>
                <w:rFonts w:asciiTheme="majorBidi" w:hAnsiTheme="majorBidi" w:cstheme="majorBidi"/>
                <w:sz w:val="20"/>
                <w:szCs w:val="20"/>
              </w:rPr>
            </w:pPr>
          </w:p>
        </w:tc>
      </w:tr>
      <w:tr w:rsidR="002D2603" w:rsidRPr="00537F87" w14:paraId="3A29B78D" w14:textId="77777777" w:rsidTr="00A46A48">
        <w:trPr>
          <w:trHeight w:val="20"/>
        </w:trPr>
        <w:tc>
          <w:tcPr>
            <w:tcW w:w="4520" w:type="dxa"/>
            <w:vAlign w:val="center"/>
          </w:tcPr>
          <w:p w14:paraId="014F0C1F" w14:textId="77777777" w:rsidR="000D56D0" w:rsidRPr="00537F87" w:rsidRDefault="000D56D0" w:rsidP="00666AFB">
            <w:pPr>
              <w:rPr>
                <w:rFonts w:asciiTheme="majorBidi" w:hAnsiTheme="majorBidi" w:cstheme="majorBidi"/>
                <w:sz w:val="20"/>
                <w:szCs w:val="20"/>
              </w:rPr>
            </w:pPr>
            <w:r w:rsidRPr="00537F87">
              <w:rPr>
                <w:rFonts w:asciiTheme="majorBidi" w:hAnsiTheme="majorBidi" w:cstheme="majorBidi"/>
                <w:sz w:val="20"/>
                <w:szCs w:val="20"/>
              </w:rPr>
              <w:t>3- When I write English compositions, I don’t like it when I can’t express my ideas exactly.</w:t>
            </w:r>
          </w:p>
        </w:tc>
        <w:tc>
          <w:tcPr>
            <w:tcW w:w="1089" w:type="dxa"/>
            <w:vAlign w:val="center"/>
          </w:tcPr>
          <w:p w14:paraId="5090AF7E" w14:textId="77777777" w:rsidR="000D56D0" w:rsidRPr="00537F87" w:rsidRDefault="000D56D0" w:rsidP="00A46A48">
            <w:pPr>
              <w:jc w:val="center"/>
              <w:rPr>
                <w:rFonts w:asciiTheme="majorBidi" w:hAnsiTheme="majorBidi" w:cstheme="majorBidi"/>
                <w:sz w:val="20"/>
                <w:szCs w:val="20"/>
              </w:rPr>
            </w:pPr>
          </w:p>
        </w:tc>
        <w:tc>
          <w:tcPr>
            <w:tcW w:w="996" w:type="dxa"/>
            <w:vAlign w:val="center"/>
          </w:tcPr>
          <w:p w14:paraId="59A95162" w14:textId="77777777" w:rsidR="000D56D0" w:rsidRPr="00537F87" w:rsidRDefault="000D56D0" w:rsidP="00A46A48">
            <w:pPr>
              <w:jc w:val="center"/>
              <w:rPr>
                <w:rFonts w:asciiTheme="majorBidi" w:hAnsiTheme="majorBidi" w:cstheme="majorBidi"/>
                <w:sz w:val="20"/>
                <w:szCs w:val="20"/>
              </w:rPr>
            </w:pPr>
          </w:p>
        </w:tc>
        <w:tc>
          <w:tcPr>
            <w:tcW w:w="1093" w:type="dxa"/>
            <w:vAlign w:val="center"/>
          </w:tcPr>
          <w:p w14:paraId="4FA41563" w14:textId="77777777" w:rsidR="000D56D0" w:rsidRPr="00537F87" w:rsidRDefault="000D56D0" w:rsidP="00A46A48">
            <w:pPr>
              <w:jc w:val="center"/>
              <w:rPr>
                <w:rFonts w:asciiTheme="majorBidi" w:hAnsiTheme="majorBidi" w:cstheme="majorBidi"/>
                <w:sz w:val="20"/>
                <w:szCs w:val="20"/>
              </w:rPr>
            </w:pPr>
          </w:p>
        </w:tc>
        <w:tc>
          <w:tcPr>
            <w:tcW w:w="806" w:type="dxa"/>
            <w:vAlign w:val="center"/>
          </w:tcPr>
          <w:p w14:paraId="64D5494F" w14:textId="77777777" w:rsidR="000D56D0" w:rsidRPr="00537F87" w:rsidRDefault="000D56D0" w:rsidP="00A46A48">
            <w:pPr>
              <w:jc w:val="center"/>
              <w:rPr>
                <w:rFonts w:asciiTheme="majorBidi" w:hAnsiTheme="majorBidi" w:cstheme="majorBidi"/>
                <w:sz w:val="20"/>
                <w:szCs w:val="20"/>
              </w:rPr>
            </w:pPr>
          </w:p>
        </w:tc>
        <w:tc>
          <w:tcPr>
            <w:tcW w:w="913" w:type="dxa"/>
            <w:vAlign w:val="center"/>
          </w:tcPr>
          <w:p w14:paraId="656A4D70" w14:textId="77777777" w:rsidR="000D56D0" w:rsidRPr="00537F87" w:rsidRDefault="000D56D0" w:rsidP="00A46A48">
            <w:pPr>
              <w:jc w:val="center"/>
              <w:rPr>
                <w:rFonts w:asciiTheme="majorBidi" w:hAnsiTheme="majorBidi" w:cstheme="majorBidi"/>
                <w:sz w:val="20"/>
                <w:szCs w:val="20"/>
              </w:rPr>
            </w:pPr>
          </w:p>
        </w:tc>
      </w:tr>
      <w:tr w:rsidR="002D2603" w:rsidRPr="00537F87" w14:paraId="0BAC615F" w14:textId="77777777" w:rsidTr="00A46A48">
        <w:trPr>
          <w:trHeight w:val="20"/>
        </w:trPr>
        <w:tc>
          <w:tcPr>
            <w:tcW w:w="4520" w:type="dxa"/>
            <w:vAlign w:val="center"/>
          </w:tcPr>
          <w:p w14:paraId="6D736B58" w14:textId="77777777" w:rsidR="000D56D0" w:rsidRPr="00537F87" w:rsidRDefault="000D56D0" w:rsidP="00666AFB">
            <w:pPr>
              <w:rPr>
                <w:rFonts w:asciiTheme="majorBidi" w:hAnsiTheme="majorBidi" w:cstheme="majorBidi"/>
                <w:sz w:val="20"/>
                <w:szCs w:val="20"/>
              </w:rPr>
            </w:pPr>
            <w:r w:rsidRPr="00537F87">
              <w:rPr>
                <w:rFonts w:asciiTheme="majorBidi" w:hAnsiTheme="majorBidi" w:cstheme="majorBidi"/>
                <w:sz w:val="20"/>
                <w:szCs w:val="20"/>
              </w:rPr>
              <w:t>4- It is frustrating that sometimes I don’t understand completely some English grammar.</w:t>
            </w:r>
          </w:p>
        </w:tc>
        <w:tc>
          <w:tcPr>
            <w:tcW w:w="1089" w:type="dxa"/>
            <w:vAlign w:val="center"/>
          </w:tcPr>
          <w:p w14:paraId="7FEA07F9" w14:textId="77777777" w:rsidR="000D56D0" w:rsidRPr="00537F87" w:rsidRDefault="000D56D0" w:rsidP="00A46A48">
            <w:pPr>
              <w:jc w:val="center"/>
              <w:rPr>
                <w:rFonts w:asciiTheme="majorBidi" w:hAnsiTheme="majorBidi" w:cstheme="majorBidi"/>
                <w:sz w:val="20"/>
                <w:szCs w:val="20"/>
              </w:rPr>
            </w:pPr>
          </w:p>
        </w:tc>
        <w:tc>
          <w:tcPr>
            <w:tcW w:w="996" w:type="dxa"/>
            <w:vAlign w:val="center"/>
          </w:tcPr>
          <w:p w14:paraId="5040E925" w14:textId="77777777" w:rsidR="000D56D0" w:rsidRPr="00537F87" w:rsidRDefault="000D56D0" w:rsidP="00A46A48">
            <w:pPr>
              <w:jc w:val="center"/>
              <w:rPr>
                <w:rFonts w:asciiTheme="majorBidi" w:hAnsiTheme="majorBidi" w:cstheme="majorBidi"/>
                <w:sz w:val="20"/>
                <w:szCs w:val="20"/>
              </w:rPr>
            </w:pPr>
          </w:p>
        </w:tc>
        <w:tc>
          <w:tcPr>
            <w:tcW w:w="1093" w:type="dxa"/>
            <w:vAlign w:val="center"/>
          </w:tcPr>
          <w:p w14:paraId="653D1CDC" w14:textId="77777777" w:rsidR="000D56D0" w:rsidRPr="00537F87" w:rsidRDefault="000D56D0" w:rsidP="00A46A48">
            <w:pPr>
              <w:jc w:val="center"/>
              <w:rPr>
                <w:rFonts w:asciiTheme="majorBidi" w:hAnsiTheme="majorBidi" w:cstheme="majorBidi"/>
                <w:sz w:val="20"/>
                <w:szCs w:val="20"/>
              </w:rPr>
            </w:pPr>
          </w:p>
        </w:tc>
        <w:tc>
          <w:tcPr>
            <w:tcW w:w="806" w:type="dxa"/>
            <w:vAlign w:val="center"/>
          </w:tcPr>
          <w:p w14:paraId="74891DC1" w14:textId="77777777" w:rsidR="000D56D0" w:rsidRPr="00537F87" w:rsidRDefault="000D56D0" w:rsidP="00A46A48">
            <w:pPr>
              <w:jc w:val="center"/>
              <w:rPr>
                <w:rFonts w:asciiTheme="majorBidi" w:hAnsiTheme="majorBidi" w:cstheme="majorBidi"/>
                <w:sz w:val="20"/>
                <w:szCs w:val="20"/>
              </w:rPr>
            </w:pPr>
          </w:p>
        </w:tc>
        <w:tc>
          <w:tcPr>
            <w:tcW w:w="913" w:type="dxa"/>
            <w:vAlign w:val="center"/>
          </w:tcPr>
          <w:p w14:paraId="4B475C4A" w14:textId="77777777" w:rsidR="000D56D0" w:rsidRPr="00537F87" w:rsidRDefault="000D56D0" w:rsidP="00A46A48">
            <w:pPr>
              <w:jc w:val="center"/>
              <w:rPr>
                <w:rFonts w:asciiTheme="majorBidi" w:hAnsiTheme="majorBidi" w:cstheme="majorBidi"/>
                <w:sz w:val="20"/>
                <w:szCs w:val="20"/>
              </w:rPr>
            </w:pPr>
          </w:p>
        </w:tc>
      </w:tr>
      <w:tr w:rsidR="002D2603" w:rsidRPr="00537F87" w14:paraId="319D982F" w14:textId="77777777" w:rsidTr="00A46A48">
        <w:trPr>
          <w:trHeight w:val="20"/>
        </w:trPr>
        <w:tc>
          <w:tcPr>
            <w:tcW w:w="4520" w:type="dxa"/>
            <w:vAlign w:val="center"/>
          </w:tcPr>
          <w:p w14:paraId="6F202EDC" w14:textId="77777777" w:rsidR="000D56D0" w:rsidRPr="00537F87" w:rsidRDefault="000D56D0" w:rsidP="00666AFB">
            <w:pPr>
              <w:rPr>
                <w:rFonts w:asciiTheme="majorBidi" w:hAnsiTheme="majorBidi" w:cstheme="majorBidi"/>
                <w:sz w:val="20"/>
                <w:szCs w:val="20"/>
              </w:rPr>
            </w:pPr>
            <w:r w:rsidRPr="00537F87">
              <w:rPr>
                <w:rFonts w:asciiTheme="majorBidi" w:hAnsiTheme="majorBidi" w:cstheme="majorBidi"/>
                <w:sz w:val="20"/>
                <w:szCs w:val="20"/>
              </w:rPr>
              <w:t>5- I don’t like the feeling that my English pronunciation is not quite correct.</w:t>
            </w:r>
          </w:p>
        </w:tc>
        <w:tc>
          <w:tcPr>
            <w:tcW w:w="1089" w:type="dxa"/>
            <w:vAlign w:val="center"/>
          </w:tcPr>
          <w:p w14:paraId="40B29459" w14:textId="77777777" w:rsidR="000D56D0" w:rsidRPr="00537F87" w:rsidRDefault="000D56D0" w:rsidP="00A46A48">
            <w:pPr>
              <w:jc w:val="center"/>
              <w:rPr>
                <w:rFonts w:asciiTheme="majorBidi" w:hAnsiTheme="majorBidi" w:cstheme="majorBidi"/>
                <w:sz w:val="20"/>
                <w:szCs w:val="20"/>
              </w:rPr>
            </w:pPr>
          </w:p>
        </w:tc>
        <w:tc>
          <w:tcPr>
            <w:tcW w:w="996" w:type="dxa"/>
            <w:vAlign w:val="center"/>
          </w:tcPr>
          <w:p w14:paraId="1DF1FFDD" w14:textId="77777777" w:rsidR="000D56D0" w:rsidRPr="00537F87" w:rsidRDefault="000D56D0" w:rsidP="00A46A48">
            <w:pPr>
              <w:jc w:val="center"/>
              <w:rPr>
                <w:rFonts w:asciiTheme="majorBidi" w:hAnsiTheme="majorBidi" w:cstheme="majorBidi"/>
                <w:sz w:val="20"/>
                <w:szCs w:val="20"/>
              </w:rPr>
            </w:pPr>
          </w:p>
        </w:tc>
        <w:tc>
          <w:tcPr>
            <w:tcW w:w="1093" w:type="dxa"/>
            <w:vAlign w:val="center"/>
          </w:tcPr>
          <w:p w14:paraId="67F1797B" w14:textId="77777777" w:rsidR="000D56D0" w:rsidRPr="00537F87" w:rsidRDefault="000D56D0" w:rsidP="00A46A48">
            <w:pPr>
              <w:jc w:val="center"/>
              <w:rPr>
                <w:rFonts w:asciiTheme="majorBidi" w:hAnsiTheme="majorBidi" w:cstheme="majorBidi"/>
                <w:sz w:val="20"/>
                <w:szCs w:val="20"/>
              </w:rPr>
            </w:pPr>
          </w:p>
        </w:tc>
        <w:tc>
          <w:tcPr>
            <w:tcW w:w="806" w:type="dxa"/>
            <w:vAlign w:val="center"/>
          </w:tcPr>
          <w:p w14:paraId="35CE465D" w14:textId="77777777" w:rsidR="000D56D0" w:rsidRPr="00537F87" w:rsidRDefault="000D56D0" w:rsidP="00A46A48">
            <w:pPr>
              <w:jc w:val="center"/>
              <w:rPr>
                <w:rFonts w:asciiTheme="majorBidi" w:hAnsiTheme="majorBidi" w:cstheme="majorBidi"/>
                <w:sz w:val="20"/>
                <w:szCs w:val="20"/>
              </w:rPr>
            </w:pPr>
          </w:p>
        </w:tc>
        <w:tc>
          <w:tcPr>
            <w:tcW w:w="913" w:type="dxa"/>
            <w:vAlign w:val="center"/>
          </w:tcPr>
          <w:p w14:paraId="456E4017" w14:textId="77777777" w:rsidR="000D56D0" w:rsidRPr="00537F87" w:rsidRDefault="000D56D0" w:rsidP="00A46A48">
            <w:pPr>
              <w:jc w:val="center"/>
              <w:rPr>
                <w:rFonts w:asciiTheme="majorBidi" w:hAnsiTheme="majorBidi" w:cstheme="majorBidi"/>
                <w:sz w:val="20"/>
                <w:szCs w:val="20"/>
              </w:rPr>
            </w:pPr>
          </w:p>
        </w:tc>
      </w:tr>
      <w:tr w:rsidR="002D2603" w:rsidRPr="00537F87" w14:paraId="0EF1EEF3" w14:textId="77777777" w:rsidTr="00A46A48">
        <w:trPr>
          <w:trHeight w:val="20"/>
        </w:trPr>
        <w:tc>
          <w:tcPr>
            <w:tcW w:w="4520" w:type="dxa"/>
            <w:vAlign w:val="center"/>
          </w:tcPr>
          <w:p w14:paraId="05E41726" w14:textId="77777777" w:rsidR="000D56D0" w:rsidRPr="00537F87" w:rsidRDefault="000D56D0" w:rsidP="00666AFB">
            <w:pPr>
              <w:rPr>
                <w:rFonts w:asciiTheme="majorBidi" w:hAnsiTheme="majorBidi" w:cstheme="majorBidi"/>
                <w:sz w:val="20"/>
                <w:szCs w:val="20"/>
              </w:rPr>
            </w:pPr>
            <w:r w:rsidRPr="00537F87">
              <w:rPr>
                <w:rFonts w:asciiTheme="majorBidi" w:hAnsiTheme="majorBidi" w:cstheme="majorBidi"/>
                <w:sz w:val="20"/>
                <w:szCs w:val="20"/>
              </w:rPr>
              <w:t>6- I don’t enjoy reading something in English that takes a while to figure out completely.</w:t>
            </w:r>
          </w:p>
        </w:tc>
        <w:tc>
          <w:tcPr>
            <w:tcW w:w="1089" w:type="dxa"/>
            <w:vAlign w:val="center"/>
          </w:tcPr>
          <w:p w14:paraId="1A58B8A4" w14:textId="77777777" w:rsidR="000D56D0" w:rsidRPr="00537F87" w:rsidRDefault="000D56D0" w:rsidP="00A46A48">
            <w:pPr>
              <w:jc w:val="center"/>
              <w:rPr>
                <w:rFonts w:asciiTheme="majorBidi" w:hAnsiTheme="majorBidi" w:cstheme="majorBidi"/>
                <w:sz w:val="20"/>
                <w:szCs w:val="20"/>
              </w:rPr>
            </w:pPr>
          </w:p>
        </w:tc>
        <w:tc>
          <w:tcPr>
            <w:tcW w:w="996" w:type="dxa"/>
            <w:vAlign w:val="center"/>
          </w:tcPr>
          <w:p w14:paraId="58B02905" w14:textId="77777777" w:rsidR="000D56D0" w:rsidRPr="00537F87" w:rsidRDefault="000D56D0" w:rsidP="00A46A48">
            <w:pPr>
              <w:jc w:val="center"/>
              <w:rPr>
                <w:rFonts w:asciiTheme="majorBidi" w:hAnsiTheme="majorBidi" w:cstheme="majorBidi"/>
                <w:sz w:val="20"/>
                <w:szCs w:val="20"/>
              </w:rPr>
            </w:pPr>
          </w:p>
        </w:tc>
        <w:tc>
          <w:tcPr>
            <w:tcW w:w="1093" w:type="dxa"/>
            <w:vAlign w:val="center"/>
          </w:tcPr>
          <w:p w14:paraId="79227C8E" w14:textId="77777777" w:rsidR="000D56D0" w:rsidRPr="00537F87" w:rsidRDefault="000D56D0" w:rsidP="00A46A48">
            <w:pPr>
              <w:jc w:val="center"/>
              <w:rPr>
                <w:rFonts w:asciiTheme="majorBidi" w:hAnsiTheme="majorBidi" w:cstheme="majorBidi"/>
                <w:sz w:val="20"/>
                <w:szCs w:val="20"/>
              </w:rPr>
            </w:pPr>
          </w:p>
        </w:tc>
        <w:tc>
          <w:tcPr>
            <w:tcW w:w="806" w:type="dxa"/>
            <w:vAlign w:val="center"/>
          </w:tcPr>
          <w:p w14:paraId="3B114853" w14:textId="77777777" w:rsidR="000D56D0" w:rsidRPr="00537F87" w:rsidRDefault="000D56D0" w:rsidP="00A46A48">
            <w:pPr>
              <w:jc w:val="center"/>
              <w:rPr>
                <w:rFonts w:asciiTheme="majorBidi" w:hAnsiTheme="majorBidi" w:cstheme="majorBidi"/>
                <w:sz w:val="20"/>
                <w:szCs w:val="20"/>
              </w:rPr>
            </w:pPr>
          </w:p>
        </w:tc>
        <w:tc>
          <w:tcPr>
            <w:tcW w:w="913" w:type="dxa"/>
            <w:vAlign w:val="center"/>
          </w:tcPr>
          <w:p w14:paraId="211071FE" w14:textId="77777777" w:rsidR="000D56D0" w:rsidRPr="00537F87" w:rsidRDefault="000D56D0" w:rsidP="00A46A48">
            <w:pPr>
              <w:jc w:val="center"/>
              <w:rPr>
                <w:rFonts w:asciiTheme="majorBidi" w:hAnsiTheme="majorBidi" w:cstheme="majorBidi"/>
                <w:sz w:val="20"/>
                <w:szCs w:val="20"/>
              </w:rPr>
            </w:pPr>
          </w:p>
        </w:tc>
      </w:tr>
      <w:tr w:rsidR="002D2603" w:rsidRPr="00537F87" w14:paraId="7CDEC52A" w14:textId="77777777" w:rsidTr="00A46A48">
        <w:trPr>
          <w:trHeight w:val="20"/>
        </w:trPr>
        <w:tc>
          <w:tcPr>
            <w:tcW w:w="4520" w:type="dxa"/>
            <w:vAlign w:val="center"/>
          </w:tcPr>
          <w:p w14:paraId="7268934D" w14:textId="77777777" w:rsidR="000D56D0" w:rsidRPr="00537F87" w:rsidRDefault="000D56D0" w:rsidP="00666AFB">
            <w:pPr>
              <w:rPr>
                <w:rFonts w:asciiTheme="majorBidi" w:hAnsiTheme="majorBidi" w:cstheme="majorBidi"/>
                <w:sz w:val="20"/>
                <w:szCs w:val="20"/>
              </w:rPr>
            </w:pPr>
            <w:r w:rsidRPr="00537F87">
              <w:rPr>
                <w:rFonts w:asciiTheme="majorBidi" w:hAnsiTheme="majorBidi" w:cstheme="majorBidi"/>
                <w:sz w:val="20"/>
                <w:szCs w:val="20"/>
              </w:rPr>
              <w:t>7- It bothers me that even though I study English grammar, some of it is hard to use in speaking and writing.</w:t>
            </w:r>
          </w:p>
        </w:tc>
        <w:tc>
          <w:tcPr>
            <w:tcW w:w="1089" w:type="dxa"/>
            <w:vAlign w:val="center"/>
          </w:tcPr>
          <w:p w14:paraId="30E7E590" w14:textId="77777777" w:rsidR="000D56D0" w:rsidRPr="00537F87" w:rsidRDefault="000D56D0" w:rsidP="00A46A48">
            <w:pPr>
              <w:jc w:val="center"/>
              <w:rPr>
                <w:rFonts w:asciiTheme="majorBidi" w:hAnsiTheme="majorBidi" w:cstheme="majorBidi"/>
                <w:sz w:val="20"/>
                <w:szCs w:val="20"/>
              </w:rPr>
            </w:pPr>
          </w:p>
        </w:tc>
        <w:tc>
          <w:tcPr>
            <w:tcW w:w="996" w:type="dxa"/>
            <w:vAlign w:val="center"/>
          </w:tcPr>
          <w:p w14:paraId="4B5E9111" w14:textId="77777777" w:rsidR="000D56D0" w:rsidRPr="00537F87" w:rsidRDefault="000D56D0" w:rsidP="00A46A48">
            <w:pPr>
              <w:jc w:val="center"/>
              <w:rPr>
                <w:rFonts w:asciiTheme="majorBidi" w:hAnsiTheme="majorBidi" w:cstheme="majorBidi"/>
                <w:sz w:val="20"/>
                <w:szCs w:val="20"/>
              </w:rPr>
            </w:pPr>
          </w:p>
        </w:tc>
        <w:tc>
          <w:tcPr>
            <w:tcW w:w="1093" w:type="dxa"/>
            <w:vAlign w:val="center"/>
          </w:tcPr>
          <w:p w14:paraId="05F00528" w14:textId="77777777" w:rsidR="000D56D0" w:rsidRPr="00537F87" w:rsidRDefault="000D56D0" w:rsidP="00A46A48">
            <w:pPr>
              <w:jc w:val="center"/>
              <w:rPr>
                <w:rFonts w:asciiTheme="majorBidi" w:hAnsiTheme="majorBidi" w:cstheme="majorBidi"/>
                <w:sz w:val="20"/>
                <w:szCs w:val="20"/>
              </w:rPr>
            </w:pPr>
          </w:p>
        </w:tc>
        <w:tc>
          <w:tcPr>
            <w:tcW w:w="806" w:type="dxa"/>
            <w:vAlign w:val="center"/>
          </w:tcPr>
          <w:p w14:paraId="64028A0C" w14:textId="77777777" w:rsidR="000D56D0" w:rsidRPr="00537F87" w:rsidRDefault="000D56D0" w:rsidP="00A46A48">
            <w:pPr>
              <w:jc w:val="center"/>
              <w:rPr>
                <w:rFonts w:asciiTheme="majorBidi" w:hAnsiTheme="majorBidi" w:cstheme="majorBidi"/>
                <w:sz w:val="20"/>
                <w:szCs w:val="20"/>
              </w:rPr>
            </w:pPr>
          </w:p>
        </w:tc>
        <w:tc>
          <w:tcPr>
            <w:tcW w:w="913" w:type="dxa"/>
            <w:vAlign w:val="center"/>
          </w:tcPr>
          <w:p w14:paraId="5076E93E" w14:textId="77777777" w:rsidR="000D56D0" w:rsidRPr="00537F87" w:rsidRDefault="000D56D0" w:rsidP="00A46A48">
            <w:pPr>
              <w:jc w:val="center"/>
              <w:rPr>
                <w:rFonts w:asciiTheme="majorBidi" w:hAnsiTheme="majorBidi" w:cstheme="majorBidi"/>
                <w:sz w:val="20"/>
                <w:szCs w:val="20"/>
              </w:rPr>
            </w:pPr>
          </w:p>
        </w:tc>
      </w:tr>
      <w:tr w:rsidR="002D2603" w:rsidRPr="00537F87" w14:paraId="7F7F810A" w14:textId="77777777" w:rsidTr="00A46A48">
        <w:trPr>
          <w:trHeight w:val="20"/>
        </w:trPr>
        <w:tc>
          <w:tcPr>
            <w:tcW w:w="4520" w:type="dxa"/>
            <w:vAlign w:val="center"/>
          </w:tcPr>
          <w:p w14:paraId="093ECDB4" w14:textId="77777777" w:rsidR="000D56D0" w:rsidRPr="00537F87" w:rsidRDefault="000D56D0" w:rsidP="00666AFB">
            <w:pPr>
              <w:rPr>
                <w:rFonts w:asciiTheme="majorBidi" w:hAnsiTheme="majorBidi" w:cstheme="majorBidi"/>
                <w:sz w:val="20"/>
                <w:szCs w:val="20"/>
              </w:rPr>
            </w:pPr>
            <w:r w:rsidRPr="00537F87">
              <w:rPr>
                <w:rFonts w:asciiTheme="majorBidi" w:hAnsiTheme="majorBidi" w:cstheme="majorBidi"/>
                <w:sz w:val="20"/>
                <w:szCs w:val="20"/>
              </w:rPr>
              <w:t>8- When I’m writing in English, I don’t like the fact that I can’t say exactly what I want.</w:t>
            </w:r>
          </w:p>
        </w:tc>
        <w:tc>
          <w:tcPr>
            <w:tcW w:w="1089" w:type="dxa"/>
            <w:vAlign w:val="center"/>
          </w:tcPr>
          <w:p w14:paraId="4966262A" w14:textId="77777777" w:rsidR="000D56D0" w:rsidRPr="00537F87" w:rsidRDefault="000D56D0" w:rsidP="00A46A48">
            <w:pPr>
              <w:jc w:val="center"/>
              <w:rPr>
                <w:rFonts w:asciiTheme="majorBidi" w:hAnsiTheme="majorBidi" w:cstheme="majorBidi"/>
                <w:sz w:val="20"/>
                <w:szCs w:val="20"/>
              </w:rPr>
            </w:pPr>
          </w:p>
        </w:tc>
        <w:tc>
          <w:tcPr>
            <w:tcW w:w="996" w:type="dxa"/>
            <w:vAlign w:val="center"/>
          </w:tcPr>
          <w:p w14:paraId="6ED306CD" w14:textId="77777777" w:rsidR="000D56D0" w:rsidRPr="00537F87" w:rsidRDefault="000D56D0" w:rsidP="00A46A48">
            <w:pPr>
              <w:jc w:val="center"/>
              <w:rPr>
                <w:rFonts w:asciiTheme="majorBidi" w:hAnsiTheme="majorBidi" w:cstheme="majorBidi"/>
                <w:sz w:val="20"/>
                <w:szCs w:val="20"/>
              </w:rPr>
            </w:pPr>
          </w:p>
        </w:tc>
        <w:tc>
          <w:tcPr>
            <w:tcW w:w="1093" w:type="dxa"/>
            <w:vAlign w:val="center"/>
          </w:tcPr>
          <w:p w14:paraId="30B8D5BE" w14:textId="77777777" w:rsidR="000D56D0" w:rsidRPr="00537F87" w:rsidRDefault="000D56D0" w:rsidP="00A46A48">
            <w:pPr>
              <w:jc w:val="center"/>
              <w:rPr>
                <w:rFonts w:asciiTheme="majorBidi" w:hAnsiTheme="majorBidi" w:cstheme="majorBidi"/>
                <w:sz w:val="20"/>
                <w:szCs w:val="20"/>
              </w:rPr>
            </w:pPr>
          </w:p>
        </w:tc>
        <w:tc>
          <w:tcPr>
            <w:tcW w:w="806" w:type="dxa"/>
            <w:vAlign w:val="center"/>
          </w:tcPr>
          <w:p w14:paraId="3DECA9D3" w14:textId="77777777" w:rsidR="000D56D0" w:rsidRPr="00537F87" w:rsidRDefault="000D56D0" w:rsidP="00A46A48">
            <w:pPr>
              <w:jc w:val="center"/>
              <w:rPr>
                <w:rFonts w:asciiTheme="majorBidi" w:hAnsiTheme="majorBidi" w:cstheme="majorBidi"/>
                <w:sz w:val="20"/>
                <w:szCs w:val="20"/>
              </w:rPr>
            </w:pPr>
          </w:p>
        </w:tc>
        <w:tc>
          <w:tcPr>
            <w:tcW w:w="913" w:type="dxa"/>
            <w:vAlign w:val="center"/>
          </w:tcPr>
          <w:p w14:paraId="3B3BC84A" w14:textId="77777777" w:rsidR="000D56D0" w:rsidRPr="00537F87" w:rsidRDefault="000D56D0" w:rsidP="00A46A48">
            <w:pPr>
              <w:jc w:val="center"/>
              <w:rPr>
                <w:rFonts w:asciiTheme="majorBidi" w:hAnsiTheme="majorBidi" w:cstheme="majorBidi"/>
                <w:sz w:val="20"/>
                <w:szCs w:val="20"/>
              </w:rPr>
            </w:pPr>
          </w:p>
        </w:tc>
      </w:tr>
      <w:tr w:rsidR="002D2603" w:rsidRPr="00537F87" w14:paraId="04C24797" w14:textId="77777777" w:rsidTr="00A46A48">
        <w:trPr>
          <w:trHeight w:val="20"/>
        </w:trPr>
        <w:tc>
          <w:tcPr>
            <w:tcW w:w="4520" w:type="dxa"/>
            <w:vAlign w:val="center"/>
          </w:tcPr>
          <w:p w14:paraId="59866BBF" w14:textId="77777777" w:rsidR="000D56D0" w:rsidRPr="00537F87" w:rsidRDefault="000D56D0" w:rsidP="00666AFB">
            <w:pPr>
              <w:rPr>
                <w:rFonts w:asciiTheme="majorBidi" w:hAnsiTheme="majorBidi" w:cstheme="majorBidi"/>
                <w:sz w:val="20"/>
                <w:szCs w:val="20"/>
              </w:rPr>
            </w:pPr>
            <w:r w:rsidRPr="00537F87">
              <w:rPr>
                <w:rFonts w:asciiTheme="majorBidi" w:hAnsiTheme="majorBidi" w:cstheme="majorBidi"/>
                <w:sz w:val="20"/>
                <w:szCs w:val="20"/>
              </w:rPr>
              <w:t>9- It bothers me when the teacher uses an English word I don’t know.</w:t>
            </w:r>
          </w:p>
        </w:tc>
        <w:tc>
          <w:tcPr>
            <w:tcW w:w="1089" w:type="dxa"/>
            <w:vAlign w:val="center"/>
          </w:tcPr>
          <w:p w14:paraId="14E055D5" w14:textId="77777777" w:rsidR="000D56D0" w:rsidRPr="00537F87" w:rsidRDefault="000D56D0" w:rsidP="00A46A48">
            <w:pPr>
              <w:jc w:val="center"/>
              <w:rPr>
                <w:rFonts w:asciiTheme="majorBidi" w:hAnsiTheme="majorBidi" w:cstheme="majorBidi"/>
                <w:sz w:val="20"/>
                <w:szCs w:val="20"/>
              </w:rPr>
            </w:pPr>
          </w:p>
        </w:tc>
        <w:tc>
          <w:tcPr>
            <w:tcW w:w="996" w:type="dxa"/>
            <w:vAlign w:val="center"/>
          </w:tcPr>
          <w:p w14:paraId="7D497EE1" w14:textId="77777777" w:rsidR="000D56D0" w:rsidRPr="00537F87" w:rsidRDefault="000D56D0" w:rsidP="00A46A48">
            <w:pPr>
              <w:jc w:val="center"/>
              <w:rPr>
                <w:rFonts w:asciiTheme="majorBidi" w:hAnsiTheme="majorBidi" w:cstheme="majorBidi"/>
                <w:sz w:val="20"/>
                <w:szCs w:val="20"/>
              </w:rPr>
            </w:pPr>
          </w:p>
        </w:tc>
        <w:tc>
          <w:tcPr>
            <w:tcW w:w="1093" w:type="dxa"/>
            <w:vAlign w:val="center"/>
          </w:tcPr>
          <w:p w14:paraId="079567EA" w14:textId="77777777" w:rsidR="000D56D0" w:rsidRPr="00537F87" w:rsidRDefault="000D56D0" w:rsidP="00A46A48">
            <w:pPr>
              <w:jc w:val="center"/>
              <w:rPr>
                <w:rFonts w:asciiTheme="majorBidi" w:hAnsiTheme="majorBidi" w:cstheme="majorBidi"/>
                <w:sz w:val="20"/>
                <w:szCs w:val="20"/>
              </w:rPr>
            </w:pPr>
          </w:p>
        </w:tc>
        <w:tc>
          <w:tcPr>
            <w:tcW w:w="806" w:type="dxa"/>
            <w:vAlign w:val="center"/>
          </w:tcPr>
          <w:p w14:paraId="09C03E53" w14:textId="77777777" w:rsidR="000D56D0" w:rsidRPr="00537F87" w:rsidRDefault="000D56D0" w:rsidP="00A46A48">
            <w:pPr>
              <w:jc w:val="center"/>
              <w:rPr>
                <w:rFonts w:asciiTheme="majorBidi" w:hAnsiTheme="majorBidi" w:cstheme="majorBidi"/>
                <w:sz w:val="20"/>
                <w:szCs w:val="20"/>
              </w:rPr>
            </w:pPr>
          </w:p>
        </w:tc>
        <w:tc>
          <w:tcPr>
            <w:tcW w:w="913" w:type="dxa"/>
            <w:vAlign w:val="center"/>
          </w:tcPr>
          <w:p w14:paraId="2F23A01D" w14:textId="77777777" w:rsidR="000D56D0" w:rsidRPr="00537F87" w:rsidRDefault="000D56D0" w:rsidP="00A46A48">
            <w:pPr>
              <w:jc w:val="center"/>
              <w:rPr>
                <w:rFonts w:asciiTheme="majorBidi" w:hAnsiTheme="majorBidi" w:cstheme="majorBidi"/>
                <w:sz w:val="20"/>
                <w:szCs w:val="20"/>
              </w:rPr>
            </w:pPr>
          </w:p>
        </w:tc>
      </w:tr>
      <w:tr w:rsidR="002D2603" w:rsidRPr="00537F87" w14:paraId="0C810A19" w14:textId="77777777" w:rsidTr="00A46A48">
        <w:trPr>
          <w:trHeight w:val="20"/>
        </w:trPr>
        <w:tc>
          <w:tcPr>
            <w:tcW w:w="4520" w:type="dxa"/>
            <w:vAlign w:val="center"/>
          </w:tcPr>
          <w:p w14:paraId="2C41112C" w14:textId="77777777" w:rsidR="000D56D0" w:rsidRPr="00537F87" w:rsidRDefault="000D56D0" w:rsidP="00666AFB">
            <w:pPr>
              <w:rPr>
                <w:rFonts w:asciiTheme="majorBidi" w:hAnsiTheme="majorBidi" w:cstheme="majorBidi"/>
                <w:sz w:val="20"/>
                <w:szCs w:val="20"/>
              </w:rPr>
            </w:pPr>
            <w:r w:rsidRPr="00537F87">
              <w:rPr>
                <w:rFonts w:asciiTheme="majorBidi" w:hAnsiTheme="majorBidi" w:cstheme="majorBidi"/>
                <w:sz w:val="20"/>
                <w:szCs w:val="20"/>
              </w:rPr>
              <w:t>10- When I’m speaking in English, I feel uncomfortable if I can’t communicate my ideas clearly.</w:t>
            </w:r>
          </w:p>
        </w:tc>
        <w:tc>
          <w:tcPr>
            <w:tcW w:w="1089" w:type="dxa"/>
            <w:vAlign w:val="center"/>
          </w:tcPr>
          <w:p w14:paraId="573C89FE" w14:textId="77777777" w:rsidR="000D56D0" w:rsidRPr="00537F87" w:rsidRDefault="000D56D0" w:rsidP="00A46A48">
            <w:pPr>
              <w:jc w:val="center"/>
              <w:rPr>
                <w:rFonts w:asciiTheme="majorBidi" w:hAnsiTheme="majorBidi" w:cstheme="majorBidi"/>
                <w:sz w:val="20"/>
                <w:szCs w:val="20"/>
              </w:rPr>
            </w:pPr>
          </w:p>
        </w:tc>
        <w:tc>
          <w:tcPr>
            <w:tcW w:w="996" w:type="dxa"/>
            <w:vAlign w:val="center"/>
          </w:tcPr>
          <w:p w14:paraId="4886BA47" w14:textId="77777777" w:rsidR="000D56D0" w:rsidRPr="00537F87" w:rsidRDefault="000D56D0" w:rsidP="00A46A48">
            <w:pPr>
              <w:jc w:val="center"/>
              <w:rPr>
                <w:rFonts w:asciiTheme="majorBidi" w:hAnsiTheme="majorBidi" w:cstheme="majorBidi"/>
                <w:sz w:val="20"/>
                <w:szCs w:val="20"/>
              </w:rPr>
            </w:pPr>
          </w:p>
        </w:tc>
        <w:tc>
          <w:tcPr>
            <w:tcW w:w="1093" w:type="dxa"/>
            <w:vAlign w:val="center"/>
          </w:tcPr>
          <w:p w14:paraId="73A509EF" w14:textId="77777777" w:rsidR="000D56D0" w:rsidRPr="00537F87" w:rsidRDefault="000D56D0" w:rsidP="00A46A48">
            <w:pPr>
              <w:jc w:val="center"/>
              <w:rPr>
                <w:rFonts w:asciiTheme="majorBidi" w:hAnsiTheme="majorBidi" w:cstheme="majorBidi"/>
                <w:sz w:val="20"/>
                <w:szCs w:val="20"/>
              </w:rPr>
            </w:pPr>
          </w:p>
        </w:tc>
        <w:tc>
          <w:tcPr>
            <w:tcW w:w="806" w:type="dxa"/>
            <w:vAlign w:val="center"/>
          </w:tcPr>
          <w:p w14:paraId="1D7B155B" w14:textId="77777777" w:rsidR="000D56D0" w:rsidRPr="00537F87" w:rsidRDefault="000D56D0" w:rsidP="00A46A48">
            <w:pPr>
              <w:jc w:val="center"/>
              <w:rPr>
                <w:rFonts w:asciiTheme="majorBidi" w:hAnsiTheme="majorBidi" w:cstheme="majorBidi"/>
                <w:sz w:val="20"/>
                <w:szCs w:val="20"/>
              </w:rPr>
            </w:pPr>
          </w:p>
        </w:tc>
        <w:tc>
          <w:tcPr>
            <w:tcW w:w="913" w:type="dxa"/>
            <w:vAlign w:val="center"/>
          </w:tcPr>
          <w:p w14:paraId="15EEFD88" w14:textId="77777777" w:rsidR="000D56D0" w:rsidRPr="00537F87" w:rsidRDefault="000D56D0" w:rsidP="00A46A48">
            <w:pPr>
              <w:jc w:val="center"/>
              <w:rPr>
                <w:rFonts w:asciiTheme="majorBidi" w:hAnsiTheme="majorBidi" w:cstheme="majorBidi"/>
                <w:sz w:val="20"/>
                <w:szCs w:val="20"/>
              </w:rPr>
            </w:pPr>
          </w:p>
        </w:tc>
      </w:tr>
      <w:tr w:rsidR="002D2603" w:rsidRPr="00537F87" w14:paraId="2025299E" w14:textId="77777777" w:rsidTr="00A46A48">
        <w:trPr>
          <w:trHeight w:val="20"/>
        </w:trPr>
        <w:tc>
          <w:tcPr>
            <w:tcW w:w="4520" w:type="dxa"/>
            <w:vAlign w:val="center"/>
          </w:tcPr>
          <w:p w14:paraId="4D6D23B1" w14:textId="77777777" w:rsidR="000D56D0" w:rsidRPr="00537F87" w:rsidRDefault="000D56D0" w:rsidP="00666AFB">
            <w:pPr>
              <w:rPr>
                <w:rFonts w:asciiTheme="majorBidi" w:hAnsiTheme="majorBidi" w:cstheme="majorBidi"/>
                <w:sz w:val="20"/>
                <w:szCs w:val="20"/>
              </w:rPr>
            </w:pPr>
            <w:r w:rsidRPr="00537F87">
              <w:rPr>
                <w:rFonts w:asciiTheme="majorBidi" w:hAnsiTheme="majorBidi" w:cstheme="majorBidi"/>
                <w:sz w:val="20"/>
                <w:szCs w:val="20"/>
              </w:rPr>
              <w:t>11- I don’t like the fact that sometimes I can’t find English words that mean the same as some words in my own language.</w:t>
            </w:r>
          </w:p>
        </w:tc>
        <w:tc>
          <w:tcPr>
            <w:tcW w:w="1089" w:type="dxa"/>
            <w:vAlign w:val="center"/>
          </w:tcPr>
          <w:p w14:paraId="6EFF297F" w14:textId="77777777" w:rsidR="000D56D0" w:rsidRPr="00537F87" w:rsidRDefault="000D56D0" w:rsidP="00A46A48">
            <w:pPr>
              <w:jc w:val="center"/>
              <w:rPr>
                <w:rFonts w:asciiTheme="majorBidi" w:hAnsiTheme="majorBidi" w:cstheme="majorBidi"/>
                <w:sz w:val="20"/>
                <w:szCs w:val="20"/>
              </w:rPr>
            </w:pPr>
          </w:p>
        </w:tc>
        <w:tc>
          <w:tcPr>
            <w:tcW w:w="996" w:type="dxa"/>
            <w:vAlign w:val="center"/>
          </w:tcPr>
          <w:p w14:paraId="4DE7D211" w14:textId="77777777" w:rsidR="000D56D0" w:rsidRPr="00537F87" w:rsidRDefault="000D56D0" w:rsidP="00A46A48">
            <w:pPr>
              <w:jc w:val="center"/>
              <w:rPr>
                <w:rFonts w:asciiTheme="majorBidi" w:hAnsiTheme="majorBidi" w:cstheme="majorBidi"/>
                <w:sz w:val="20"/>
                <w:szCs w:val="20"/>
              </w:rPr>
            </w:pPr>
          </w:p>
        </w:tc>
        <w:tc>
          <w:tcPr>
            <w:tcW w:w="1093" w:type="dxa"/>
            <w:vAlign w:val="center"/>
          </w:tcPr>
          <w:p w14:paraId="5172A36D" w14:textId="77777777" w:rsidR="000D56D0" w:rsidRPr="00537F87" w:rsidRDefault="000D56D0" w:rsidP="00A46A48">
            <w:pPr>
              <w:jc w:val="center"/>
              <w:rPr>
                <w:rFonts w:asciiTheme="majorBidi" w:hAnsiTheme="majorBidi" w:cstheme="majorBidi"/>
                <w:sz w:val="20"/>
                <w:szCs w:val="20"/>
              </w:rPr>
            </w:pPr>
          </w:p>
        </w:tc>
        <w:tc>
          <w:tcPr>
            <w:tcW w:w="806" w:type="dxa"/>
            <w:vAlign w:val="center"/>
          </w:tcPr>
          <w:p w14:paraId="35F470DA" w14:textId="77777777" w:rsidR="000D56D0" w:rsidRPr="00537F87" w:rsidRDefault="000D56D0" w:rsidP="00A46A48">
            <w:pPr>
              <w:jc w:val="center"/>
              <w:rPr>
                <w:rFonts w:asciiTheme="majorBidi" w:hAnsiTheme="majorBidi" w:cstheme="majorBidi"/>
                <w:sz w:val="20"/>
                <w:szCs w:val="20"/>
              </w:rPr>
            </w:pPr>
          </w:p>
        </w:tc>
        <w:tc>
          <w:tcPr>
            <w:tcW w:w="913" w:type="dxa"/>
            <w:vAlign w:val="center"/>
          </w:tcPr>
          <w:p w14:paraId="7D9A3661" w14:textId="77777777" w:rsidR="000D56D0" w:rsidRPr="00537F87" w:rsidRDefault="000D56D0" w:rsidP="00A46A48">
            <w:pPr>
              <w:jc w:val="center"/>
              <w:rPr>
                <w:rFonts w:asciiTheme="majorBidi" w:hAnsiTheme="majorBidi" w:cstheme="majorBidi"/>
                <w:sz w:val="20"/>
                <w:szCs w:val="20"/>
              </w:rPr>
            </w:pPr>
          </w:p>
        </w:tc>
      </w:tr>
      <w:tr w:rsidR="000D56D0" w:rsidRPr="00537F87" w14:paraId="466EDF72" w14:textId="77777777" w:rsidTr="00A46A48">
        <w:trPr>
          <w:trHeight w:val="20"/>
        </w:trPr>
        <w:tc>
          <w:tcPr>
            <w:tcW w:w="4520" w:type="dxa"/>
            <w:vAlign w:val="center"/>
          </w:tcPr>
          <w:p w14:paraId="4CBA47F9" w14:textId="77777777" w:rsidR="000D56D0" w:rsidRPr="00537F87" w:rsidRDefault="000D56D0" w:rsidP="00666AFB">
            <w:pPr>
              <w:rPr>
                <w:rFonts w:asciiTheme="majorBidi" w:hAnsiTheme="majorBidi" w:cstheme="majorBidi"/>
                <w:sz w:val="20"/>
                <w:szCs w:val="20"/>
              </w:rPr>
            </w:pPr>
            <w:r w:rsidRPr="00537F87">
              <w:rPr>
                <w:rFonts w:asciiTheme="majorBidi" w:hAnsiTheme="majorBidi" w:cstheme="majorBidi"/>
                <w:sz w:val="20"/>
                <w:szCs w:val="20"/>
              </w:rPr>
              <w:t>12- One thing I don’t like about reading in English is having to guess what the meaning is.</w:t>
            </w:r>
          </w:p>
        </w:tc>
        <w:tc>
          <w:tcPr>
            <w:tcW w:w="1089" w:type="dxa"/>
            <w:vAlign w:val="center"/>
          </w:tcPr>
          <w:p w14:paraId="2167F06E" w14:textId="77777777" w:rsidR="000D56D0" w:rsidRPr="00537F87" w:rsidRDefault="000D56D0" w:rsidP="00A46A48">
            <w:pPr>
              <w:jc w:val="center"/>
              <w:rPr>
                <w:rFonts w:asciiTheme="majorBidi" w:hAnsiTheme="majorBidi" w:cstheme="majorBidi"/>
                <w:sz w:val="20"/>
                <w:szCs w:val="20"/>
              </w:rPr>
            </w:pPr>
          </w:p>
        </w:tc>
        <w:tc>
          <w:tcPr>
            <w:tcW w:w="996" w:type="dxa"/>
            <w:vAlign w:val="center"/>
          </w:tcPr>
          <w:p w14:paraId="2B7F5EB0" w14:textId="77777777" w:rsidR="000D56D0" w:rsidRPr="00537F87" w:rsidRDefault="000D56D0" w:rsidP="00A46A48">
            <w:pPr>
              <w:jc w:val="center"/>
              <w:rPr>
                <w:rFonts w:asciiTheme="majorBidi" w:hAnsiTheme="majorBidi" w:cstheme="majorBidi"/>
                <w:sz w:val="20"/>
                <w:szCs w:val="20"/>
              </w:rPr>
            </w:pPr>
          </w:p>
        </w:tc>
        <w:tc>
          <w:tcPr>
            <w:tcW w:w="1093" w:type="dxa"/>
            <w:vAlign w:val="center"/>
          </w:tcPr>
          <w:p w14:paraId="50605EA7" w14:textId="77777777" w:rsidR="000D56D0" w:rsidRPr="00537F87" w:rsidRDefault="000D56D0" w:rsidP="00A46A48">
            <w:pPr>
              <w:jc w:val="center"/>
              <w:rPr>
                <w:rFonts w:asciiTheme="majorBidi" w:hAnsiTheme="majorBidi" w:cstheme="majorBidi"/>
                <w:sz w:val="20"/>
                <w:szCs w:val="20"/>
              </w:rPr>
            </w:pPr>
          </w:p>
        </w:tc>
        <w:tc>
          <w:tcPr>
            <w:tcW w:w="806" w:type="dxa"/>
            <w:vAlign w:val="center"/>
          </w:tcPr>
          <w:p w14:paraId="1C1C08E8" w14:textId="77777777" w:rsidR="000D56D0" w:rsidRPr="00537F87" w:rsidRDefault="000D56D0" w:rsidP="00A46A48">
            <w:pPr>
              <w:jc w:val="center"/>
              <w:rPr>
                <w:rFonts w:asciiTheme="majorBidi" w:hAnsiTheme="majorBidi" w:cstheme="majorBidi"/>
                <w:sz w:val="20"/>
                <w:szCs w:val="20"/>
              </w:rPr>
            </w:pPr>
          </w:p>
        </w:tc>
        <w:tc>
          <w:tcPr>
            <w:tcW w:w="913" w:type="dxa"/>
            <w:vAlign w:val="center"/>
          </w:tcPr>
          <w:p w14:paraId="7A8E76C2" w14:textId="77777777" w:rsidR="000D56D0" w:rsidRPr="00537F87" w:rsidRDefault="000D56D0" w:rsidP="00A46A48">
            <w:pPr>
              <w:jc w:val="center"/>
              <w:rPr>
                <w:rFonts w:asciiTheme="majorBidi" w:hAnsiTheme="majorBidi" w:cstheme="majorBidi"/>
                <w:sz w:val="20"/>
                <w:szCs w:val="20"/>
              </w:rPr>
            </w:pPr>
          </w:p>
        </w:tc>
      </w:tr>
    </w:tbl>
    <w:p w14:paraId="267EF2B4" w14:textId="77777777" w:rsidR="000D56D0" w:rsidRPr="00537F87" w:rsidRDefault="000D56D0" w:rsidP="00A36178">
      <w:pPr>
        <w:pBdr>
          <w:bottom w:val="single" w:sz="12" w:space="0" w:color="auto"/>
        </w:pBdr>
        <w:spacing w:after="120" w:line="240" w:lineRule="auto"/>
        <w:ind w:left="680" w:hanging="567"/>
        <w:jc w:val="center"/>
        <w:rPr>
          <w:rFonts w:asciiTheme="majorBidi" w:hAnsiTheme="majorBidi" w:cstheme="majorBidi"/>
          <w:b/>
          <w:bCs/>
        </w:rPr>
      </w:pPr>
    </w:p>
    <w:p w14:paraId="429106FF" w14:textId="77777777" w:rsidR="00A46A48" w:rsidRPr="00537F87" w:rsidRDefault="00A46A48" w:rsidP="00A46A48">
      <w:pPr>
        <w:pBdr>
          <w:bottom w:val="single" w:sz="12" w:space="0" w:color="auto"/>
        </w:pBdr>
        <w:spacing w:after="120" w:line="240" w:lineRule="auto"/>
        <w:ind w:left="680" w:hanging="567"/>
        <w:rPr>
          <w:rFonts w:asciiTheme="majorBidi" w:hAnsiTheme="majorBidi" w:cstheme="majorBidi"/>
          <w:i/>
          <w:iCs/>
        </w:rPr>
      </w:pPr>
    </w:p>
    <w:p w14:paraId="0953C03E" w14:textId="77777777" w:rsidR="00666AFB" w:rsidRPr="00537F87" w:rsidRDefault="00666AFB" w:rsidP="00A46A48">
      <w:pPr>
        <w:pBdr>
          <w:bottom w:val="single" w:sz="12" w:space="0" w:color="auto"/>
        </w:pBdr>
        <w:spacing w:after="120" w:line="240" w:lineRule="auto"/>
        <w:ind w:left="680" w:hanging="567"/>
        <w:rPr>
          <w:rFonts w:asciiTheme="majorBidi" w:hAnsiTheme="majorBidi" w:cstheme="majorBidi"/>
          <w:i/>
          <w:iCs/>
        </w:rPr>
      </w:pPr>
    </w:p>
    <w:p w14:paraId="6D02C737" w14:textId="77777777" w:rsidR="00666AFB" w:rsidRPr="00537F87" w:rsidRDefault="00666AFB" w:rsidP="00A46A48">
      <w:pPr>
        <w:pBdr>
          <w:bottom w:val="single" w:sz="12" w:space="0" w:color="auto"/>
        </w:pBdr>
        <w:spacing w:after="120" w:line="240" w:lineRule="auto"/>
        <w:ind w:left="680" w:hanging="567"/>
        <w:rPr>
          <w:rFonts w:asciiTheme="majorBidi" w:hAnsiTheme="majorBidi" w:cstheme="majorBidi"/>
          <w:i/>
          <w:iCs/>
        </w:rPr>
      </w:pPr>
    </w:p>
    <w:p w14:paraId="49D828D9" w14:textId="3CA3E41B" w:rsidR="000D56D0" w:rsidRPr="00537F87" w:rsidRDefault="000D56D0" w:rsidP="00666AFB">
      <w:pPr>
        <w:pBdr>
          <w:bottom w:val="single" w:sz="12" w:space="0" w:color="auto"/>
        </w:pBdr>
        <w:spacing w:after="120" w:line="240" w:lineRule="auto"/>
        <w:ind w:left="680" w:hanging="567"/>
        <w:jc w:val="center"/>
        <w:rPr>
          <w:rFonts w:asciiTheme="majorBidi" w:hAnsiTheme="majorBidi" w:cstheme="majorBidi"/>
          <w:sz w:val="20"/>
          <w:szCs w:val="20"/>
        </w:rPr>
      </w:pPr>
      <w:r w:rsidRPr="00537F87">
        <w:rPr>
          <w:rFonts w:asciiTheme="majorBidi" w:hAnsiTheme="majorBidi" w:cstheme="majorBidi"/>
        </w:rPr>
        <w:t>Appendix D</w:t>
      </w:r>
      <w:r w:rsidR="00666AFB" w:rsidRPr="00537F87">
        <w:rPr>
          <w:rFonts w:asciiTheme="majorBidi" w:hAnsiTheme="majorBidi" w:cstheme="majorBidi"/>
        </w:rPr>
        <w:t xml:space="preserve">: </w:t>
      </w:r>
      <w:r w:rsidRPr="00537F87">
        <w:rPr>
          <w:rFonts w:asciiTheme="majorBidi" w:hAnsiTheme="majorBidi" w:cstheme="majorBidi"/>
          <w:sz w:val="20"/>
          <w:szCs w:val="20"/>
        </w:rPr>
        <w:t>Factor Loadings for the Rotated Factors of the SLTAS Questionnaire</w:t>
      </w:r>
    </w:p>
    <w:p w14:paraId="04A3F283" w14:textId="77777777" w:rsidR="000D56D0" w:rsidRPr="00537F87" w:rsidRDefault="000D56D0" w:rsidP="00A36178">
      <w:pPr>
        <w:pBdr>
          <w:bottom w:val="single" w:sz="12" w:space="0" w:color="auto"/>
        </w:pBdr>
        <w:spacing w:after="120" w:line="240" w:lineRule="auto"/>
        <w:ind w:left="680" w:hanging="567"/>
        <w:rPr>
          <w:rFonts w:asciiTheme="majorBidi" w:hAnsiTheme="majorBidi" w:cstheme="majorBidi"/>
          <w:b/>
          <w:bCs/>
        </w:rPr>
      </w:pPr>
    </w:p>
    <w:p w14:paraId="209B51BA" w14:textId="77777777" w:rsidR="000D56D0" w:rsidRPr="00537F87" w:rsidRDefault="000D56D0" w:rsidP="00A36178">
      <w:pPr>
        <w:spacing w:after="120" w:line="240" w:lineRule="auto"/>
        <w:ind w:left="680" w:hanging="567"/>
        <w:rPr>
          <w:rFonts w:asciiTheme="majorBidi" w:hAnsiTheme="majorBidi" w:cstheme="majorBidi"/>
          <w:b/>
          <w:bCs/>
          <w:sz w:val="20"/>
          <w:szCs w:val="20"/>
          <w:u w:val="single"/>
        </w:rPr>
      </w:pPr>
      <w:r w:rsidRPr="00537F87">
        <w:rPr>
          <w:rFonts w:asciiTheme="majorBidi" w:hAnsiTheme="majorBidi" w:cstheme="majorBidi"/>
          <w:sz w:val="20"/>
          <w:szCs w:val="20"/>
        </w:rPr>
        <w:t xml:space="preserve">        Item                      </w:t>
      </w:r>
      <w:r w:rsidRPr="00537F87">
        <w:rPr>
          <w:rFonts w:asciiTheme="majorBidi" w:hAnsiTheme="majorBidi" w:cstheme="majorBidi"/>
          <w:sz w:val="20"/>
          <w:szCs w:val="20"/>
          <w:u w:val="single"/>
        </w:rPr>
        <w:t xml:space="preserve">Factor Loadings </w:t>
      </w:r>
      <w:r w:rsidRPr="00537F87">
        <w:rPr>
          <w:rFonts w:asciiTheme="majorBidi" w:hAnsiTheme="majorBidi" w:cstheme="majorBidi"/>
          <w:sz w:val="20"/>
          <w:szCs w:val="20"/>
        </w:rPr>
        <w:t>Communalities</w:t>
      </w:r>
    </w:p>
    <w:p w14:paraId="019B00A6" w14:textId="77777777" w:rsidR="000D56D0" w:rsidRPr="00537F87" w:rsidRDefault="000D56D0" w:rsidP="00A36178">
      <w:pPr>
        <w:spacing w:after="120" w:line="240" w:lineRule="auto"/>
        <w:ind w:left="680" w:hanging="567"/>
        <w:rPr>
          <w:rFonts w:asciiTheme="majorBidi" w:hAnsiTheme="majorBidi" w:cstheme="majorBidi"/>
          <w:b/>
          <w:bCs/>
          <w:sz w:val="20"/>
          <w:szCs w:val="20"/>
          <w:u w:val="single"/>
        </w:rPr>
      </w:pPr>
      <w:r w:rsidRPr="00537F87">
        <w:rPr>
          <w:rFonts w:asciiTheme="majorBidi" w:hAnsiTheme="majorBidi" w:cstheme="majorBidi"/>
          <w:b/>
          <w:bCs/>
          <w:sz w:val="20"/>
          <w:szCs w:val="20"/>
          <w:u w:val="single"/>
        </w:rPr>
        <w:t>_______________________1___________2___________3___________4_________________________</w:t>
      </w:r>
    </w:p>
    <w:p w14:paraId="32749CFF" w14:textId="77777777" w:rsidR="000D56D0" w:rsidRPr="00537F87" w:rsidRDefault="000D56D0" w:rsidP="00A36178">
      <w:pPr>
        <w:spacing w:after="120" w:line="240" w:lineRule="auto"/>
        <w:ind w:left="680" w:hanging="567"/>
        <w:rPr>
          <w:rFonts w:asciiTheme="majorBidi" w:hAnsiTheme="majorBidi" w:cstheme="majorBidi"/>
          <w:sz w:val="20"/>
          <w:szCs w:val="20"/>
        </w:rPr>
      </w:pPr>
      <w:r w:rsidRPr="00537F87">
        <w:rPr>
          <w:rFonts w:asciiTheme="majorBidi" w:hAnsiTheme="majorBidi" w:cstheme="majorBidi"/>
          <w:sz w:val="20"/>
          <w:szCs w:val="20"/>
        </w:rPr>
        <w:t>1                                                                                                       .825                          .747</w:t>
      </w:r>
    </w:p>
    <w:p w14:paraId="3EB7C16C" w14:textId="77777777" w:rsidR="000D56D0" w:rsidRPr="00537F87" w:rsidRDefault="000D56D0" w:rsidP="00A36178">
      <w:pPr>
        <w:spacing w:after="120" w:line="240" w:lineRule="auto"/>
        <w:ind w:left="680" w:hanging="567"/>
        <w:rPr>
          <w:rFonts w:asciiTheme="majorBidi" w:hAnsiTheme="majorBidi" w:cstheme="majorBidi"/>
          <w:sz w:val="20"/>
          <w:szCs w:val="20"/>
        </w:rPr>
      </w:pPr>
      <w:r w:rsidRPr="00537F87">
        <w:rPr>
          <w:rFonts w:asciiTheme="majorBidi" w:hAnsiTheme="majorBidi" w:cstheme="majorBidi"/>
          <w:sz w:val="20"/>
          <w:szCs w:val="20"/>
        </w:rPr>
        <w:t>2                                       .607                                                                                          .500</w:t>
      </w:r>
    </w:p>
    <w:p w14:paraId="2A8428F6" w14:textId="77777777" w:rsidR="000D56D0" w:rsidRPr="00537F87" w:rsidRDefault="000D56D0" w:rsidP="00A36178">
      <w:pPr>
        <w:spacing w:after="120" w:line="240" w:lineRule="auto"/>
        <w:ind w:left="680" w:hanging="567"/>
        <w:rPr>
          <w:rFonts w:asciiTheme="majorBidi" w:hAnsiTheme="majorBidi" w:cstheme="majorBidi"/>
          <w:sz w:val="20"/>
          <w:szCs w:val="20"/>
        </w:rPr>
      </w:pPr>
      <w:r w:rsidRPr="00537F87">
        <w:rPr>
          <w:rFonts w:asciiTheme="majorBidi" w:hAnsiTheme="majorBidi" w:cstheme="majorBidi"/>
          <w:sz w:val="20"/>
          <w:szCs w:val="20"/>
        </w:rPr>
        <w:t>3                                                            .660                                                                     .577</w:t>
      </w:r>
    </w:p>
    <w:p w14:paraId="2B24238F" w14:textId="77777777" w:rsidR="000D56D0" w:rsidRPr="00537F87" w:rsidRDefault="000D56D0" w:rsidP="00A36178">
      <w:pPr>
        <w:spacing w:after="120" w:line="240" w:lineRule="auto"/>
        <w:ind w:left="680" w:hanging="567"/>
        <w:rPr>
          <w:rFonts w:asciiTheme="majorBidi" w:hAnsiTheme="majorBidi" w:cstheme="majorBidi"/>
          <w:sz w:val="20"/>
          <w:szCs w:val="20"/>
        </w:rPr>
      </w:pPr>
      <w:r w:rsidRPr="00537F87">
        <w:rPr>
          <w:rFonts w:asciiTheme="majorBidi" w:hAnsiTheme="majorBidi" w:cstheme="majorBidi"/>
          <w:sz w:val="20"/>
          <w:szCs w:val="20"/>
        </w:rPr>
        <w:t>4                                                                                .510                                                 .452</w:t>
      </w:r>
    </w:p>
    <w:p w14:paraId="2474F5A6" w14:textId="77777777" w:rsidR="000D56D0" w:rsidRPr="00537F87" w:rsidRDefault="000D56D0" w:rsidP="00A36178">
      <w:pPr>
        <w:spacing w:after="120" w:line="240" w:lineRule="auto"/>
        <w:ind w:left="680" w:hanging="567"/>
        <w:rPr>
          <w:rFonts w:asciiTheme="majorBidi" w:hAnsiTheme="majorBidi" w:cstheme="majorBidi"/>
          <w:sz w:val="20"/>
          <w:szCs w:val="20"/>
        </w:rPr>
      </w:pPr>
      <w:r w:rsidRPr="00537F87">
        <w:rPr>
          <w:rFonts w:asciiTheme="majorBidi" w:hAnsiTheme="majorBidi" w:cstheme="majorBidi"/>
          <w:sz w:val="20"/>
          <w:szCs w:val="20"/>
        </w:rPr>
        <w:t>5                                      .735                                                                                           .666</w:t>
      </w:r>
    </w:p>
    <w:p w14:paraId="3600ACD5" w14:textId="77777777" w:rsidR="000D56D0" w:rsidRPr="00537F87" w:rsidRDefault="000D56D0" w:rsidP="00A36178">
      <w:pPr>
        <w:spacing w:after="120" w:line="240" w:lineRule="auto"/>
        <w:ind w:left="680" w:hanging="567"/>
        <w:rPr>
          <w:rFonts w:asciiTheme="majorBidi" w:hAnsiTheme="majorBidi" w:cstheme="majorBidi"/>
          <w:sz w:val="20"/>
          <w:szCs w:val="20"/>
        </w:rPr>
      </w:pPr>
      <w:r w:rsidRPr="00537F87">
        <w:rPr>
          <w:rFonts w:asciiTheme="majorBidi" w:hAnsiTheme="majorBidi" w:cstheme="majorBidi"/>
          <w:sz w:val="20"/>
          <w:szCs w:val="20"/>
        </w:rPr>
        <w:t>6                                                                               -.885                                                 .805</w:t>
      </w:r>
    </w:p>
    <w:p w14:paraId="52F344D0" w14:textId="77777777" w:rsidR="000D56D0" w:rsidRPr="00537F87" w:rsidRDefault="000D56D0" w:rsidP="00A36178">
      <w:pPr>
        <w:spacing w:after="120" w:line="240" w:lineRule="auto"/>
        <w:ind w:left="680" w:hanging="567"/>
        <w:rPr>
          <w:rFonts w:asciiTheme="majorBidi" w:hAnsiTheme="majorBidi" w:cstheme="majorBidi"/>
          <w:sz w:val="20"/>
          <w:szCs w:val="20"/>
        </w:rPr>
      </w:pPr>
      <w:r w:rsidRPr="00537F87">
        <w:rPr>
          <w:rFonts w:asciiTheme="majorBidi" w:hAnsiTheme="majorBidi" w:cstheme="majorBidi"/>
          <w:sz w:val="20"/>
          <w:szCs w:val="20"/>
        </w:rPr>
        <w:t>7                                      .711                                                                                           .605</w:t>
      </w:r>
    </w:p>
    <w:p w14:paraId="59A3CCCF" w14:textId="77777777" w:rsidR="000D56D0" w:rsidRPr="00537F87" w:rsidRDefault="000D56D0" w:rsidP="00A36178">
      <w:pPr>
        <w:spacing w:after="120" w:line="240" w:lineRule="auto"/>
        <w:ind w:left="680" w:hanging="567"/>
        <w:rPr>
          <w:rFonts w:asciiTheme="majorBidi" w:hAnsiTheme="majorBidi" w:cstheme="majorBidi"/>
          <w:sz w:val="20"/>
          <w:szCs w:val="20"/>
        </w:rPr>
      </w:pPr>
      <w:r w:rsidRPr="00537F87">
        <w:rPr>
          <w:rFonts w:asciiTheme="majorBidi" w:hAnsiTheme="majorBidi" w:cstheme="majorBidi"/>
          <w:sz w:val="20"/>
          <w:szCs w:val="20"/>
        </w:rPr>
        <w:t>8                                                                               .405                                                  .526</w:t>
      </w:r>
    </w:p>
    <w:p w14:paraId="7BF4F497" w14:textId="77777777" w:rsidR="000D56D0" w:rsidRPr="00537F87" w:rsidRDefault="000D56D0" w:rsidP="00A36178">
      <w:pPr>
        <w:spacing w:after="120" w:line="240" w:lineRule="auto"/>
        <w:ind w:left="680" w:hanging="567"/>
        <w:rPr>
          <w:rFonts w:asciiTheme="majorBidi" w:hAnsiTheme="majorBidi" w:cstheme="majorBidi"/>
          <w:sz w:val="20"/>
          <w:szCs w:val="20"/>
        </w:rPr>
      </w:pPr>
      <w:r w:rsidRPr="00537F87">
        <w:rPr>
          <w:rFonts w:asciiTheme="majorBidi" w:hAnsiTheme="majorBidi" w:cstheme="majorBidi"/>
          <w:sz w:val="20"/>
          <w:szCs w:val="20"/>
        </w:rPr>
        <w:t>9                                                           .765                                                                      .646</w:t>
      </w:r>
    </w:p>
    <w:p w14:paraId="7F584B6C" w14:textId="77777777" w:rsidR="000D56D0" w:rsidRPr="00537F87" w:rsidRDefault="000D56D0" w:rsidP="00A36178">
      <w:pPr>
        <w:spacing w:after="120" w:line="240" w:lineRule="auto"/>
        <w:ind w:left="680" w:hanging="567"/>
        <w:rPr>
          <w:rFonts w:asciiTheme="majorBidi" w:hAnsiTheme="majorBidi" w:cstheme="majorBidi"/>
          <w:sz w:val="20"/>
          <w:szCs w:val="20"/>
        </w:rPr>
      </w:pPr>
      <w:r w:rsidRPr="00537F87">
        <w:rPr>
          <w:rFonts w:asciiTheme="majorBidi" w:hAnsiTheme="majorBidi" w:cstheme="majorBidi"/>
          <w:sz w:val="20"/>
          <w:szCs w:val="20"/>
        </w:rPr>
        <w:t>10                                   .531                                                                                            .368</w:t>
      </w:r>
    </w:p>
    <w:p w14:paraId="79527720" w14:textId="77777777" w:rsidR="000D56D0" w:rsidRPr="00537F87" w:rsidRDefault="000D56D0" w:rsidP="00A36178">
      <w:pPr>
        <w:spacing w:after="120" w:line="240" w:lineRule="auto"/>
        <w:ind w:left="680" w:hanging="567"/>
        <w:rPr>
          <w:rFonts w:asciiTheme="majorBidi" w:hAnsiTheme="majorBidi" w:cstheme="majorBidi"/>
          <w:b/>
          <w:bCs/>
          <w:sz w:val="20"/>
          <w:szCs w:val="20"/>
        </w:rPr>
      </w:pPr>
      <w:r w:rsidRPr="00537F87">
        <w:rPr>
          <w:rFonts w:asciiTheme="majorBidi" w:hAnsiTheme="majorBidi" w:cstheme="majorBidi"/>
          <w:sz w:val="20"/>
          <w:szCs w:val="20"/>
        </w:rPr>
        <w:t>11                                                                                                  .687                             .595</w:t>
      </w:r>
    </w:p>
    <w:p w14:paraId="6BB1016E" w14:textId="77777777" w:rsidR="000D56D0" w:rsidRPr="00537F87" w:rsidRDefault="000D56D0" w:rsidP="00A36178">
      <w:pPr>
        <w:spacing w:after="120" w:line="240" w:lineRule="auto"/>
        <w:ind w:left="680" w:hanging="567"/>
        <w:rPr>
          <w:rFonts w:asciiTheme="majorBidi" w:hAnsiTheme="majorBidi" w:cstheme="majorBidi"/>
          <w:sz w:val="20"/>
          <w:szCs w:val="20"/>
        </w:rPr>
      </w:pPr>
      <w:r w:rsidRPr="00537F87">
        <w:rPr>
          <w:rFonts w:asciiTheme="majorBidi" w:hAnsiTheme="majorBidi" w:cstheme="majorBidi"/>
          <w:sz w:val="20"/>
          <w:szCs w:val="20"/>
        </w:rPr>
        <w:t>12                                                                    .756                                                                                      .614</w:t>
      </w:r>
    </w:p>
    <w:p w14:paraId="4E3E8525" w14:textId="77777777" w:rsidR="000D56D0" w:rsidRPr="00537F87" w:rsidRDefault="000D56D0" w:rsidP="00A36178">
      <w:pPr>
        <w:spacing w:after="120" w:line="240" w:lineRule="auto"/>
        <w:ind w:left="680" w:hanging="567"/>
        <w:rPr>
          <w:rFonts w:asciiTheme="majorBidi" w:hAnsiTheme="majorBidi" w:cstheme="majorBidi"/>
          <w:sz w:val="20"/>
          <w:szCs w:val="20"/>
        </w:rPr>
      </w:pPr>
      <w:r w:rsidRPr="00537F87">
        <w:rPr>
          <w:rFonts w:asciiTheme="majorBidi" w:hAnsiTheme="majorBidi" w:cstheme="majorBidi"/>
          <w:sz w:val="20"/>
          <w:szCs w:val="20"/>
        </w:rPr>
        <w:t>Eigenvalues                   3.256              1.551             1.203           1.092</w:t>
      </w:r>
    </w:p>
    <w:p w14:paraId="4F86B8E7" w14:textId="77777777" w:rsidR="000D56D0" w:rsidRPr="00537F87" w:rsidRDefault="000D56D0" w:rsidP="00A36178">
      <w:pPr>
        <w:spacing w:after="120" w:line="240" w:lineRule="auto"/>
        <w:ind w:left="680" w:hanging="567"/>
        <w:rPr>
          <w:rFonts w:asciiTheme="majorBidi" w:hAnsiTheme="majorBidi" w:cstheme="majorBidi"/>
          <w:sz w:val="20"/>
          <w:szCs w:val="20"/>
        </w:rPr>
      </w:pPr>
      <w:r w:rsidRPr="00537F87">
        <w:rPr>
          <w:rFonts w:asciiTheme="majorBidi" w:hAnsiTheme="majorBidi" w:cstheme="majorBidi"/>
          <w:sz w:val="20"/>
          <w:szCs w:val="20"/>
        </w:rPr>
        <w:t>% of variance                18.604            16.193           12.414        11.967</w:t>
      </w:r>
    </w:p>
    <w:p w14:paraId="7E7060C3" w14:textId="77777777" w:rsidR="000D56D0" w:rsidRPr="00A46A48" w:rsidRDefault="000D56D0" w:rsidP="00A36178">
      <w:pPr>
        <w:spacing w:after="120" w:line="240" w:lineRule="auto"/>
        <w:ind w:left="680" w:hanging="567"/>
        <w:rPr>
          <w:rFonts w:asciiTheme="majorBidi" w:hAnsiTheme="majorBidi" w:cstheme="majorBidi"/>
          <w:sz w:val="20"/>
          <w:szCs w:val="20"/>
        </w:rPr>
      </w:pPr>
      <w:r w:rsidRPr="00537F87">
        <w:rPr>
          <w:rFonts w:asciiTheme="majorBidi" w:hAnsiTheme="majorBidi" w:cstheme="majorBidi"/>
          <w:sz w:val="20"/>
          <w:szCs w:val="20"/>
        </w:rPr>
        <w:t>Total variance                                                                               59.178</w:t>
      </w:r>
      <w:r w:rsidRPr="00A46A48">
        <w:rPr>
          <w:rFonts w:asciiTheme="majorBidi" w:hAnsiTheme="majorBidi" w:cstheme="majorBidi"/>
          <w:sz w:val="20"/>
          <w:szCs w:val="20"/>
        </w:rPr>
        <w:t xml:space="preserve">  </w:t>
      </w:r>
    </w:p>
    <w:tbl>
      <w:tblPr>
        <w:tblW w:w="0" w:type="auto"/>
        <w:tblInd w:w="119" w:type="dxa"/>
        <w:tblBorders>
          <w:top w:val="single" w:sz="4" w:space="0" w:color="auto"/>
        </w:tblBorders>
        <w:tblLook w:val="0000" w:firstRow="0" w:lastRow="0" w:firstColumn="0" w:lastColumn="0" w:noHBand="0" w:noVBand="0"/>
      </w:tblPr>
      <w:tblGrid>
        <w:gridCol w:w="8726"/>
      </w:tblGrid>
      <w:tr w:rsidR="000D56D0" w:rsidRPr="00A46A48" w14:paraId="1B134B74" w14:textId="77777777" w:rsidTr="00A132ED">
        <w:trPr>
          <w:trHeight w:val="100"/>
        </w:trPr>
        <w:tc>
          <w:tcPr>
            <w:tcW w:w="8726" w:type="dxa"/>
          </w:tcPr>
          <w:p w14:paraId="383D19CB" w14:textId="77777777" w:rsidR="000D56D0" w:rsidRPr="00A46A48" w:rsidRDefault="000D56D0" w:rsidP="00A36178">
            <w:pPr>
              <w:spacing w:after="120" w:line="240" w:lineRule="auto"/>
              <w:ind w:left="680" w:hanging="567"/>
              <w:jc w:val="both"/>
              <w:rPr>
                <w:rFonts w:asciiTheme="majorBidi" w:hAnsiTheme="majorBidi" w:cstheme="majorBidi"/>
              </w:rPr>
            </w:pPr>
          </w:p>
        </w:tc>
      </w:tr>
    </w:tbl>
    <w:p w14:paraId="4E42584A" w14:textId="77777777" w:rsidR="000D56D0" w:rsidRPr="00A46A48" w:rsidRDefault="000D56D0" w:rsidP="00A36178">
      <w:pPr>
        <w:spacing w:after="120" w:line="240" w:lineRule="auto"/>
        <w:ind w:left="680" w:hanging="567"/>
        <w:jc w:val="both"/>
        <w:rPr>
          <w:rFonts w:asciiTheme="majorBidi" w:hAnsiTheme="majorBidi" w:cstheme="majorBidi"/>
        </w:rPr>
      </w:pPr>
    </w:p>
    <w:p w14:paraId="6241DCBB" w14:textId="77777777" w:rsidR="000D56D0" w:rsidRPr="00A46A48" w:rsidRDefault="000D56D0" w:rsidP="00A36178">
      <w:pPr>
        <w:spacing w:after="120" w:line="240" w:lineRule="auto"/>
        <w:ind w:left="680" w:hanging="567"/>
        <w:rPr>
          <w:rFonts w:asciiTheme="majorBidi" w:hAnsiTheme="majorBidi" w:cstheme="majorBidi"/>
        </w:rPr>
      </w:pPr>
    </w:p>
    <w:p w14:paraId="13BDE793" w14:textId="77777777" w:rsidR="000D56D0" w:rsidRPr="00A46A48" w:rsidRDefault="000D56D0" w:rsidP="00A36178">
      <w:pPr>
        <w:spacing w:after="120" w:line="240" w:lineRule="auto"/>
        <w:ind w:left="680" w:hanging="567"/>
        <w:rPr>
          <w:rFonts w:asciiTheme="majorBidi" w:hAnsiTheme="majorBidi" w:cstheme="majorBidi"/>
        </w:rPr>
      </w:pPr>
    </w:p>
    <w:p w14:paraId="7769AC9E" w14:textId="77777777" w:rsidR="000D56D0" w:rsidRPr="00A46A48" w:rsidRDefault="000D56D0" w:rsidP="00A36178">
      <w:pPr>
        <w:spacing w:after="120" w:line="240" w:lineRule="auto"/>
        <w:ind w:left="680" w:hanging="567"/>
        <w:jc w:val="both"/>
        <w:rPr>
          <w:rFonts w:asciiTheme="majorBidi" w:hAnsiTheme="majorBidi" w:cstheme="majorBidi"/>
          <w:lang w:bidi="fa-IR"/>
        </w:rPr>
      </w:pPr>
    </w:p>
    <w:p w14:paraId="2C102EC6" w14:textId="77777777" w:rsidR="000D56D0" w:rsidRPr="00A46A48" w:rsidRDefault="000D56D0" w:rsidP="00A36178">
      <w:pPr>
        <w:spacing w:after="120" w:line="240" w:lineRule="auto"/>
        <w:ind w:left="680" w:hanging="567"/>
        <w:jc w:val="both"/>
        <w:rPr>
          <w:rFonts w:asciiTheme="majorBidi" w:hAnsiTheme="majorBidi" w:cstheme="majorBidi"/>
          <w:lang w:bidi="fa-IR"/>
        </w:rPr>
      </w:pPr>
    </w:p>
    <w:p w14:paraId="5A7BFABC" w14:textId="77777777" w:rsidR="000D56D0" w:rsidRPr="00A46A48" w:rsidRDefault="000D56D0" w:rsidP="00A36178">
      <w:pPr>
        <w:spacing w:after="120" w:line="240" w:lineRule="auto"/>
        <w:ind w:left="680" w:hanging="567"/>
        <w:rPr>
          <w:rFonts w:asciiTheme="majorBidi" w:hAnsiTheme="majorBidi" w:cstheme="majorBidi"/>
          <w:shd w:val="clear" w:color="auto" w:fill="FFFFFF"/>
        </w:rPr>
      </w:pPr>
    </w:p>
    <w:p w14:paraId="614EDA3B" w14:textId="77777777" w:rsidR="000D56D0" w:rsidRPr="00A46A48" w:rsidRDefault="000D56D0" w:rsidP="00A36178">
      <w:pPr>
        <w:spacing w:after="120" w:line="240" w:lineRule="auto"/>
        <w:ind w:left="680" w:hanging="567"/>
        <w:rPr>
          <w:rFonts w:asciiTheme="majorBidi" w:hAnsiTheme="majorBidi" w:cstheme="majorBidi"/>
          <w:shd w:val="clear" w:color="auto" w:fill="FFFFFF"/>
        </w:rPr>
      </w:pPr>
    </w:p>
    <w:p w14:paraId="291704C4" w14:textId="77777777" w:rsidR="004D0559" w:rsidRPr="00A46A48" w:rsidRDefault="004D0559" w:rsidP="00A36178">
      <w:pPr>
        <w:spacing w:after="120" w:line="240" w:lineRule="auto"/>
        <w:ind w:left="680" w:hanging="567"/>
        <w:rPr>
          <w:rFonts w:asciiTheme="majorBidi" w:hAnsiTheme="majorBidi" w:cstheme="majorBidi"/>
        </w:rPr>
      </w:pPr>
    </w:p>
    <w:p w14:paraId="731EAC4A" w14:textId="36CCBC02" w:rsidR="009620B6" w:rsidRPr="00A46A48" w:rsidRDefault="009620B6" w:rsidP="00A36178">
      <w:pPr>
        <w:pStyle w:val="ListParagraph"/>
        <w:tabs>
          <w:tab w:val="left" w:pos="1655"/>
        </w:tabs>
        <w:spacing w:after="120" w:line="240" w:lineRule="auto"/>
        <w:ind w:left="680" w:hanging="567"/>
        <w:rPr>
          <w:rFonts w:asciiTheme="majorBidi" w:hAnsiTheme="majorBidi" w:cstheme="majorBidi"/>
        </w:rPr>
      </w:pPr>
    </w:p>
    <w:sectPr w:rsidR="009620B6" w:rsidRPr="00A46A48" w:rsidSect="00995A14">
      <w:headerReference w:type="default" r:id="rId38"/>
      <w:footerReference w:type="default" r:id="rId39"/>
      <w:pgSz w:w="11907" w:h="16839" w:code="9"/>
      <w:pgMar w:top="1440" w:right="1440" w:bottom="1440" w:left="1440" w:header="720" w:footer="720" w:gutter="0"/>
      <w:pgNumType w:start="10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325BF" w14:textId="77777777" w:rsidR="00D764E8" w:rsidRDefault="00D764E8" w:rsidP="002D17E1">
      <w:pPr>
        <w:spacing w:after="0" w:line="240" w:lineRule="auto"/>
      </w:pPr>
      <w:r>
        <w:separator/>
      </w:r>
    </w:p>
  </w:endnote>
  <w:endnote w:type="continuationSeparator" w:id="0">
    <w:p w14:paraId="7202B12C" w14:textId="77777777" w:rsidR="00D764E8" w:rsidRDefault="00D764E8" w:rsidP="002D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017624"/>
      <w:docPartObj>
        <w:docPartGallery w:val="Page Numbers (Bottom of Page)"/>
        <w:docPartUnique/>
      </w:docPartObj>
    </w:sdtPr>
    <w:sdtEndPr>
      <w:rPr>
        <w:noProof/>
      </w:rPr>
    </w:sdtEndPr>
    <w:sdtContent>
      <w:p w14:paraId="6864CFD0" w14:textId="5B9D2D60" w:rsidR="00995A14" w:rsidRDefault="00995A14">
        <w:pPr>
          <w:pStyle w:val="Footer"/>
          <w:jc w:val="center"/>
        </w:pPr>
        <w:r>
          <w:fldChar w:fldCharType="begin"/>
        </w:r>
        <w:r>
          <w:instrText xml:space="preserve"> PAGE   \* MERGEFORMAT </w:instrText>
        </w:r>
        <w:r>
          <w:fldChar w:fldCharType="separate"/>
        </w:r>
        <w:r w:rsidR="00537F87">
          <w:rPr>
            <w:noProof/>
          </w:rPr>
          <w:t>120</w:t>
        </w:r>
        <w:r>
          <w:rPr>
            <w:noProof/>
          </w:rPr>
          <w:fldChar w:fldCharType="end"/>
        </w:r>
      </w:p>
    </w:sdtContent>
  </w:sdt>
  <w:p w14:paraId="15573D99" w14:textId="77777777" w:rsidR="00995A14" w:rsidRDefault="00995A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4720B" w14:textId="77777777" w:rsidR="00D764E8" w:rsidRDefault="00D764E8" w:rsidP="002D17E1">
      <w:pPr>
        <w:spacing w:after="0" w:line="240" w:lineRule="auto"/>
      </w:pPr>
      <w:r>
        <w:separator/>
      </w:r>
    </w:p>
  </w:footnote>
  <w:footnote w:type="continuationSeparator" w:id="0">
    <w:p w14:paraId="56CCE807" w14:textId="77777777" w:rsidR="00D764E8" w:rsidRDefault="00D764E8" w:rsidP="002D17E1">
      <w:pPr>
        <w:spacing w:after="0" w:line="240" w:lineRule="auto"/>
      </w:pPr>
      <w:r>
        <w:continuationSeparator/>
      </w:r>
    </w:p>
  </w:footnote>
  <w:footnote w:id="1">
    <w:p w14:paraId="1B56D53B" w14:textId="2AFF27C4" w:rsidR="00A35F33" w:rsidRPr="00454F5C" w:rsidRDefault="00A35F33" w:rsidP="002F7826">
      <w:pPr>
        <w:spacing w:line="200" w:lineRule="atLeast"/>
        <w:jc w:val="both"/>
        <w:rPr>
          <w:rFonts w:ascii="Times New Roman" w:hAnsi="Times New Roman" w:cs="Times New Roman"/>
          <w:sz w:val="20"/>
          <w:szCs w:val="20"/>
        </w:rPr>
      </w:pPr>
      <w:r w:rsidRPr="00454F5C">
        <w:rPr>
          <w:rStyle w:val="FootnoteReference"/>
          <w:rFonts w:ascii="Times New Roman" w:hAnsi="Times New Roman" w:cs="Times New Roman"/>
          <w:sz w:val="20"/>
          <w:szCs w:val="20"/>
        </w:rPr>
        <w:footnoteRef/>
      </w:r>
      <w:r w:rsidRPr="00454F5C">
        <w:rPr>
          <w:rStyle w:val="FootnoteReference"/>
          <w:rFonts w:ascii="Times New Roman" w:hAnsi="Times New Roman" w:cs="Times New Roman"/>
          <w:sz w:val="20"/>
          <w:szCs w:val="20"/>
        </w:rPr>
        <w:t xml:space="preserve"> </w:t>
      </w:r>
      <w:r w:rsidRPr="00454F5C">
        <w:rPr>
          <w:rFonts w:ascii="Times New Roman" w:hAnsi="Times New Roman" w:cs="Times New Roman"/>
          <w:sz w:val="20"/>
          <w:szCs w:val="20"/>
        </w:rPr>
        <w:t xml:space="preserve">Corresponding Author, </w:t>
      </w:r>
      <w:hyperlink r:id="rId1" w:history="1">
        <w:r w:rsidR="00454F5C" w:rsidRPr="00454F5C">
          <w:rPr>
            <w:rFonts w:ascii="Times New Roman" w:hAnsi="Times New Roman" w:cs="Times New Roman"/>
            <w:sz w:val="20"/>
            <w:szCs w:val="20"/>
          </w:rPr>
          <w:t>soodmand@basu.ac.ir</w:t>
        </w:r>
      </w:hyperlink>
      <w:r w:rsidR="00454F5C" w:rsidRPr="00454F5C">
        <w:rPr>
          <w:rFonts w:ascii="Times New Roman" w:hAnsi="Times New Roman" w:cs="Times New Roman"/>
          <w:sz w:val="20"/>
          <w:szCs w:val="20"/>
        </w:rPr>
        <w:t>; (Corresponding Author)</w:t>
      </w:r>
      <w:r w:rsidRPr="00454F5C">
        <w:rPr>
          <w:rFonts w:ascii="Times New Roman" w:hAnsi="Times New Roman" w:cs="Times New Roman"/>
          <w:sz w:val="20"/>
          <w:szCs w:val="20"/>
        </w:rPr>
        <w:t>; Associate professor in Applied Linguistics, Department of English Language, Bu-Ali Sina University, Hamedan, Iran.</w:t>
      </w:r>
    </w:p>
  </w:footnote>
  <w:footnote w:id="2">
    <w:p w14:paraId="6D3F0190" w14:textId="77777777" w:rsidR="00A35F33" w:rsidRPr="00454F5C" w:rsidRDefault="00A35F33" w:rsidP="00454F5C">
      <w:pPr>
        <w:jc w:val="both"/>
        <w:rPr>
          <w:rFonts w:ascii="Times New Roman" w:hAnsi="Times New Roman" w:cs="Times New Roman"/>
          <w:color w:val="000000"/>
          <w:sz w:val="20"/>
          <w:szCs w:val="20"/>
          <w:bdr w:val="single" w:sz="6" w:space="3" w:color="DDDDDD" w:frame="1"/>
          <w:shd w:val="clear" w:color="auto" w:fill="FFFFFF"/>
        </w:rPr>
      </w:pPr>
      <w:r w:rsidRPr="00454F5C">
        <w:rPr>
          <w:rStyle w:val="FootnoteReference"/>
          <w:rFonts w:ascii="Times New Roman" w:hAnsi="Times New Roman" w:cs="Times New Roman"/>
          <w:sz w:val="20"/>
          <w:szCs w:val="20"/>
        </w:rPr>
        <w:footnoteRef/>
      </w:r>
      <w:r w:rsidRPr="00454F5C">
        <w:rPr>
          <w:rStyle w:val="FootnoteReference"/>
          <w:rFonts w:ascii="Times New Roman" w:hAnsi="Times New Roman" w:cs="Times New Roman"/>
        </w:rPr>
        <w:t xml:space="preserve"> </w:t>
      </w:r>
      <w:r w:rsidRPr="00454F5C">
        <w:rPr>
          <w:rFonts w:ascii="Times New Roman" w:hAnsi="Times New Roman" w:cs="Times New Roman"/>
          <w:sz w:val="20"/>
          <w:szCs w:val="20"/>
        </w:rPr>
        <w:t xml:space="preserve">MA in TEFL, </w:t>
      </w:r>
      <w:hyperlink r:id="rId2" w:history="1">
        <w:r w:rsidRPr="00454F5C">
          <w:rPr>
            <w:rFonts w:ascii="Times New Roman" w:hAnsi="Times New Roman" w:cs="Times New Roman"/>
            <w:sz w:val="20"/>
            <w:szCs w:val="20"/>
          </w:rPr>
          <w:t>dayan.khassemy92@gmail.com</w:t>
        </w:r>
      </w:hyperlink>
      <w:r w:rsidRPr="00454F5C">
        <w:rPr>
          <w:rFonts w:ascii="Times New Roman" w:hAnsi="Times New Roman" w:cs="Times New Roman"/>
          <w:sz w:val="20"/>
          <w:szCs w:val="20"/>
        </w:rPr>
        <w:t xml:space="preserve"> ; Department of English Language, Bu-Ali Sina University, Hamedan, Iran.</w:t>
      </w:r>
    </w:p>
    <w:p w14:paraId="252BD5F1" w14:textId="77777777" w:rsidR="00A35F33" w:rsidRPr="00D613E8" w:rsidRDefault="00A35F33" w:rsidP="004538DB">
      <w:pPr>
        <w:spacing w:line="200" w:lineRule="atLeast"/>
        <w:jc w:val="both"/>
        <w:rPr>
          <w:rFonts w:asciiTheme="majorBidi" w:hAnsiTheme="majorBidi" w:cstheme="majorBidi"/>
          <w:sz w:val="20"/>
          <w:szCs w:val="20"/>
        </w:rPr>
      </w:pPr>
      <w:r w:rsidRPr="00D613E8">
        <w:rPr>
          <w:rFonts w:asciiTheme="majorBidi" w:hAnsiTheme="majorBidi" w:cstheme="majorBidi"/>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F1E72" w14:textId="77777777" w:rsidR="00A35F33" w:rsidRDefault="00A35F33" w:rsidP="00D613E8">
    <w:pPr>
      <w:pStyle w:val="Header"/>
      <w:jc w:val="center"/>
      <w:rPr>
        <w:rFonts w:asciiTheme="majorBidi" w:hAnsiTheme="majorBidi" w:cstheme="majorBidi"/>
        <w:b/>
        <w:bCs/>
      </w:rPr>
    </w:pPr>
    <w:r w:rsidRPr="003A7F92">
      <w:rPr>
        <w:rFonts w:asciiTheme="majorBidi" w:hAnsiTheme="majorBidi" w:cstheme="majorBidi"/>
        <w:b/>
        <w:bCs/>
      </w:rPr>
      <w:t>Chabahar Maritime University</w:t>
    </w:r>
  </w:p>
  <w:p w14:paraId="110FE837" w14:textId="77777777" w:rsidR="00A35F33" w:rsidRDefault="00A35F33" w:rsidP="00D613E8">
    <w:pPr>
      <w:pStyle w:val="Header"/>
      <w:rPr>
        <w:rFonts w:asciiTheme="majorBidi" w:hAnsiTheme="majorBidi" w:cstheme="majorBidi"/>
      </w:rPr>
    </w:pPr>
    <w:r>
      <w:rPr>
        <w:rFonts w:asciiTheme="majorBidi" w:hAnsiTheme="majorBidi" w:cstheme="majorBidi"/>
        <w:b/>
        <w:bCs/>
        <w:sz w:val="24"/>
        <w:szCs w:val="24"/>
      </w:rPr>
      <w:t xml:space="preserve">  </w:t>
    </w:r>
    <w:r w:rsidRPr="003A7F92">
      <w:rPr>
        <w:rFonts w:asciiTheme="majorBidi" w:hAnsiTheme="majorBidi" w:cstheme="majorBidi"/>
        <w:b/>
        <w:bCs/>
        <w:sz w:val="24"/>
        <w:szCs w:val="24"/>
      </w:rPr>
      <w:t xml:space="preserve">Iranian Journal of English for Academic Purposes </w:t>
    </w:r>
    <w:r>
      <w:rPr>
        <w:rFonts w:asciiTheme="majorBidi" w:hAnsiTheme="majorBidi" w:cstheme="majorBidi"/>
        <w:b/>
        <w:bCs/>
        <w:sz w:val="24"/>
        <w:szCs w:val="24"/>
      </w:rPr>
      <w:tab/>
    </w:r>
    <w:r w:rsidRPr="00437DF4">
      <w:rPr>
        <w:rFonts w:asciiTheme="majorBidi" w:hAnsiTheme="majorBidi" w:cstheme="majorBidi"/>
        <w:sz w:val="20"/>
        <w:szCs w:val="20"/>
      </w:rPr>
      <w:t>ISSN: 2476-3187</w:t>
    </w:r>
    <w:r w:rsidRPr="003A7F92">
      <w:rPr>
        <w:rFonts w:asciiTheme="majorBidi" w:hAnsiTheme="majorBidi" w:cstheme="majorBidi"/>
      </w:rPr>
      <w:t xml:space="preserve"> </w:t>
    </w:r>
  </w:p>
  <w:p w14:paraId="2A4C2F91" w14:textId="77777777" w:rsidR="00A35F33" w:rsidRDefault="00A35F33" w:rsidP="00192013">
    <w:pPr>
      <w:pStyle w:val="Header"/>
      <w:rPr>
        <w:rFonts w:asciiTheme="majorBidi" w:hAnsiTheme="majorBidi" w:cstheme="majorBidi"/>
        <w:sz w:val="18"/>
        <w:szCs w:val="18"/>
      </w:rPr>
    </w:pPr>
    <w:r>
      <w:rPr>
        <w:rFonts w:asciiTheme="majorBidi" w:hAnsiTheme="majorBidi" w:cstheme="majorBidi"/>
        <w:sz w:val="18"/>
        <w:szCs w:val="18"/>
      </w:rPr>
      <w:t xml:space="preserve">   IJEAP, 2019 8(4)</w:t>
    </w:r>
    <w:r>
      <w:rPr>
        <w:rFonts w:asciiTheme="majorBidi" w:hAnsiTheme="majorBidi" w:cstheme="majorBidi"/>
        <w:sz w:val="18"/>
        <w:szCs w:val="18"/>
      </w:rPr>
      <w:tab/>
      <w:t xml:space="preserve">                                                                 (</w:t>
    </w:r>
    <w:r w:rsidRPr="00437DF4">
      <w:rPr>
        <w:rFonts w:asciiTheme="majorBidi" w:hAnsiTheme="majorBidi" w:cstheme="majorBidi"/>
        <w:sz w:val="18"/>
        <w:szCs w:val="18"/>
      </w:rPr>
      <w:t xml:space="preserve">Previously Published under the </w:t>
    </w:r>
    <w:r>
      <w:rPr>
        <w:rFonts w:asciiTheme="majorBidi" w:hAnsiTheme="majorBidi" w:cstheme="majorBidi"/>
        <w:sz w:val="18"/>
        <w:szCs w:val="18"/>
      </w:rPr>
      <w:t>T</w:t>
    </w:r>
    <w:r w:rsidRPr="00437DF4">
      <w:rPr>
        <w:rFonts w:asciiTheme="majorBidi" w:hAnsiTheme="majorBidi" w:cstheme="majorBidi"/>
        <w:sz w:val="18"/>
        <w:szCs w:val="18"/>
      </w:rPr>
      <w:t>itle: Maritime English Journal)</w:t>
    </w:r>
  </w:p>
  <w:p w14:paraId="47C9A03F" w14:textId="77777777" w:rsidR="00A35F33" w:rsidRDefault="00A35F33" w:rsidP="00D613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9224A"/>
    <w:multiLevelType w:val="multilevel"/>
    <w:tmpl w:val="5CFA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60D2F"/>
    <w:multiLevelType w:val="multilevel"/>
    <w:tmpl w:val="F9804DAA"/>
    <w:lvl w:ilvl="0">
      <w:start w:val="3"/>
      <w:numFmt w:val="decimal"/>
      <w:lvlText w:val="%1."/>
      <w:lvlJc w:val="left"/>
      <w:pPr>
        <w:ind w:left="360" w:hanging="360"/>
      </w:pPr>
      <w:rPr>
        <w:rFonts w:eastAsiaTheme="minorHAnsi" w:hint="default"/>
      </w:rPr>
    </w:lvl>
    <w:lvl w:ilvl="1">
      <w:start w:val="1"/>
      <w:numFmt w:val="decimal"/>
      <w:lvlText w:val="%1.%2."/>
      <w:lvlJc w:val="left"/>
      <w:pPr>
        <w:ind w:left="1195" w:hanging="360"/>
      </w:pPr>
      <w:rPr>
        <w:rFonts w:eastAsiaTheme="minorHAnsi" w:hint="default"/>
      </w:rPr>
    </w:lvl>
    <w:lvl w:ilvl="2">
      <w:start w:val="1"/>
      <w:numFmt w:val="decimal"/>
      <w:lvlText w:val="%1.%2.%3."/>
      <w:lvlJc w:val="left"/>
      <w:pPr>
        <w:ind w:left="2390" w:hanging="720"/>
      </w:pPr>
      <w:rPr>
        <w:rFonts w:eastAsiaTheme="minorHAnsi" w:hint="default"/>
      </w:rPr>
    </w:lvl>
    <w:lvl w:ilvl="3">
      <w:start w:val="1"/>
      <w:numFmt w:val="decimal"/>
      <w:lvlText w:val="%1.%2.%3.%4."/>
      <w:lvlJc w:val="left"/>
      <w:pPr>
        <w:ind w:left="3225" w:hanging="720"/>
      </w:pPr>
      <w:rPr>
        <w:rFonts w:eastAsiaTheme="minorHAnsi" w:hint="default"/>
      </w:rPr>
    </w:lvl>
    <w:lvl w:ilvl="4">
      <w:start w:val="1"/>
      <w:numFmt w:val="decimal"/>
      <w:lvlText w:val="%1.%2.%3.%4.%5."/>
      <w:lvlJc w:val="left"/>
      <w:pPr>
        <w:ind w:left="4420" w:hanging="1080"/>
      </w:pPr>
      <w:rPr>
        <w:rFonts w:eastAsiaTheme="minorHAnsi" w:hint="default"/>
      </w:rPr>
    </w:lvl>
    <w:lvl w:ilvl="5">
      <w:start w:val="1"/>
      <w:numFmt w:val="decimal"/>
      <w:lvlText w:val="%1.%2.%3.%4.%5.%6."/>
      <w:lvlJc w:val="left"/>
      <w:pPr>
        <w:ind w:left="5255" w:hanging="1080"/>
      </w:pPr>
      <w:rPr>
        <w:rFonts w:eastAsiaTheme="minorHAnsi" w:hint="default"/>
      </w:rPr>
    </w:lvl>
    <w:lvl w:ilvl="6">
      <w:start w:val="1"/>
      <w:numFmt w:val="decimal"/>
      <w:lvlText w:val="%1.%2.%3.%4.%5.%6.%7."/>
      <w:lvlJc w:val="left"/>
      <w:pPr>
        <w:ind w:left="6450" w:hanging="1440"/>
      </w:pPr>
      <w:rPr>
        <w:rFonts w:eastAsiaTheme="minorHAnsi" w:hint="default"/>
      </w:rPr>
    </w:lvl>
    <w:lvl w:ilvl="7">
      <w:start w:val="1"/>
      <w:numFmt w:val="decimal"/>
      <w:lvlText w:val="%1.%2.%3.%4.%5.%6.%7.%8."/>
      <w:lvlJc w:val="left"/>
      <w:pPr>
        <w:ind w:left="7285" w:hanging="1440"/>
      </w:pPr>
      <w:rPr>
        <w:rFonts w:eastAsiaTheme="minorHAnsi" w:hint="default"/>
      </w:rPr>
    </w:lvl>
    <w:lvl w:ilvl="8">
      <w:start w:val="1"/>
      <w:numFmt w:val="decimal"/>
      <w:lvlText w:val="%1.%2.%3.%4.%5.%6.%7.%8.%9."/>
      <w:lvlJc w:val="left"/>
      <w:pPr>
        <w:ind w:left="8480" w:hanging="1800"/>
      </w:pPr>
      <w:rPr>
        <w:rFonts w:eastAsiaTheme="minorHAnsi" w:hint="default"/>
      </w:rPr>
    </w:lvl>
  </w:abstractNum>
  <w:abstractNum w:abstractNumId="2">
    <w:nsid w:val="0CFF530E"/>
    <w:multiLevelType w:val="hybridMultilevel"/>
    <w:tmpl w:val="7528F266"/>
    <w:lvl w:ilvl="0" w:tplc="E0FA933C">
      <w:start w:val="1"/>
      <w:numFmt w:val="decimal"/>
      <w:lvlText w:val="%1."/>
      <w:lvlJc w:val="left"/>
      <w:pPr>
        <w:ind w:left="720" w:hanging="360"/>
      </w:pPr>
      <w:rPr>
        <w:rFonts w:asciiTheme="majorBidi" w:eastAsiaTheme="minorHAnsi" w:hAnsiTheme="majorBidi" w:cstheme="maj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77485"/>
    <w:multiLevelType w:val="hybridMultilevel"/>
    <w:tmpl w:val="9D86BFDC"/>
    <w:lvl w:ilvl="0" w:tplc="C478B58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180532BB"/>
    <w:multiLevelType w:val="multilevel"/>
    <w:tmpl w:val="F9804DAA"/>
    <w:lvl w:ilvl="0">
      <w:start w:val="3"/>
      <w:numFmt w:val="decimal"/>
      <w:lvlText w:val="%1."/>
      <w:lvlJc w:val="left"/>
      <w:pPr>
        <w:ind w:left="360" w:hanging="360"/>
      </w:pPr>
      <w:rPr>
        <w:rFonts w:eastAsiaTheme="minorHAnsi" w:hint="default"/>
      </w:rPr>
    </w:lvl>
    <w:lvl w:ilvl="1">
      <w:start w:val="1"/>
      <w:numFmt w:val="decimal"/>
      <w:lvlText w:val="%1.%2."/>
      <w:lvlJc w:val="left"/>
      <w:pPr>
        <w:ind w:left="1195" w:hanging="360"/>
      </w:pPr>
      <w:rPr>
        <w:rFonts w:eastAsiaTheme="minorHAnsi" w:hint="default"/>
      </w:rPr>
    </w:lvl>
    <w:lvl w:ilvl="2">
      <w:start w:val="1"/>
      <w:numFmt w:val="decimal"/>
      <w:lvlText w:val="%1.%2.%3."/>
      <w:lvlJc w:val="left"/>
      <w:pPr>
        <w:ind w:left="2390" w:hanging="720"/>
      </w:pPr>
      <w:rPr>
        <w:rFonts w:eastAsiaTheme="minorHAnsi" w:hint="default"/>
      </w:rPr>
    </w:lvl>
    <w:lvl w:ilvl="3">
      <w:start w:val="1"/>
      <w:numFmt w:val="decimal"/>
      <w:lvlText w:val="%1.%2.%3.%4."/>
      <w:lvlJc w:val="left"/>
      <w:pPr>
        <w:ind w:left="3225" w:hanging="720"/>
      </w:pPr>
      <w:rPr>
        <w:rFonts w:eastAsiaTheme="minorHAnsi" w:hint="default"/>
      </w:rPr>
    </w:lvl>
    <w:lvl w:ilvl="4">
      <w:start w:val="1"/>
      <w:numFmt w:val="decimal"/>
      <w:lvlText w:val="%1.%2.%3.%4.%5."/>
      <w:lvlJc w:val="left"/>
      <w:pPr>
        <w:ind w:left="4420" w:hanging="1080"/>
      </w:pPr>
      <w:rPr>
        <w:rFonts w:eastAsiaTheme="minorHAnsi" w:hint="default"/>
      </w:rPr>
    </w:lvl>
    <w:lvl w:ilvl="5">
      <w:start w:val="1"/>
      <w:numFmt w:val="decimal"/>
      <w:lvlText w:val="%1.%2.%3.%4.%5.%6."/>
      <w:lvlJc w:val="left"/>
      <w:pPr>
        <w:ind w:left="5255" w:hanging="1080"/>
      </w:pPr>
      <w:rPr>
        <w:rFonts w:eastAsiaTheme="minorHAnsi" w:hint="default"/>
      </w:rPr>
    </w:lvl>
    <w:lvl w:ilvl="6">
      <w:start w:val="1"/>
      <w:numFmt w:val="decimal"/>
      <w:lvlText w:val="%1.%2.%3.%4.%5.%6.%7."/>
      <w:lvlJc w:val="left"/>
      <w:pPr>
        <w:ind w:left="6450" w:hanging="1440"/>
      </w:pPr>
      <w:rPr>
        <w:rFonts w:eastAsiaTheme="minorHAnsi" w:hint="default"/>
      </w:rPr>
    </w:lvl>
    <w:lvl w:ilvl="7">
      <w:start w:val="1"/>
      <w:numFmt w:val="decimal"/>
      <w:lvlText w:val="%1.%2.%3.%4.%5.%6.%7.%8."/>
      <w:lvlJc w:val="left"/>
      <w:pPr>
        <w:ind w:left="7285" w:hanging="1440"/>
      </w:pPr>
      <w:rPr>
        <w:rFonts w:eastAsiaTheme="minorHAnsi" w:hint="default"/>
      </w:rPr>
    </w:lvl>
    <w:lvl w:ilvl="8">
      <w:start w:val="1"/>
      <w:numFmt w:val="decimal"/>
      <w:lvlText w:val="%1.%2.%3.%4.%5.%6.%7.%8.%9."/>
      <w:lvlJc w:val="left"/>
      <w:pPr>
        <w:ind w:left="8480" w:hanging="1800"/>
      </w:pPr>
      <w:rPr>
        <w:rFonts w:eastAsiaTheme="minorHAnsi" w:hint="default"/>
      </w:rPr>
    </w:lvl>
  </w:abstractNum>
  <w:abstractNum w:abstractNumId="5">
    <w:nsid w:val="1C701C11"/>
    <w:multiLevelType w:val="multilevel"/>
    <w:tmpl w:val="F9804DAA"/>
    <w:lvl w:ilvl="0">
      <w:start w:val="3"/>
      <w:numFmt w:val="decimal"/>
      <w:lvlText w:val="%1."/>
      <w:lvlJc w:val="left"/>
      <w:pPr>
        <w:ind w:left="360" w:hanging="360"/>
      </w:pPr>
      <w:rPr>
        <w:rFonts w:eastAsiaTheme="minorHAnsi" w:hint="default"/>
      </w:rPr>
    </w:lvl>
    <w:lvl w:ilvl="1">
      <w:start w:val="1"/>
      <w:numFmt w:val="decimal"/>
      <w:lvlText w:val="%1.%2."/>
      <w:lvlJc w:val="left"/>
      <w:pPr>
        <w:ind w:left="1195" w:hanging="360"/>
      </w:pPr>
      <w:rPr>
        <w:rFonts w:eastAsiaTheme="minorHAnsi" w:hint="default"/>
      </w:rPr>
    </w:lvl>
    <w:lvl w:ilvl="2">
      <w:start w:val="1"/>
      <w:numFmt w:val="decimal"/>
      <w:lvlText w:val="%1.%2.%3."/>
      <w:lvlJc w:val="left"/>
      <w:pPr>
        <w:ind w:left="2390" w:hanging="720"/>
      </w:pPr>
      <w:rPr>
        <w:rFonts w:eastAsiaTheme="minorHAnsi" w:hint="default"/>
      </w:rPr>
    </w:lvl>
    <w:lvl w:ilvl="3">
      <w:start w:val="1"/>
      <w:numFmt w:val="decimal"/>
      <w:lvlText w:val="%1.%2.%3.%4."/>
      <w:lvlJc w:val="left"/>
      <w:pPr>
        <w:ind w:left="3225" w:hanging="720"/>
      </w:pPr>
      <w:rPr>
        <w:rFonts w:eastAsiaTheme="minorHAnsi" w:hint="default"/>
      </w:rPr>
    </w:lvl>
    <w:lvl w:ilvl="4">
      <w:start w:val="1"/>
      <w:numFmt w:val="decimal"/>
      <w:lvlText w:val="%1.%2.%3.%4.%5."/>
      <w:lvlJc w:val="left"/>
      <w:pPr>
        <w:ind w:left="4420" w:hanging="1080"/>
      </w:pPr>
      <w:rPr>
        <w:rFonts w:eastAsiaTheme="minorHAnsi" w:hint="default"/>
      </w:rPr>
    </w:lvl>
    <w:lvl w:ilvl="5">
      <w:start w:val="1"/>
      <w:numFmt w:val="decimal"/>
      <w:lvlText w:val="%1.%2.%3.%4.%5.%6."/>
      <w:lvlJc w:val="left"/>
      <w:pPr>
        <w:ind w:left="5255" w:hanging="1080"/>
      </w:pPr>
      <w:rPr>
        <w:rFonts w:eastAsiaTheme="minorHAnsi" w:hint="default"/>
      </w:rPr>
    </w:lvl>
    <w:lvl w:ilvl="6">
      <w:start w:val="1"/>
      <w:numFmt w:val="decimal"/>
      <w:lvlText w:val="%1.%2.%3.%4.%5.%6.%7."/>
      <w:lvlJc w:val="left"/>
      <w:pPr>
        <w:ind w:left="6450" w:hanging="1440"/>
      </w:pPr>
      <w:rPr>
        <w:rFonts w:eastAsiaTheme="minorHAnsi" w:hint="default"/>
      </w:rPr>
    </w:lvl>
    <w:lvl w:ilvl="7">
      <w:start w:val="1"/>
      <w:numFmt w:val="decimal"/>
      <w:lvlText w:val="%1.%2.%3.%4.%5.%6.%7.%8."/>
      <w:lvlJc w:val="left"/>
      <w:pPr>
        <w:ind w:left="7285" w:hanging="1440"/>
      </w:pPr>
      <w:rPr>
        <w:rFonts w:eastAsiaTheme="minorHAnsi" w:hint="default"/>
      </w:rPr>
    </w:lvl>
    <w:lvl w:ilvl="8">
      <w:start w:val="1"/>
      <w:numFmt w:val="decimal"/>
      <w:lvlText w:val="%1.%2.%3.%4.%5.%6.%7.%8.%9."/>
      <w:lvlJc w:val="left"/>
      <w:pPr>
        <w:ind w:left="8480" w:hanging="1800"/>
      </w:pPr>
      <w:rPr>
        <w:rFonts w:eastAsiaTheme="minorHAnsi" w:hint="default"/>
      </w:rPr>
    </w:lvl>
  </w:abstractNum>
  <w:abstractNum w:abstractNumId="6">
    <w:nsid w:val="1D905207"/>
    <w:multiLevelType w:val="hybridMultilevel"/>
    <w:tmpl w:val="CDAE4A4E"/>
    <w:lvl w:ilvl="0" w:tplc="448C0652">
      <w:start w:val="1"/>
      <w:numFmt w:val="decimal"/>
      <w:lvlText w:val="%1."/>
      <w:lvlJc w:val="left"/>
      <w:pPr>
        <w:ind w:left="475" w:hanging="360"/>
      </w:pPr>
      <w:rPr>
        <w:rFonts w:hint="default"/>
        <w:b/>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7">
    <w:nsid w:val="31C74A49"/>
    <w:multiLevelType w:val="multilevel"/>
    <w:tmpl w:val="C7C8CB3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33172BB8"/>
    <w:multiLevelType w:val="hybridMultilevel"/>
    <w:tmpl w:val="ED4E486A"/>
    <w:lvl w:ilvl="0" w:tplc="71D42A8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927414B"/>
    <w:multiLevelType w:val="hybridMultilevel"/>
    <w:tmpl w:val="33A48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7C501F"/>
    <w:multiLevelType w:val="hybridMultilevel"/>
    <w:tmpl w:val="FA4A800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4412347D"/>
    <w:multiLevelType w:val="multilevel"/>
    <w:tmpl w:val="73F619B8"/>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nsid w:val="4549560C"/>
    <w:multiLevelType w:val="hybridMultilevel"/>
    <w:tmpl w:val="4F18A422"/>
    <w:lvl w:ilvl="0" w:tplc="4B0EB884">
      <w:start w:val="1"/>
      <w:numFmt w:val="decimal"/>
      <w:lvlText w:val="%1."/>
      <w:lvlJc w:val="left"/>
      <w:pPr>
        <w:ind w:left="475" w:hanging="360"/>
      </w:pPr>
      <w:rPr>
        <w:rFonts w:hint="default"/>
      </w:rPr>
    </w:lvl>
    <w:lvl w:ilvl="1" w:tplc="04090019">
      <w:start w:val="1"/>
      <w:numFmt w:val="lowerLetter"/>
      <w:lvlText w:val="%2."/>
      <w:lvlJc w:val="left"/>
      <w:pPr>
        <w:ind w:left="1195" w:hanging="360"/>
      </w:pPr>
    </w:lvl>
    <w:lvl w:ilvl="2" w:tplc="0409001B">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3">
    <w:nsid w:val="4A6B2709"/>
    <w:multiLevelType w:val="multilevel"/>
    <w:tmpl w:val="7E8EA67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D092988"/>
    <w:multiLevelType w:val="hybridMultilevel"/>
    <w:tmpl w:val="0492C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C023DB"/>
    <w:multiLevelType w:val="hybridMultilevel"/>
    <w:tmpl w:val="99D61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417082C"/>
    <w:multiLevelType w:val="multilevel"/>
    <w:tmpl w:val="F9804DAA"/>
    <w:lvl w:ilvl="0">
      <w:start w:val="3"/>
      <w:numFmt w:val="decimal"/>
      <w:lvlText w:val="%1."/>
      <w:lvlJc w:val="left"/>
      <w:pPr>
        <w:ind w:left="360" w:hanging="360"/>
      </w:pPr>
      <w:rPr>
        <w:rFonts w:eastAsiaTheme="minorHAnsi" w:hint="default"/>
      </w:rPr>
    </w:lvl>
    <w:lvl w:ilvl="1">
      <w:start w:val="1"/>
      <w:numFmt w:val="decimal"/>
      <w:lvlText w:val="%1.%2."/>
      <w:lvlJc w:val="left"/>
      <w:pPr>
        <w:ind w:left="1195" w:hanging="360"/>
      </w:pPr>
      <w:rPr>
        <w:rFonts w:eastAsiaTheme="minorHAnsi" w:hint="default"/>
      </w:rPr>
    </w:lvl>
    <w:lvl w:ilvl="2">
      <w:start w:val="1"/>
      <w:numFmt w:val="decimal"/>
      <w:lvlText w:val="%1.%2.%3."/>
      <w:lvlJc w:val="left"/>
      <w:pPr>
        <w:ind w:left="2390" w:hanging="720"/>
      </w:pPr>
      <w:rPr>
        <w:rFonts w:eastAsiaTheme="minorHAnsi" w:hint="default"/>
      </w:rPr>
    </w:lvl>
    <w:lvl w:ilvl="3">
      <w:start w:val="1"/>
      <w:numFmt w:val="decimal"/>
      <w:lvlText w:val="%1.%2.%3.%4."/>
      <w:lvlJc w:val="left"/>
      <w:pPr>
        <w:ind w:left="3225" w:hanging="720"/>
      </w:pPr>
      <w:rPr>
        <w:rFonts w:eastAsiaTheme="minorHAnsi" w:hint="default"/>
      </w:rPr>
    </w:lvl>
    <w:lvl w:ilvl="4">
      <w:start w:val="1"/>
      <w:numFmt w:val="decimal"/>
      <w:lvlText w:val="%1.%2.%3.%4.%5."/>
      <w:lvlJc w:val="left"/>
      <w:pPr>
        <w:ind w:left="4420" w:hanging="1080"/>
      </w:pPr>
      <w:rPr>
        <w:rFonts w:eastAsiaTheme="minorHAnsi" w:hint="default"/>
      </w:rPr>
    </w:lvl>
    <w:lvl w:ilvl="5">
      <w:start w:val="1"/>
      <w:numFmt w:val="decimal"/>
      <w:lvlText w:val="%1.%2.%3.%4.%5.%6."/>
      <w:lvlJc w:val="left"/>
      <w:pPr>
        <w:ind w:left="5255" w:hanging="1080"/>
      </w:pPr>
      <w:rPr>
        <w:rFonts w:eastAsiaTheme="minorHAnsi" w:hint="default"/>
      </w:rPr>
    </w:lvl>
    <w:lvl w:ilvl="6">
      <w:start w:val="1"/>
      <w:numFmt w:val="decimal"/>
      <w:lvlText w:val="%1.%2.%3.%4.%5.%6.%7."/>
      <w:lvlJc w:val="left"/>
      <w:pPr>
        <w:ind w:left="6450" w:hanging="1440"/>
      </w:pPr>
      <w:rPr>
        <w:rFonts w:eastAsiaTheme="minorHAnsi" w:hint="default"/>
      </w:rPr>
    </w:lvl>
    <w:lvl w:ilvl="7">
      <w:start w:val="1"/>
      <w:numFmt w:val="decimal"/>
      <w:lvlText w:val="%1.%2.%3.%4.%5.%6.%7.%8."/>
      <w:lvlJc w:val="left"/>
      <w:pPr>
        <w:ind w:left="7285" w:hanging="1440"/>
      </w:pPr>
      <w:rPr>
        <w:rFonts w:eastAsiaTheme="minorHAnsi" w:hint="default"/>
      </w:rPr>
    </w:lvl>
    <w:lvl w:ilvl="8">
      <w:start w:val="1"/>
      <w:numFmt w:val="decimal"/>
      <w:lvlText w:val="%1.%2.%3.%4.%5.%6.%7.%8.%9."/>
      <w:lvlJc w:val="left"/>
      <w:pPr>
        <w:ind w:left="8480" w:hanging="1800"/>
      </w:pPr>
      <w:rPr>
        <w:rFonts w:eastAsiaTheme="minorHAnsi" w:hint="default"/>
      </w:rPr>
    </w:lvl>
  </w:abstractNum>
  <w:abstractNum w:abstractNumId="17">
    <w:nsid w:val="6AA210A1"/>
    <w:multiLevelType w:val="multilevel"/>
    <w:tmpl w:val="D33E85DA"/>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0332D5A"/>
    <w:multiLevelType w:val="hybridMultilevel"/>
    <w:tmpl w:val="3B0E01C6"/>
    <w:lvl w:ilvl="0" w:tplc="298C68EA">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num w:numId="1">
    <w:abstractNumId w:val="11"/>
  </w:num>
  <w:num w:numId="2">
    <w:abstractNumId w:val="14"/>
  </w:num>
  <w:num w:numId="3">
    <w:abstractNumId w:val="15"/>
  </w:num>
  <w:num w:numId="4">
    <w:abstractNumId w:val="9"/>
  </w:num>
  <w:num w:numId="5">
    <w:abstractNumId w:val="0"/>
  </w:num>
  <w:num w:numId="6">
    <w:abstractNumId w:val="10"/>
  </w:num>
  <w:num w:numId="7">
    <w:abstractNumId w:val="8"/>
  </w:num>
  <w:num w:numId="8">
    <w:abstractNumId w:val="6"/>
  </w:num>
  <w:num w:numId="9">
    <w:abstractNumId w:val="12"/>
  </w:num>
  <w:num w:numId="10">
    <w:abstractNumId w:val="2"/>
  </w:num>
  <w:num w:numId="11">
    <w:abstractNumId w:val="7"/>
  </w:num>
  <w:num w:numId="12">
    <w:abstractNumId w:val="1"/>
  </w:num>
  <w:num w:numId="13">
    <w:abstractNumId w:val="3"/>
  </w:num>
  <w:num w:numId="14">
    <w:abstractNumId w:val="17"/>
  </w:num>
  <w:num w:numId="15">
    <w:abstractNumId w:val="5"/>
  </w:num>
  <w:num w:numId="16">
    <w:abstractNumId w:val="16"/>
  </w:num>
  <w:num w:numId="17">
    <w:abstractNumId w:val="4"/>
  </w:num>
  <w:num w:numId="18">
    <w:abstractNumId w:val="1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C8A"/>
    <w:rsid w:val="00011B42"/>
    <w:rsid w:val="00012C38"/>
    <w:rsid w:val="000166AE"/>
    <w:rsid w:val="000169F0"/>
    <w:rsid w:val="00024CF3"/>
    <w:rsid w:val="00025324"/>
    <w:rsid w:val="00031595"/>
    <w:rsid w:val="00035169"/>
    <w:rsid w:val="00036482"/>
    <w:rsid w:val="00045262"/>
    <w:rsid w:val="0004547A"/>
    <w:rsid w:val="00051E19"/>
    <w:rsid w:val="000552A4"/>
    <w:rsid w:val="00064CEB"/>
    <w:rsid w:val="00065E44"/>
    <w:rsid w:val="00072057"/>
    <w:rsid w:val="00074B25"/>
    <w:rsid w:val="00076936"/>
    <w:rsid w:val="0008053F"/>
    <w:rsid w:val="000806CD"/>
    <w:rsid w:val="00080BDC"/>
    <w:rsid w:val="00082252"/>
    <w:rsid w:val="0008472C"/>
    <w:rsid w:val="00087EFC"/>
    <w:rsid w:val="00097D18"/>
    <w:rsid w:val="000A0FD7"/>
    <w:rsid w:val="000A2F47"/>
    <w:rsid w:val="000A48EC"/>
    <w:rsid w:val="000A5787"/>
    <w:rsid w:val="000B35CD"/>
    <w:rsid w:val="000B41D6"/>
    <w:rsid w:val="000B4832"/>
    <w:rsid w:val="000B6AA4"/>
    <w:rsid w:val="000C05E1"/>
    <w:rsid w:val="000C2C90"/>
    <w:rsid w:val="000C3796"/>
    <w:rsid w:val="000C60B5"/>
    <w:rsid w:val="000D19FF"/>
    <w:rsid w:val="000D4104"/>
    <w:rsid w:val="000D56D0"/>
    <w:rsid w:val="000E1611"/>
    <w:rsid w:val="000E3563"/>
    <w:rsid w:val="000F125A"/>
    <w:rsid w:val="000F2F61"/>
    <w:rsid w:val="000F362D"/>
    <w:rsid w:val="000F39A5"/>
    <w:rsid w:val="000F7A31"/>
    <w:rsid w:val="0010085C"/>
    <w:rsid w:val="00103F4B"/>
    <w:rsid w:val="0010541D"/>
    <w:rsid w:val="00115D03"/>
    <w:rsid w:val="00116861"/>
    <w:rsid w:val="00117079"/>
    <w:rsid w:val="001203DA"/>
    <w:rsid w:val="00122D4B"/>
    <w:rsid w:val="00124485"/>
    <w:rsid w:val="001315C2"/>
    <w:rsid w:val="00131DD3"/>
    <w:rsid w:val="00136D29"/>
    <w:rsid w:val="00142372"/>
    <w:rsid w:val="00146F6B"/>
    <w:rsid w:val="00151932"/>
    <w:rsid w:val="00154430"/>
    <w:rsid w:val="0015612F"/>
    <w:rsid w:val="001573B0"/>
    <w:rsid w:val="00161C55"/>
    <w:rsid w:val="00167D61"/>
    <w:rsid w:val="00174833"/>
    <w:rsid w:val="00174C0C"/>
    <w:rsid w:val="0018213D"/>
    <w:rsid w:val="00184A96"/>
    <w:rsid w:val="0019078C"/>
    <w:rsid w:val="00192013"/>
    <w:rsid w:val="001A18EF"/>
    <w:rsid w:val="001B0047"/>
    <w:rsid w:val="001B3AA3"/>
    <w:rsid w:val="001C48D7"/>
    <w:rsid w:val="001C582E"/>
    <w:rsid w:val="001C6FD7"/>
    <w:rsid w:val="001D2099"/>
    <w:rsid w:val="001D6CCC"/>
    <w:rsid w:val="001D7E39"/>
    <w:rsid w:val="001E01F9"/>
    <w:rsid w:val="001F01D1"/>
    <w:rsid w:val="001F0C45"/>
    <w:rsid w:val="001F1292"/>
    <w:rsid w:val="001F1D4F"/>
    <w:rsid w:val="001F2624"/>
    <w:rsid w:val="001F2BB9"/>
    <w:rsid w:val="001F653E"/>
    <w:rsid w:val="00205CFF"/>
    <w:rsid w:val="00206453"/>
    <w:rsid w:val="002169C5"/>
    <w:rsid w:val="00216AC2"/>
    <w:rsid w:val="00220CBF"/>
    <w:rsid w:val="0022249B"/>
    <w:rsid w:val="0022265B"/>
    <w:rsid w:val="002241B3"/>
    <w:rsid w:val="002262C6"/>
    <w:rsid w:val="00230519"/>
    <w:rsid w:val="00234599"/>
    <w:rsid w:val="00240511"/>
    <w:rsid w:val="00243FA6"/>
    <w:rsid w:val="002460FC"/>
    <w:rsid w:val="00246C86"/>
    <w:rsid w:val="0025137D"/>
    <w:rsid w:val="00266995"/>
    <w:rsid w:val="00271D02"/>
    <w:rsid w:val="00272177"/>
    <w:rsid w:val="00273791"/>
    <w:rsid w:val="00273D9C"/>
    <w:rsid w:val="002828FC"/>
    <w:rsid w:val="00284C66"/>
    <w:rsid w:val="00293E57"/>
    <w:rsid w:val="00297367"/>
    <w:rsid w:val="002A428B"/>
    <w:rsid w:val="002A7958"/>
    <w:rsid w:val="002B072E"/>
    <w:rsid w:val="002B11C2"/>
    <w:rsid w:val="002B2CBE"/>
    <w:rsid w:val="002C00FC"/>
    <w:rsid w:val="002D17E1"/>
    <w:rsid w:val="002D2603"/>
    <w:rsid w:val="002D294B"/>
    <w:rsid w:val="002D4A5F"/>
    <w:rsid w:val="002D4B34"/>
    <w:rsid w:val="002D78C6"/>
    <w:rsid w:val="002E0A49"/>
    <w:rsid w:val="002E4077"/>
    <w:rsid w:val="002E40CF"/>
    <w:rsid w:val="002E716A"/>
    <w:rsid w:val="002E7698"/>
    <w:rsid w:val="002F0C07"/>
    <w:rsid w:val="002F1557"/>
    <w:rsid w:val="002F77AA"/>
    <w:rsid w:val="002F7826"/>
    <w:rsid w:val="003014B1"/>
    <w:rsid w:val="003042A9"/>
    <w:rsid w:val="00310EFD"/>
    <w:rsid w:val="003117D6"/>
    <w:rsid w:val="00313652"/>
    <w:rsid w:val="003205B3"/>
    <w:rsid w:val="00330BFC"/>
    <w:rsid w:val="00333B8D"/>
    <w:rsid w:val="003439FE"/>
    <w:rsid w:val="003529D3"/>
    <w:rsid w:val="00355C8A"/>
    <w:rsid w:val="003578BC"/>
    <w:rsid w:val="00361D11"/>
    <w:rsid w:val="00370BA2"/>
    <w:rsid w:val="0037109F"/>
    <w:rsid w:val="003754AB"/>
    <w:rsid w:val="00376242"/>
    <w:rsid w:val="00380E08"/>
    <w:rsid w:val="00386AE8"/>
    <w:rsid w:val="00390E2C"/>
    <w:rsid w:val="00395E7E"/>
    <w:rsid w:val="003973ED"/>
    <w:rsid w:val="003A182B"/>
    <w:rsid w:val="003A4174"/>
    <w:rsid w:val="003B3385"/>
    <w:rsid w:val="003C564B"/>
    <w:rsid w:val="003C5D41"/>
    <w:rsid w:val="003D10C3"/>
    <w:rsid w:val="003D21A4"/>
    <w:rsid w:val="003E1821"/>
    <w:rsid w:val="003E7F7B"/>
    <w:rsid w:val="003F01E1"/>
    <w:rsid w:val="003F1FB3"/>
    <w:rsid w:val="003F29B9"/>
    <w:rsid w:val="003F68DD"/>
    <w:rsid w:val="00402AAE"/>
    <w:rsid w:val="004056AC"/>
    <w:rsid w:val="00407F59"/>
    <w:rsid w:val="004153C4"/>
    <w:rsid w:val="004260EA"/>
    <w:rsid w:val="00426444"/>
    <w:rsid w:val="00427189"/>
    <w:rsid w:val="004315A5"/>
    <w:rsid w:val="00433622"/>
    <w:rsid w:val="00433EC5"/>
    <w:rsid w:val="00434CC3"/>
    <w:rsid w:val="004414F1"/>
    <w:rsid w:val="004433ED"/>
    <w:rsid w:val="004458C3"/>
    <w:rsid w:val="00446948"/>
    <w:rsid w:val="004474C7"/>
    <w:rsid w:val="004538DB"/>
    <w:rsid w:val="00454F5C"/>
    <w:rsid w:val="00461F10"/>
    <w:rsid w:val="00465321"/>
    <w:rsid w:val="004654B0"/>
    <w:rsid w:val="0046600A"/>
    <w:rsid w:val="00466FE1"/>
    <w:rsid w:val="00470110"/>
    <w:rsid w:val="00471D14"/>
    <w:rsid w:val="00475678"/>
    <w:rsid w:val="00475D89"/>
    <w:rsid w:val="00476904"/>
    <w:rsid w:val="00477361"/>
    <w:rsid w:val="00481796"/>
    <w:rsid w:val="00482183"/>
    <w:rsid w:val="00483C42"/>
    <w:rsid w:val="00484B50"/>
    <w:rsid w:val="004934CB"/>
    <w:rsid w:val="00494CAF"/>
    <w:rsid w:val="00497308"/>
    <w:rsid w:val="004A0978"/>
    <w:rsid w:val="004A5C25"/>
    <w:rsid w:val="004A71CE"/>
    <w:rsid w:val="004B0613"/>
    <w:rsid w:val="004B77EC"/>
    <w:rsid w:val="004C467B"/>
    <w:rsid w:val="004C4FAA"/>
    <w:rsid w:val="004D0559"/>
    <w:rsid w:val="004D0A26"/>
    <w:rsid w:val="004E20F3"/>
    <w:rsid w:val="004E2DB8"/>
    <w:rsid w:val="004E31C8"/>
    <w:rsid w:val="004E4A13"/>
    <w:rsid w:val="004E5222"/>
    <w:rsid w:val="004E5762"/>
    <w:rsid w:val="004E62CB"/>
    <w:rsid w:val="004F1E8E"/>
    <w:rsid w:val="004F2714"/>
    <w:rsid w:val="0050016B"/>
    <w:rsid w:val="0050083E"/>
    <w:rsid w:val="00501BEA"/>
    <w:rsid w:val="0050265D"/>
    <w:rsid w:val="00505D5C"/>
    <w:rsid w:val="0051232B"/>
    <w:rsid w:val="00512D15"/>
    <w:rsid w:val="00513972"/>
    <w:rsid w:val="00516F25"/>
    <w:rsid w:val="00516FC2"/>
    <w:rsid w:val="00531DCF"/>
    <w:rsid w:val="00533146"/>
    <w:rsid w:val="00537C45"/>
    <w:rsid w:val="00537F87"/>
    <w:rsid w:val="00540B17"/>
    <w:rsid w:val="0054121A"/>
    <w:rsid w:val="005413AE"/>
    <w:rsid w:val="005457E1"/>
    <w:rsid w:val="005464BB"/>
    <w:rsid w:val="00551025"/>
    <w:rsid w:val="00551EA2"/>
    <w:rsid w:val="00552202"/>
    <w:rsid w:val="00560B47"/>
    <w:rsid w:val="00561EFB"/>
    <w:rsid w:val="005705C3"/>
    <w:rsid w:val="00571E81"/>
    <w:rsid w:val="00574D5A"/>
    <w:rsid w:val="005760E2"/>
    <w:rsid w:val="00580421"/>
    <w:rsid w:val="0058419A"/>
    <w:rsid w:val="00586459"/>
    <w:rsid w:val="0059123E"/>
    <w:rsid w:val="005926A8"/>
    <w:rsid w:val="00593E7D"/>
    <w:rsid w:val="00595A65"/>
    <w:rsid w:val="005A4A4F"/>
    <w:rsid w:val="005A6F13"/>
    <w:rsid w:val="005A7525"/>
    <w:rsid w:val="005B35AD"/>
    <w:rsid w:val="005B3AC7"/>
    <w:rsid w:val="005C1BFF"/>
    <w:rsid w:val="005D1C18"/>
    <w:rsid w:val="005D2D57"/>
    <w:rsid w:val="005D36FB"/>
    <w:rsid w:val="005D7735"/>
    <w:rsid w:val="005E07B2"/>
    <w:rsid w:val="005E4CAB"/>
    <w:rsid w:val="005E4D65"/>
    <w:rsid w:val="005E7EDB"/>
    <w:rsid w:val="005F4BE6"/>
    <w:rsid w:val="005F7091"/>
    <w:rsid w:val="00602310"/>
    <w:rsid w:val="00611717"/>
    <w:rsid w:val="006210E8"/>
    <w:rsid w:val="00621DDE"/>
    <w:rsid w:val="0064130A"/>
    <w:rsid w:val="006459D7"/>
    <w:rsid w:val="00651A15"/>
    <w:rsid w:val="0065212C"/>
    <w:rsid w:val="0065532B"/>
    <w:rsid w:val="00657720"/>
    <w:rsid w:val="00665168"/>
    <w:rsid w:val="00666AFB"/>
    <w:rsid w:val="00671ECC"/>
    <w:rsid w:val="006765A7"/>
    <w:rsid w:val="006777B1"/>
    <w:rsid w:val="00683ED7"/>
    <w:rsid w:val="006920AC"/>
    <w:rsid w:val="00696E05"/>
    <w:rsid w:val="006A20D1"/>
    <w:rsid w:val="006A3015"/>
    <w:rsid w:val="006A7CD0"/>
    <w:rsid w:val="006B1CC5"/>
    <w:rsid w:val="006B31C4"/>
    <w:rsid w:val="006B65DA"/>
    <w:rsid w:val="006C0920"/>
    <w:rsid w:val="006D0BB5"/>
    <w:rsid w:val="006D1541"/>
    <w:rsid w:val="006D4D14"/>
    <w:rsid w:val="006E20BF"/>
    <w:rsid w:val="006E29CA"/>
    <w:rsid w:val="006E2EC2"/>
    <w:rsid w:val="006E423B"/>
    <w:rsid w:val="006E6795"/>
    <w:rsid w:val="006F2CAC"/>
    <w:rsid w:val="006F6202"/>
    <w:rsid w:val="006F6CB7"/>
    <w:rsid w:val="00706941"/>
    <w:rsid w:val="00707DDA"/>
    <w:rsid w:val="00714655"/>
    <w:rsid w:val="00715B9B"/>
    <w:rsid w:val="00720A03"/>
    <w:rsid w:val="00721245"/>
    <w:rsid w:val="00722185"/>
    <w:rsid w:val="00727FF2"/>
    <w:rsid w:val="00742341"/>
    <w:rsid w:val="00751B6E"/>
    <w:rsid w:val="007522BE"/>
    <w:rsid w:val="00764150"/>
    <w:rsid w:val="00764AB0"/>
    <w:rsid w:val="007656BE"/>
    <w:rsid w:val="00773293"/>
    <w:rsid w:val="00781F6A"/>
    <w:rsid w:val="00783A21"/>
    <w:rsid w:val="00790637"/>
    <w:rsid w:val="007A2B02"/>
    <w:rsid w:val="007A48F5"/>
    <w:rsid w:val="007A4CEC"/>
    <w:rsid w:val="007B5F02"/>
    <w:rsid w:val="007B7990"/>
    <w:rsid w:val="007C0310"/>
    <w:rsid w:val="007C2027"/>
    <w:rsid w:val="007D2E9E"/>
    <w:rsid w:val="007E4C4F"/>
    <w:rsid w:val="007E54AB"/>
    <w:rsid w:val="007F25C6"/>
    <w:rsid w:val="007F4691"/>
    <w:rsid w:val="007F58ED"/>
    <w:rsid w:val="00805463"/>
    <w:rsid w:val="00807419"/>
    <w:rsid w:val="00813F53"/>
    <w:rsid w:val="00816095"/>
    <w:rsid w:val="0082128F"/>
    <w:rsid w:val="00823FE4"/>
    <w:rsid w:val="00825070"/>
    <w:rsid w:val="008253A5"/>
    <w:rsid w:val="0083512D"/>
    <w:rsid w:val="00836135"/>
    <w:rsid w:val="00837E90"/>
    <w:rsid w:val="00843311"/>
    <w:rsid w:val="00845D92"/>
    <w:rsid w:val="00845E60"/>
    <w:rsid w:val="00851604"/>
    <w:rsid w:val="00857195"/>
    <w:rsid w:val="008572A9"/>
    <w:rsid w:val="00861658"/>
    <w:rsid w:val="008618CD"/>
    <w:rsid w:val="00864779"/>
    <w:rsid w:val="008716DB"/>
    <w:rsid w:val="008763F4"/>
    <w:rsid w:val="00876773"/>
    <w:rsid w:val="00883CAE"/>
    <w:rsid w:val="008957A0"/>
    <w:rsid w:val="00897194"/>
    <w:rsid w:val="008A4E75"/>
    <w:rsid w:val="008A6D88"/>
    <w:rsid w:val="008C6F48"/>
    <w:rsid w:val="008D0856"/>
    <w:rsid w:val="008D1857"/>
    <w:rsid w:val="008D20DB"/>
    <w:rsid w:val="008E1A90"/>
    <w:rsid w:val="008F7E85"/>
    <w:rsid w:val="008F7F35"/>
    <w:rsid w:val="009037E3"/>
    <w:rsid w:val="0090412D"/>
    <w:rsid w:val="009118CA"/>
    <w:rsid w:val="00911ACC"/>
    <w:rsid w:val="00911D66"/>
    <w:rsid w:val="00913808"/>
    <w:rsid w:val="009155B2"/>
    <w:rsid w:val="00924ADE"/>
    <w:rsid w:val="0092777F"/>
    <w:rsid w:val="009345C5"/>
    <w:rsid w:val="00937B99"/>
    <w:rsid w:val="00937C42"/>
    <w:rsid w:val="00942B03"/>
    <w:rsid w:val="009541AF"/>
    <w:rsid w:val="00954801"/>
    <w:rsid w:val="00954C93"/>
    <w:rsid w:val="00961C42"/>
    <w:rsid w:val="009620B6"/>
    <w:rsid w:val="009705F0"/>
    <w:rsid w:val="00975C3F"/>
    <w:rsid w:val="00976DC2"/>
    <w:rsid w:val="00981BBF"/>
    <w:rsid w:val="0098204C"/>
    <w:rsid w:val="00982530"/>
    <w:rsid w:val="0098415C"/>
    <w:rsid w:val="0098601A"/>
    <w:rsid w:val="00986EFA"/>
    <w:rsid w:val="0099211A"/>
    <w:rsid w:val="00995A14"/>
    <w:rsid w:val="009A4455"/>
    <w:rsid w:val="009B433F"/>
    <w:rsid w:val="009C050C"/>
    <w:rsid w:val="009C613B"/>
    <w:rsid w:val="009C69A0"/>
    <w:rsid w:val="009C7261"/>
    <w:rsid w:val="009C733F"/>
    <w:rsid w:val="009D00FE"/>
    <w:rsid w:val="009D081E"/>
    <w:rsid w:val="009D1B76"/>
    <w:rsid w:val="009D366B"/>
    <w:rsid w:val="009D4425"/>
    <w:rsid w:val="009D6ED9"/>
    <w:rsid w:val="009E1BC2"/>
    <w:rsid w:val="009E2EF2"/>
    <w:rsid w:val="009F39FB"/>
    <w:rsid w:val="00A040F0"/>
    <w:rsid w:val="00A0569A"/>
    <w:rsid w:val="00A061A7"/>
    <w:rsid w:val="00A06863"/>
    <w:rsid w:val="00A06D7A"/>
    <w:rsid w:val="00A116B1"/>
    <w:rsid w:val="00A130C0"/>
    <w:rsid w:val="00A132ED"/>
    <w:rsid w:val="00A14DD9"/>
    <w:rsid w:val="00A226BD"/>
    <w:rsid w:val="00A236BA"/>
    <w:rsid w:val="00A265E3"/>
    <w:rsid w:val="00A27BBF"/>
    <w:rsid w:val="00A33C03"/>
    <w:rsid w:val="00A35F33"/>
    <w:rsid w:val="00A36178"/>
    <w:rsid w:val="00A37BAF"/>
    <w:rsid w:val="00A412B3"/>
    <w:rsid w:val="00A4467C"/>
    <w:rsid w:val="00A44AB1"/>
    <w:rsid w:val="00A46A48"/>
    <w:rsid w:val="00A47303"/>
    <w:rsid w:val="00A527A1"/>
    <w:rsid w:val="00A52E85"/>
    <w:rsid w:val="00A62B72"/>
    <w:rsid w:val="00A62FB6"/>
    <w:rsid w:val="00A6387C"/>
    <w:rsid w:val="00A65DF7"/>
    <w:rsid w:val="00A6684B"/>
    <w:rsid w:val="00A70407"/>
    <w:rsid w:val="00A72725"/>
    <w:rsid w:val="00A74947"/>
    <w:rsid w:val="00A74BE9"/>
    <w:rsid w:val="00A75AC0"/>
    <w:rsid w:val="00A80D02"/>
    <w:rsid w:val="00A83D73"/>
    <w:rsid w:val="00A84B3D"/>
    <w:rsid w:val="00A901B2"/>
    <w:rsid w:val="00A910F2"/>
    <w:rsid w:val="00A9305B"/>
    <w:rsid w:val="00A936DE"/>
    <w:rsid w:val="00A94882"/>
    <w:rsid w:val="00AA3293"/>
    <w:rsid w:val="00AA32CC"/>
    <w:rsid w:val="00AA3793"/>
    <w:rsid w:val="00AA5C0A"/>
    <w:rsid w:val="00AB274E"/>
    <w:rsid w:val="00AB2A6B"/>
    <w:rsid w:val="00AB50BD"/>
    <w:rsid w:val="00AC0363"/>
    <w:rsid w:val="00AD45C4"/>
    <w:rsid w:val="00AD478F"/>
    <w:rsid w:val="00AE5161"/>
    <w:rsid w:val="00AE7EF9"/>
    <w:rsid w:val="00AF25EB"/>
    <w:rsid w:val="00AF5F13"/>
    <w:rsid w:val="00B00524"/>
    <w:rsid w:val="00B0095A"/>
    <w:rsid w:val="00B026CD"/>
    <w:rsid w:val="00B061D2"/>
    <w:rsid w:val="00B12DF4"/>
    <w:rsid w:val="00B16BB2"/>
    <w:rsid w:val="00B17D47"/>
    <w:rsid w:val="00B21F69"/>
    <w:rsid w:val="00B23234"/>
    <w:rsid w:val="00B337EB"/>
    <w:rsid w:val="00B362A9"/>
    <w:rsid w:val="00B450BA"/>
    <w:rsid w:val="00B45FD3"/>
    <w:rsid w:val="00B466B4"/>
    <w:rsid w:val="00B474CA"/>
    <w:rsid w:val="00B5663F"/>
    <w:rsid w:val="00B71265"/>
    <w:rsid w:val="00B76922"/>
    <w:rsid w:val="00B77ADB"/>
    <w:rsid w:val="00B815A5"/>
    <w:rsid w:val="00B9061E"/>
    <w:rsid w:val="00B907D3"/>
    <w:rsid w:val="00B90BFC"/>
    <w:rsid w:val="00B956EB"/>
    <w:rsid w:val="00B9698D"/>
    <w:rsid w:val="00BB2AC3"/>
    <w:rsid w:val="00BB65D8"/>
    <w:rsid w:val="00BC2204"/>
    <w:rsid w:val="00BC2703"/>
    <w:rsid w:val="00BC51BA"/>
    <w:rsid w:val="00BC5E33"/>
    <w:rsid w:val="00BD009E"/>
    <w:rsid w:val="00BD1899"/>
    <w:rsid w:val="00BD20F5"/>
    <w:rsid w:val="00BD2461"/>
    <w:rsid w:val="00BD2F30"/>
    <w:rsid w:val="00BE574D"/>
    <w:rsid w:val="00BF2CA0"/>
    <w:rsid w:val="00BF47C1"/>
    <w:rsid w:val="00BF532D"/>
    <w:rsid w:val="00BF787A"/>
    <w:rsid w:val="00C15861"/>
    <w:rsid w:val="00C17912"/>
    <w:rsid w:val="00C23D44"/>
    <w:rsid w:val="00C244BA"/>
    <w:rsid w:val="00C370A8"/>
    <w:rsid w:val="00C45366"/>
    <w:rsid w:val="00C46595"/>
    <w:rsid w:val="00C50B42"/>
    <w:rsid w:val="00C53B3B"/>
    <w:rsid w:val="00C57EE9"/>
    <w:rsid w:val="00C632F5"/>
    <w:rsid w:val="00C64962"/>
    <w:rsid w:val="00C64C65"/>
    <w:rsid w:val="00C70A8C"/>
    <w:rsid w:val="00C7429D"/>
    <w:rsid w:val="00C74B55"/>
    <w:rsid w:val="00C75897"/>
    <w:rsid w:val="00C75F1E"/>
    <w:rsid w:val="00C76427"/>
    <w:rsid w:val="00C7643B"/>
    <w:rsid w:val="00C8450E"/>
    <w:rsid w:val="00C85E43"/>
    <w:rsid w:val="00C93CFD"/>
    <w:rsid w:val="00C975C4"/>
    <w:rsid w:val="00CA5FD5"/>
    <w:rsid w:val="00CB3159"/>
    <w:rsid w:val="00CB72EF"/>
    <w:rsid w:val="00CC1E11"/>
    <w:rsid w:val="00CC4519"/>
    <w:rsid w:val="00CC4992"/>
    <w:rsid w:val="00CC7675"/>
    <w:rsid w:val="00CD1519"/>
    <w:rsid w:val="00CD4AC9"/>
    <w:rsid w:val="00CD4DFC"/>
    <w:rsid w:val="00CD62C1"/>
    <w:rsid w:val="00CE0263"/>
    <w:rsid w:val="00CE0BA6"/>
    <w:rsid w:val="00CE19CE"/>
    <w:rsid w:val="00CE3814"/>
    <w:rsid w:val="00CF278C"/>
    <w:rsid w:val="00CF6E97"/>
    <w:rsid w:val="00D00CD0"/>
    <w:rsid w:val="00D0440A"/>
    <w:rsid w:val="00D1104D"/>
    <w:rsid w:val="00D14CC0"/>
    <w:rsid w:val="00D24BE1"/>
    <w:rsid w:val="00D25175"/>
    <w:rsid w:val="00D2535B"/>
    <w:rsid w:val="00D366C6"/>
    <w:rsid w:val="00D40CE3"/>
    <w:rsid w:val="00D423F3"/>
    <w:rsid w:val="00D42678"/>
    <w:rsid w:val="00D613E8"/>
    <w:rsid w:val="00D62BA4"/>
    <w:rsid w:val="00D62C50"/>
    <w:rsid w:val="00D65B7C"/>
    <w:rsid w:val="00D71E6C"/>
    <w:rsid w:val="00D764E8"/>
    <w:rsid w:val="00D76814"/>
    <w:rsid w:val="00D83541"/>
    <w:rsid w:val="00D90893"/>
    <w:rsid w:val="00D927E8"/>
    <w:rsid w:val="00D93B65"/>
    <w:rsid w:val="00D96ECB"/>
    <w:rsid w:val="00D9755B"/>
    <w:rsid w:val="00D97673"/>
    <w:rsid w:val="00DA1289"/>
    <w:rsid w:val="00DB098D"/>
    <w:rsid w:val="00DB7232"/>
    <w:rsid w:val="00DB7FCA"/>
    <w:rsid w:val="00DC1F8B"/>
    <w:rsid w:val="00DC4CA8"/>
    <w:rsid w:val="00DC60B1"/>
    <w:rsid w:val="00DC7152"/>
    <w:rsid w:val="00DC7C00"/>
    <w:rsid w:val="00DD06B3"/>
    <w:rsid w:val="00DD3099"/>
    <w:rsid w:val="00DE284E"/>
    <w:rsid w:val="00DE415A"/>
    <w:rsid w:val="00DE4FB3"/>
    <w:rsid w:val="00DE6A78"/>
    <w:rsid w:val="00E058C3"/>
    <w:rsid w:val="00E13A88"/>
    <w:rsid w:val="00E166C7"/>
    <w:rsid w:val="00E16ADE"/>
    <w:rsid w:val="00E265B0"/>
    <w:rsid w:val="00E26C33"/>
    <w:rsid w:val="00E32AFB"/>
    <w:rsid w:val="00E3325E"/>
    <w:rsid w:val="00E347DC"/>
    <w:rsid w:val="00E36406"/>
    <w:rsid w:val="00E365F7"/>
    <w:rsid w:val="00E40245"/>
    <w:rsid w:val="00E40A73"/>
    <w:rsid w:val="00E43778"/>
    <w:rsid w:val="00E448F6"/>
    <w:rsid w:val="00E60DC6"/>
    <w:rsid w:val="00E65875"/>
    <w:rsid w:val="00E66258"/>
    <w:rsid w:val="00E718A5"/>
    <w:rsid w:val="00E75717"/>
    <w:rsid w:val="00E77D9B"/>
    <w:rsid w:val="00E8117E"/>
    <w:rsid w:val="00E82023"/>
    <w:rsid w:val="00E8454E"/>
    <w:rsid w:val="00E85625"/>
    <w:rsid w:val="00E86AFD"/>
    <w:rsid w:val="00E916BF"/>
    <w:rsid w:val="00E92AC2"/>
    <w:rsid w:val="00E9302D"/>
    <w:rsid w:val="00E94171"/>
    <w:rsid w:val="00E94C4A"/>
    <w:rsid w:val="00EA03F6"/>
    <w:rsid w:val="00EA34FB"/>
    <w:rsid w:val="00EB7A91"/>
    <w:rsid w:val="00EC0372"/>
    <w:rsid w:val="00EC58A6"/>
    <w:rsid w:val="00EC6494"/>
    <w:rsid w:val="00EC74A5"/>
    <w:rsid w:val="00ED1B1D"/>
    <w:rsid w:val="00EE4A21"/>
    <w:rsid w:val="00EE5804"/>
    <w:rsid w:val="00EF34DB"/>
    <w:rsid w:val="00EF37B6"/>
    <w:rsid w:val="00F110BC"/>
    <w:rsid w:val="00F13784"/>
    <w:rsid w:val="00F16D91"/>
    <w:rsid w:val="00F20D4E"/>
    <w:rsid w:val="00F24367"/>
    <w:rsid w:val="00F25E1C"/>
    <w:rsid w:val="00F27583"/>
    <w:rsid w:val="00F27A1B"/>
    <w:rsid w:val="00F27E1D"/>
    <w:rsid w:val="00F35E12"/>
    <w:rsid w:val="00F51F51"/>
    <w:rsid w:val="00F54422"/>
    <w:rsid w:val="00F561D5"/>
    <w:rsid w:val="00F70464"/>
    <w:rsid w:val="00F7051A"/>
    <w:rsid w:val="00F72541"/>
    <w:rsid w:val="00F75C31"/>
    <w:rsid w:val="00F842BE"/>
    <w:rsid w:val="00F9256F"/>
    <w:rsid w:val="00F93C15"/>
    <w:rsid w:val="00F977FA"/>
    <w:rsid w:val="00FA01C3"/>
    <w:rsid w:val="00FA0B3C"/>
    <w:rsid w:val="00FA2438"/>
    <w:rsid w:val="00FA27FC"/>
    <w:rsid w:val="00FA6DA7"/>
    <w:rsid w:val="00FA7DA2"/>
    <w:rsid w:val="00FB3C5E"/>
    <w:rsid w:val="00FB4F0A"/>
    <w:rsid w:val="00FB7E1C"/>
    <w:rsid w:val="00FC30B1"/>
    <w:rsid w:val="00FC331D"/>
    <w:rsid w:val="00FD5F61"/>
    <w:rsid w:val="00FD6AC6"/>
    <w:rsid w:val="00FD7D68"/>
    <w:rsid w:val="00FE176E"/>
    <w:rsid w:val="00FE53AA"/>
    <w:rsid w:val="00FF1624"/>
    <w:rsid w:val="00FF7CE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73273"/>
  <w15:docId w15:val="{8A84D46A-865A-4EA2-A03B-C895B046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F0A"/>
  </w:style>
  <w:style w:type="paragraph" w:styleId="Heading1">
    <w:name w:val="heading 1"/>
    <w:basedOn w:val="Normal"/>
    <w:next w:val="Normal"/>
    <w:link w:val="Heading1Char"/>
    <w:uiPriority w:val="9"/>
    <w:qFormat/>
    <w:rsid w:val="008C6F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D4D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10F2"/>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DefaultParagraphFont"/>
    <w:uiPriority w:val="99"/>
    <w:unhideWhenUsed/>
    <w:rsid w:val="00142372"/>
    <w:rPr>
      <w:color w:val="0000FF" w:themeColor="hyperlink"/>
      <w:u w:val="single"/>
    </w:rPr>
  </w:style>
  <w:style w:type="paragraph" w:styleId="ListParagraph">
    <w:name w:val="List Paragraph"/>
    <w:basedOn w:val="Normal"/>
    <w:uiPriority w:val="34"/>
    <w:qFormat/>
    <w:rsid w:val="00142372"/>
    <w:pPr>
      <w:ind w:left="720"/>
      <w:contextualSpacing/>
    </w:pPr>
    <w:rPr>
      <w:rFonts w:eastAsiaTheme="minorEastAsia"/>
    </w:rPr>
  </w:style>
  <w:style w:type="table" w:styleId="TableGrid">
    <w:name w:val="Table Grid"/>
    <w:basedOn w:val="TableNormal"/>
    <w:uiPriority w:val="39"/>
    <w:rsid w:val="0014237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42372"/>
    <w:rPr>
      <w:color w:val="800080" w:themeColor="followedHyperlink"/>
      <w:u w:val="single"/>
    </w:rPr>
  </w:style>
  <w:style w:type="character" w:customStyle="1" w:styleId="il">
    <w:name w:val="il"/>
    <w:basedOn w:val="DefaultParagraphFont"/>
    <w:rsid w:val="00142372"/>
  </w:style>
  <w:style w:type="character" w:styleId="Emphasis">
    <w:name w:val="Emphasis"/>
    <w:basedOn w:val="DefaultParagraphFont"/>
    <w:uiPriority w:val="20"/>
    <w:qFormat/>
    <w:rsid w:val="00142372"/>
    <w:rPr>
      <w:i/>
      <w:iCs/>
    </w:rPr>
  </w:style>
  <w:style w:type="paragraph" w:styleId="Header">
    <w:name w:val="header"/>
    <w:basedOn w:val="Normal"/>
    <w:link w:val="HeaderChar"/>
    <w:uiPriority w:val="99"/>
    <w:unhideWhenUsed/>
    <w:rsid w:val="0014237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142372"/>
    <w:rPr>
      <w:rFonts w:eastAsiaTheme="minorEastAsia"/>
    </w:rPr>
  </w:style>
  <w:style w:type="paragraph" w:styleId="Footer">
    <w:name w:val="footer"/>
    <w:basedOn w:val="Normal"/>
    <w:link w:val="FooterChar"/>
    <w:uiPriority w:val="99"/>
    <w:unhideWhenUsed/>
    <w:rsid w:val="0014237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142372"/>
    <w:rPr>
      <w:rFonts w:eastAsiaTheme="minorEastAsia"/>
    </w:rPr>
  </w:style>
  <w:style w:type="paragraph" w:styleId="BalloonText">
    <w:name w:val="Balloon Text"/>
    <w:basedOn w:val="Normal"/>
    <w:link w:val="BalloonTextChar"/>
    <w:uiPriority w:val="99"/>
    <w:semiHidden/>
    <w:unhideWhenUsed/>
    <w:rsid w:val="00142372"/>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142372"/>
    <w:rPr>
      <w:rFonts w:ascii="Tahoma" w:eastAsiaTheme="minorEastAsia" w:hAnsi="Tahoma" w:cs="Tahoma"/>
      <w:sz w:val="16"/>
      <w:szCs w:val="16"/>
    </w:rPr>
  </w:style>
  <w:style w:type="character" w:styleId="FootnoteReference">
    <w:name w:val="footnote reference"/>
    <w:basedOn w:val="DefaultParagraphFont"/>
    <w:uiPriority w:val="99"/>
    <w:semiHidden/>
    <w:unhideWhenUsed/>
    <w:rsid w:val="00D613E8"/>
    <w:rPr>
      <w:vertAlign w:val="superscript"/>
    </w:rPr>
  </w:style>
  <w:style w:type="paragraph" w:styleId="FootnoteText">
    <w:name w:val="footnote text"/>
    <w:basedOn w:val="Normal"/>
    <w:link w:val="FootnoteTextChar"/>
    <w:uiPriority w:val="99"/>
    <w:semiHidden/>
    <w:unhideWhenUsed/>
    <w:rsid w:val="00D613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13E8"/>
    <w:rPr>
      <w:sz w:val="20"/>
      <w:szCs w:val="20"/>
    </w:rPr>
  </w:style>
  <w:style w:type="character" w:customStyle="1" w:styleId="UnresolvedMention1">
    <w:name w:val="Unresolved Mention1"/>
    <w:basedOn w:val="DefaultParagraphFont"/>
    <w:uiPriority w:val="99"/>
    <w:semiHidden/>
    <w:unhideWhenUsed/>
    <w:rsid w:val="00D613E8"/>
    <w:rPr>
      <w:color w:val="605E5C"/>
      <w:shd w:val="clear" w:color="auto" w:fill="E1DFDD"/>
    </w:rPr>
  </w:style>
  <w:style w:type="paragraph" w:customStyle="1" w:styleId="citationindent">
    <w:name w:val="citationindent"/>
    <w:basedOn w:val="Normal"/>
    <w:rsid w:val="00A83D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D4DF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D4D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
    <w:name w:val="citation"/>
    <w:basedOn w:val="Normal"/>
    <w:rsid w:val="00CD4D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C6F4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8866">
      <w:bodyDiv w:val="1"/>
      <w:marLeft w:val="0"/>
      <w:marRight w:val="0"/>
      <w:marTop w:val="0"/>
      <w:marBottom w:val="0"/>
      <w:divBdr>
        <w:top w:val="none" w:sz="0" w:space="0" w:color="auto"/>
        <w:left w:val="none" w:sz="0" w:space="0" w:color="auto"/>
        <w:bottom w:val="none" w:sz="0" w:space="0" w:color="auto"/>
        <w:right w:val="none" w:sz="0" w:space="0" w:color="auto"/>
      </w:divBdr>
    </w:div>
    <w:div w:id="228853745">
      <w:bodyDiv w:val="1"/>
      <w:marLeft w:val="0"/>
      <w:marRight w:val="0"/>
      <w:marTop w:val="0"/>
      <w:marBottom w:val="0"/>
      <w:divBdr>
        <w:top w:val="none" w:sz="0" w:space="0" w:color="auto"/>
        <w:left w:val="none" w:sz="0" w:space="0" w:color="auto"/>
        <w:bottom w:val="none" w:sz="0" w:space="0" w:color="auto"/>
        <w:right w:val="none" w:sz="0" w:space="0" w:color="auto"/>
      </w:divBdr>
      <w:divsChild>
        <w:div w:id="1082750757">
          <w:marLeft w:val="0"/>
          <w:marRight w:val="0"/>
          <w:marTop w:val="0"/>
          <w:marBottom w:val="0"/>
          <w:divBdr>
            <w:top w:val="none" w:sz="0" w:space="0" w:color="auto"/>
            <w:left w:val="none" w:sz="0" w:space="0" w:color="auto"/>
            <w:bottom w:val="none" w:sz="0" w:space="0" w:color="auto"/>
            <w:right w:val="none" w:sz="0" w:space="0" w:color="auto"/>
          </w:divBdr>
        </w:div>
      </w:divsChild>
    </w:div>
    <w:div w:id="312373817">
      <w:bodyDiv w:val="1"/>
      <w:marLeft w:val="0"/>
      <w:marRight w:val="0"/>
      <w:marTop w:val="0"/>
      <w:marBottom w:val="0"/>
      <w:divBdr>
        <w:top w:val="none" w:sz="0" w:space="0" w:color="auto"/>
        <w:left w:val="none" w:sz="0" w:space="0" w:color="auto"/>
        <w:bottom w:val="none" w:sz="0" w:space="0" w:color="auto"/>
        <w:right w:val="none" w:sz="0" w:space="0" w:color="auto"/>
      </w:divBdr>
      <w:divsChild>
        <w:div w:id="529611751">
          <w:marLeft w:val="0"/>
          <w:marRight w:val="0"/>
          <w:marTop w:val="0"/>
          <w:marBottom w:val="0"/>
          <w:divBdr>
            <w:top w:val="none" w:sz="0" w:space="0" w:color="auto"/>
            <w:left w:val="none" w:sz="0" w:space="0" w:color="auto"/>
            <w:bottom w:val="none" w:sz="0" w:space="0" w:color="auto"/>
            <w:right w:val="none" w:sz="0" w:space="0" w:color="auto"/>
          </w:divBdr>
        </w:div>
      </w:divsChild>
    </w:div>
    <w:div w:id="314257959">
      <w:bodyDiv w:val="1"/>
      <w:marLeft w:val="0"/>
      <w:marRight w:val="0"/>
      <w:marTop w:val="0"/>
      <w:marBottom w:val="0"/>
      <w:divBdr>
        <w:top w:val="none" w:sz="0" w:space="0" w:color="auto"/>
        <w:left w:val="none" w:sz="0" w:space="0" w:color="auto"/>
        <w:bottom w:val="none" w:sz="0" w:space="0" w:color="auto"/>
        <w:right w:val="none" w:sz="0" w:space="0" w:color="auto"/>
      </w:divBdr>
      <w:divsChild>
        <w:div w:id="1199973682">
          <w:marLeft w:val="0"/>
          <w:marRight w:val="0"/>
          <w:marTop w:val="0"/>
          <w:marBottom w:val="0"/>
          <w:divBdr>
            <w:top w:val="none" w:sz="0" w:space="0" w:color="auto"/>
            <w:left w:val="none" w:sz="0" w:space="0" w:color="auto"/>
            <w:bottom w:val="none" w:sz="0" w:space="0" w:color="auto"/>
            <w:right w:val="none" w:sz="0" w:space="0" w:color="auto"/>
          </w:divBdr>
        </w:div>
      </w:divsChild>
    </w:div>
    <w:div w:id="669062902">
      <w:bodyDiv w:val="1"/>
      <w:marLeft w:val="0"/>
      <w:marRight w:val="0"/>
      <w:marTop w:val="0"/>
      <w:marBottom w:val="0"/>
      <w:divBdr>
        <w:top w:val="none" w:sz="0" w:space="0" w:color="auto"/>
        <w:left w:val="none" w:sz="0" w:space="0" w:color="auto"/>
        <w:bottom w:val="none" w:sz="0" w:space="0" w:color="auto"/>
        <w:right w:val="none" w:sz="0" w:space="0" w:color="auto"/>
      </w:divBdr>
      <w:divsChild>
        <w:div w:id="109470109">
          <w:marLeft w:val="0"/>
          <w:marRight w:val="0"/>
          <w:marTop w:val="0"/>
          <w:marBottom w:val="0"/>
          <w:divBdr>
            <w:top w:val="none" w:sz="0" w:space="0" w:color="auto"/>
            <w:left w:val="none" w:sz="0" w:space="0" w:color="auto"/>
            <w:bottom w:val="none" w:sz="0" w:space="0" w:color="auto"/>
            <w:right w:val="none" w:sz="0" w:space="0" w:color="auto"/>
          </w:divBdr>
        </w:div>
      </w:divsChild>
    </w:div>
    <w:div w:id="681516688">
      <w:bodyDiv w:val="1"/>
      <w:marLeft w:val="0"/>
      <w:marRight w:val="0"/>
      <w:marTop w:val="0"/>
      <w:marBottom w:val="0"/>
      <w:divBdr>
        <w:top w:val="none" w:sz="0" w:space="0" w:color="auto"/>
        <w:left w:val="none" w:sz="0" w:space="0" w:color="auto"/>
        <w:bottom w:val="none" w:sz="0" w:space="0" w:color="auto"/>
        <w:right w:val="none" w:sz="0" w:space="0" w:color="auto"/>
      </w:divBdr>
    </w:div>
    <w:div w:id="689451845">
      <w:bodyDiv w:val="1"/>
      <w:marLeft w:val="0"/>
      <w:marRight w:val="0"/>
      <w:marTop w:val="0"/>
      <w:marBottom w:val="0"/>
      <w:divBdr>
        <w:top w:val="none" w:sz="0" w:space="0" w:color="auto"/>
        <w:left w:val="none" w:sz="0" w:space="0" w:color="auto"/>
        <w:bottom w:val="none" w:sz="0" w:space="0" w:color="auto"/>
        <w:right w:val="none" w:sz="0" w:space="0" w:color="auto"/>
      </w:divBdr>
    </w:div>
    <w:div w:id="878012848">
      <w:bodyDiv w:val="1"/>
      <w:marLeft w:val="0"/>
      <w:marRight w:val="0"/>
      <w:marTop w:val="0"/>
      <w:marBottom w:val="0"/>
      <w:divBdr>
        <w:top w:val="none" w:sz="0" w:space="0" w:color="auto"/>
        <w:left w:val="none" w:sz="0" w:space="0" w:color="auto"/>
        <w:bottom w:val="none" w:sz="0" w:space="0" w:color="auto"/>
        <w:right w:val="none" w:sz="0" w:space="0" w:color="auto"/>
      </w:divBdr>
      <w:divsChild>
        <w:div w:id="870606006">
          <w:marLeft w:val="0"/>
          <w:marRight w:val="0"/>
          <w:marTop w:val="0"/>
          <w:marBottom w:val="0"/>
          <w:divBdr>
            <w:top w:val="none" w:sz="0" w:space="0" w:color="auto"/>
            <w:left w:val="none" w:sz="0" w:space="0" w:color="auto"/>
            <w:bottom w:val="none" w:sz="0" w:space="0" w:color="auto"/>
            <w:right w:val="none" w:sz="0" w:space="0" w:color="auto"/>
          </w:divBdr>
        </w:div>
      </w:divsChild>
    </w:div>
    <w:div w:id="908341938">
      <w:bodyDiv w:val="1"/>
      <w:marLeft w:val="0"/>
      <w:marRight w:val="0"/>
      <w:marTop w:val="0"/>
      <w:marBottom w:val="0"/>
      <w:divBdr>
        <w:top w:val="none" w:sz="0" w:space="0" w:color="auto"/>
        <w:left w:val="none" w:sz="0" w:space="0" w:color="auto"/>
        <w:bottom w:val="none" w:sz="0" w:space="0" w:color="auto"/>
        <w:right w:val="none" w:sz="0" w:space="0" w:color="auto"/>
      </w:divBdr>
    </w:div>
    <w:div w:id="925383331">
      <w:bodyDiv w:val="1"/>
      <w:marLeft w:val="0"/>
      <w:marRight w:val="0"/>
      <w:marTop w:val="0"/>
      <w:marBottom w:val="0"/>
      <w:divBdr>
        <w:top w:val="none" w:sz="0" w:space="0" w:color="auto"/>
        <w:left w:val="none" w:sz="0" w:space="0" w:color="auto"/>
        <w:bottom w:val="none" w:sz="0" w:space="0" w:color="auto"/>
        <w:right w:val="none" w:sz="0" w:space="0" w:color="auto"/>
      </w:divBdr>
      <w:divsChild>
        <w:div w:id="1576813798">
          <w:marLeft w:val="0"/>
          <w:marRight w:val="0"/>
          <w:marTop w:val="0"/>
          <w:marBottom w:val="0"/>
          <w:divBdr>
            <w:top w:val="none" w:sz="0" w:space="0" w:color="auto"/>
            <w:left w:val="none" w:sz="0" w:space="0" w:color="auto"/>
            <w:bottom w:val="none" w:sz="0" w:space="0" w:color="auto"/>
            <w:right w:val="none" w:sz="0" w:space="0" w:color="auto"/>
          </w:divBdr>
        </w:div>
      </w:divsChild>
    </w:div>
    <w:div w:id="1080905516">
      <w:bodyDiv w:val="1"/>
      <w:marLeft w:val="0"/>
      <w:marRight w:val="0"/>
      <w:marTop w:val="0"/>
      <w:marBottom w:val="0"/>
      <w:divBdr>
        <w:top w:val="none" w:sz="0" w:space="0" w:color="auto"/>
        <w:left w:val="none" w:sz="0" w:space="0" w:color="auto"/>
        <w:bottom w:val="none" w:sz="0" w:space="0" w:color="auto"/>
        <w:right w:val="none" w:sz="0" w:space="0" w:color="auto"/>
      </w:divBdr>
    </w:div>
    <w:div w:id="1114208673">
      <w:bodyDiv w:val="1"/>
      <w:marLeft w:val="0"/>
      <w:marRight w:val="0"/>
      <w:marTop w:val="0"/>
      <w:marBottom w:val="0"/>
      <w:divBdr>
        <w:top w:val="none" w:sz="0" w:space="0" w:color="auto"/>
        <w:left w:val="none" w:sz="0" w:space="0" w:color="auto"/>
        <w:bottom w:val="none" w:sz="0" w:space="0" w:color="auto"/>
        <w:right w:val="none" w:sz="0" w:space="0" w:color="auto"/>
      </w:divBdr>
      <w:divsChild>
        <w:div w:id="978994834">
          <w:marLeft w:val="0"/>
          <w:marRight w:val="0"/>
          <w:marTop w:val="0"/>
          <w:marBottom w:val="0"/>
          <w:divBdr>
            <w:top w:val="none" w:sz="0" w:space="0" w:color="auto"/>
            <w:left w:val="none" w:sz="0" w:space="0" w:color="auto"/>
            <w:bottom w:val="none" w:sz="0" w:space="0" w:color="auto"/>
            <w:right w:val="none" w:sz="0" w:space="0" w:color="auto"/>
          </w:divBdr>
        </w:div>
      </w:divsChild>
    </w:div>
    <w:div w:id="1158113492">
      <w:bodyDiv w:val="1"/>
      <w:marLeft w:val="0"/>
      <w:marRight w:val="0"/>
      <w:marTop w:val="0"/>
      <w:marBottom w:val="0"/>
      <w:divBdr>
        <w:top w:val="none" w:sz="0" w:space="0" w:color="auto"/>
        <w:left w:val="none" w:sz="0" w:space="0" w:color="auto"/>
        <w:bottom w:val="none" w:sz="0" w:space="0" w:color="auto"/>
        <w:right w:val="none" w:sz="0" w:space="0" w:color="auto"/>
      </w:divBdr>
      <w:divsChild>
        <w:div w:id="2039818765">
          <w:marLeft w:val="0"/>
          <w:marRight w:val="0"/>
          <w:marTop w:val="0"/>
          <w:marBottom w:val="0"/>
          <w:divBdr>
            <w:top w:val="none" w:sz="0" w:space="0" w:color="auto"/>
            <w:left w:val="none" w:sz="0" w:space="0" w:color="auto"/>
            <w:bottom w:val="none" w:sz="0" w:space="0" w:color="auto"/>
            <w:right w:val="none" w:sz="0" w:space="0" w:color="auto"/>
          </w:divBdr>
        </w:div>
      </w:divsChild>
    </w:div>
    <w:div w:id="1211695397">
      <w:bodyDiv w:val="1"/>
      <w:marLeft w:val="0"/>
      <w:marRight w:val="0"/>
      <w:marTop w:val="0"/>
      <w:marBottom w:val="0"/>
      <w:divBdr>
        <w:top w:val="none" w:sz="0" w:space="0" w:color="auto"/>
        <w:left w:val="none" w:sz="0" w:space="0" w:color="auto"/>
        <w:bottom w:val="none" w:sz="0" w:space="0" w:color="auto"/>
        <w:right w:val="none" w:sz="0" w:space="0" w:color="auto"/>
      </w:divBdr>
      <w:divsChild>
        <w:div w:id="615408453">
          <w:marLeft w:val="0"/>
          <w:marRight w:val="0"/>
          <w:marTop w:val="0"/>
          <w:marBottom w:val="0"/>
          <w:divBdr>
            <w:top w:val="none" w:sz="0" w:space="0" w:color="auto"/>
            <w:left w:val="none" w:sz="0" w:space="0" w:color="auto"/>
            <w:bottom w:val="none" w:sz="0" w:space="0" w:color="auto"/>
            <w:right w:val="none" w:sz="0" w:space="0" w:color="auto"/>
          </w:divBdr>
        </w:div>
      </w:divsChild>
    </w:div>
    <w:div w:id="1235166295">
      <w:bodyDiv w:val="1"/>
      <w:marLeft w:val="0"/>
      <w:marRight w:val="0"/>
      <w:marTop w:val="0"/>
      <w:marBottom w:val="0"/>
      <w:divBdr>
        <w:top w:val="none" w:sz="0" w:space="0" w:color="auto"/>
        <w:left w:val="none" w:sz="0" w:space="0" w:color="auto"/>
        <w:bottom w:val="none" w:sz="0" w:space="0" w:color="auto"/>
        <w:right w:val="none" w:sz="0" w:space="0" w:color="auto"/>
      </w:divBdr>
      <w:divsChild>
        <w:div w:id="1620262004">
          <w:marLeft w:val="0"/>
          <w:marRight w:val="0"/>
          <w:marTop w:val="0"/>
          <w:marBottom w:val="0"/>
          <w:divBdr>
            <w:top w:val="none" w:sz="0" w:space="0" w:color="auto"/>
            <w:left w:val="none" w:sz="0" w:space="0" w:color="auto"/>
            <w:bottom w:val="none" w:sz="0" w:space="0" w:color="auto"/>
            <w:right w:val="none" w:sz="0" w:space="0" w:color="auto"/>
          </w:divBdr>
        </w:div>
      </w:divsChild>
    </w:div>
    <w:div w:id="1310983531">
      <w:bodyDiv w:val="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 w:id="1341204704">
      <w:bodyDiv w:val="1"/>
      <w:marLeft w:val="0"/>
      <w:marRight w:val="0"/>
      <w:marTop w:val="0"/>
      <w:marBottom w:val="0"/>
      <w:divBdr>
        <w:top w:val="none" w:sz="0" w:space="0" w:color="auto"/>
        <w:left w:val="none" w:sz="0" w:space="0" w:color="auto"/>
        <w:bottom w:val="none" w:sz="0" w:space="0" w:color="auto"/>
        <w:right w:val="none" w:sz="0" w:space="0" w:color="auto"/>
      </w:divBdr>
    </w:div>
    <w:div w:id="1463384771">
      <w:bodyDiv w:val="1"/>
      <w:marLeft w:val="0"/>
      <w:marRight w:val="0"/>
      <w:marTop w:val="0"/>
      <w:marBottom w:val="0"/>
      <w:divBdr>
        <w:top w:val="none" w:sz="0" w:space="0" w:color="auto"/>
        <w:left w:val="none" w:sz="0" w:space="0" w:color="auto"/>
        <w:bottom w:val="none" w:sz="0" w:space="0" w:color="auto"/>
        <w:right w:val="none" w:sz="0" w:space="0" w:color="auto"/>
      </w:divBdr>
    </w:div>
    <w:div w:id="1463766073">
      <w:bodyDiv w:val="1"/>
      <w:marLeft w:val="0"/>
      <w:marRight w:val="0"/>
      <w:marTop w:val="0"/>
      <w:marBottom w:val="0"/>
      <w:divBdr>
        <w:top w:val="none" w:sz="0" w:space="0" w:color="auto"/>
        <w:left w:val="none" w:sz="0" w:space="0" w:color="auto"/>
        <w:bottom w:val="none" w:sz="0" w:space="0" w:color="auto"/>
        <w:right w:val="none" w:sz="0" w:space="0" w:color="auto"/>
      </w:divBdr>
    </w:div>
    <w:div w:id="1642810186">
      <w:bodyDiv w:val="1"/>
      <w:marLeft w:val="0"/>
      <w:marRight w:val="0"/>
      <w:marTop w:val="0"/>
      <w:marBottom w:val="0"/>
      <w:divBdr>
        <w:top w:val="none" w:sz="0" w:space="0" w:color="auto"/>
        <w:left w:val="none" w:sz="0" w:space="0" w:color="auto"/>
        <w:bottom w:val="none" w:sz="0" w:space="0" w:color="auto"/>
        <w:right w:val="none" w:sz="0" w:space="0" w:color="auto"/>
      </w:divBdr>
      <w:divsChild>
        <w:div w:id="1524131563">
          <w:marLeft w:val="0"/>
          <w:marRight w:val="0"/>
          <w:marTop w:val="0"/>
          <w:marBottom w:val="0"/>
          <w:divBdr>
            <w:top w:val="none" w:sz="0" w:space="0" w:color="auto"/>
            <w:left w:val="none" w:sz="0" w:space="0" w:color="auto"/>
            <w:bottom w:val="none" w:sz="0" w:space="0" w:color="auto"/>
            <w:right w:val="none" w:sz="0" w:space="0" w:color="auto"/>
          </w:divBdr>
        </w:div>
      </w:divsChild>
    </w:div>
    <w:div w:id="1783724502">
      <w:bodyDiv w:val="1"/>
      <w:marLeft w:val="0"/>
      <w:marRight w:val="0"/>
      <w:marTop w:val="0"/>
      <w:marBottom w:val="0"/>
      <w:divBdr>
        <w:top w:val="none" w:sz="0" w:space="0" w:color="auto"/>
        <w:left w:val="none" w:sz="0" w:space="0" w:color="auto"/>
        <w:bottom w:val="none" w:sz="0" w:space="0" w:color="auto"/>
        <w:right w:val="none" w:sz="0" w:space="0" w:color="auto"/>
      </w:divBdr>
      <w:divsChild>
        <w:div w:id="693313509">
          <w:marLeft w:val="0"/>
          <w:marRight w:val="0"/>
          <w:marTop w:val="0"/>
          <w:marBottom w:val="0"/>
          <w:divBdr>
            <w:top w:val="none" w:sz="0" w:space="0" w:color="auto"/>
            <w:left w:val="none" w:sz="0" w:space="0" w:color="auto"/>
            <w:bottom w:val="none" w:sz="0" w:space="0" w:color="auto"/>
            <w:right w:val="none" w:sz="0" w:space="0" w:color="auto"/>
          </w:divBdr>
        </w:div>
      </w:divsChild>
    </w:div>
    <w:div w:id="2020965596">
      <w:bodyDiv w:val="1"/>
      <w:marLeft w:val="0"/>
      <w:marRight w:val="0"/>
      <w:marTop w:val="0"/>
      <w:marBottom w:val="0"/>
      <w:divBdr>
        <w:top w:val="none" w:sz="0" w:space="0" w:color="auto"/>
        <w:left w:val="none" w:sz="0" w:space="0" w:color="auto"/>
        <w:bottom w:val="none" w:sz="0" w:space="0" w:color="auto"/>
        <w:right w:val="none" w:sz="0" w:space="0" w:color="auto"/>
      </w:divBdr>
      <w:divsChild>
        <w:div w:id="1023169926">
          <w:marLeft w:val="0"/>
          <w:marRight w:val="0"/>
          <w:marTop w:val="0"/>
          <w:marBottom w:val="0"/>
          <w:divBdr>
            <w:top w:val="none" w:sz="0" w:space="0" w:color="auto"/>
            <w:left w:val="none" w:sz="0" w:space="0" w:color="auto"/>
            <w:bottom w:val="none" w:sz="0" w:space="0" w:color="auto"/>
            <w:right w:val="none" w:sz="0" w:space="0" w:color="auto"/>
          </w:divBdr>
        </w:div>
      </w:divsChild>
    </w:div>
    <w:div w:id="2048598481">
      <w:bodyDiv w:val="1"/>
      <w:marLeft w:val="0"/>
      <w:marRight w:val="0"/>
      <w:marTop w:val="0"/>
      <w:marBottom w:val="0"/>
      <w:divBdr>
        <w:top w:val="none" w:sz="0" w:space="0" w:color="auto"/>
        <w:left w:val="none" w:sz="0" w:space="0" w:color="auto"/>
        <w:bottom w:val="none" w:sz="0" w:space="0" w:color="auto"/>
        <w:right w:val="none" w:sz="0" w:space="0" w:color="auto"/>
      </w:divBdr>
      <w:divsChild>
        <w:div w:id="137654865">
          <w:marLeft w:val="0"/>
          <w:marRight w:val="0"/>
          <w:marTop w:val="0"/>
          <w:marBottom w:val="0"/>
          <w:divBdr>
            <w:top w:val="none" w:sz="0" w:space="0" w:color="auto"/>
            <w:left w:val="none" w:sz="0" w:space="0" w:color="auto"/>
            <w:bottom w:val="none" w:sz="0" w:space="0" w:color="auto"/>
            <w:right w:val="none" w:sz="0" w:space="0" w:color="auto"/>
          </w:divBdr>
        </w:div>
      </w:divsChild>
    </w:div>
    <w:div w:id="2102489759">
      <w:bodyDiv w:val="1"/>
      <w:marLeft w:val="0"/>
      <w:marRight w:val="0"/>
      <w:marTop w:val="0"/>
      <w:marBottom w:val="0"/>
      <w:divBdr>
        <w:top w:val="none" w:sz="0" w:space="0" w:color="auto"/>
        <w:left w:val="none" w:sz="0" w:space="0" w:color="auto"/>
        <w:bottom w:val="none" w:sz="0" w:space="0" w:color="auto"/>
        <w:right w:val="none" w:sz="0" w:space="0" w:color="auto"/>
      </w:divBdr>
    </w:div>
    <w:div w:id="2106219663">
      <w:bodyDiv w:val="1"/>
      <w:marLeft w:val="0"/>
      <w:marRight w:val="0"/>
      <w:marTop w:val="0"/>
      <w:marBottom w:val="0"/>
      <w:divBdr>
        <w:top w:val="none" w:sz="0" w:space="0" w:color="auto"/>
        <w:left w:val="none" w:sz="0" w:space="0" w:color="auto"/>
        <w:bottom w:val="none" w:sz="0" w:space="0" w:color="auto"/>
        <w:right w:val="none" w:sz="0" w:space="0" w:color="auto"/>
      </w:divBdr>
    </w:div>
    <w:div w:id="213289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prints.worc.ac.uk/811/1/YenKuzmaIELTScores.pdf" TargetMode="External"/><Relationship Id="rId18" Type="http://schemas.openxmlformats.org/officeDocument/2006/relationships/hyperlink" Target="https://doi.org/10.1016/S0346-251X(99)00060-3" TargetMode="External"/><Relationship Id="rId26" Type="http://schemas.openxmlformats.org/officeDocument/2006/relationships/hyperlink" Target="http://psycnet.apa.org/doi/10.1037/a0037478" TargetMode="External"/><Relationship Id="rId39" Type="http://schemas.openxmlformats.org/officeDocument/2006/relationships/footer" Target="footer1.xml"/><Relationship Id="rId21" Type="http://schemas.openxmlformats.org/officeDocument/2006/relationships/hyperlink" Target="http://dx.doi.org/10.1016/j.system.2007.03.003" TargetMode="External"/><Relationship Id="rId34" Type="http://schemas.openxmlformats.org/officeDocument/2006/relationships/hyperlink" Target="http://en.cnki.com.cn/Article_en/CJFDTOTAL-JFJW200004018.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x.doi.org/10.4236/psych.2013.49102" TargetMode="External"/><Relationship Id="rId20" Type="http://schemas.openxmlformats.org/officeDocument/2006/relationships/hyperlink" Target="http://www.iiste.org" TargetMode="External"/><Relationship Id="rId29" Type="http://schemas.openxmlformats.org/officeDocument/2006/relationships/hyperlink" Target="https://doi.org/10.1016/j.system.2015.02.00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ic.ed.gov/?id=ed228235" TargetMode="External"/><Relationship Id="rId24" Type="http://schemas.openxmlformats.org/officeDocument/2006/relationships/hyperlink" Target="http://pegem.net/dosyalar/dokuman/124476-20110815121542-2.pdf" TargetMode="External"/><Relationship Id="rId32" Type="http://schemas.openxmlformats.org/officeDocument/2006/relationships/hyperlink" Target="https://doi.org/10.1016/S0346-251X(99)00044-5" TargetMode="External"/><Relationship Id="rId37" Type="http://schemas.openxmlformats.org/officeDocument/2006/relationships/hyperlink" Target="https://doi.org/10.5296/ijl.v4i3.2389"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0191-8869(94)90066-3" TargetMode="External"/><Relationship Id="rId23" Type="http://schemas.openxmlformats.org/officeDocument/2006/relationships/hyperlink" Target="https://doi.org/10.1111/j.1944-9720.2006.tb02266.x" TargetMode="External"/><Relationship Id="rId28" Type="http://schemas.openxmlformats.org/officeDocument/2006/relationships/hyperlink" Target="http://jalt-publications.org/jj/articles/2635-study-abroad-language-proficiency-and-learner-beliefs-about-language-learning" TargetMode="External"/><Relationship Id="rId36" Type="http://schemas.openxmlformats.org/officeDocument/2006/relationships/hyperlink" Target="https://doi.org/10.1080/10904018.2016.1276458" TargetMode="External"/><Relationship Id="rId10" Type="http://schemas.openxmlformats.org/officeDocument/2006/relationships/hyperlink" Target="https://doi.org/10.1111/j.1467-1770.1986.tb00367.x" TargetMode="External"/><Relationship Id="rId19" Type="http://schemas.openxmlformats.org/officeDocument/2006/relationships/hyperlink" Target="http://dx.doi.org/10.1016/j.jeap.2011.04.001" TargetMode="External"/><Relationship Id="rId31" Type="http://schemas.openxmlformats.org/officeDocument/2006/relationships/hyperlink" Target="https://doi.org/10.1016/S0346-251X(99)00043-3" TargetMode="External"/><Relationship Id="rId4" Type="http://schemas.openxmlformats.org/officeDocument/2006/relationships/settings" Target="settings.xml"/><Relationship Id="rId9" Type="http://schemas.openxmlformats.org/officeDocument/2006/relationships/hyperlink" Target="https://doi.org/10.1111/j.1467-1770.1982.tb00521.x" TargetMode="External"/><Relationship Id="rId14" Type="http://schemas.openxmlformats.org/officeDocument/2006/relationships/hyperlink" Target="http://www.novitasroyal.org/Vol_3_1/erten_topkaya.pdf" TargetMode="External"/><Relationship Id="rId22" Type="http://schemas.openxmlformats.org/officeDocument/2006/relationships/hyperlink" Target="https://doi.org/10.1177%2F0013164493053001020" TargetMode="External"/><Relationship Id="rId27" Type="http://schemas.openxmlformats.org/officeDocument/2006/relationships/hyperlink" Target="https://doi.org/10.1111/0026-7902.00107" TargetMode="External"/><Relationship Id="rId30" Type="http://schemas.openxmlformats.org/officeDocument/2006/relationships/hyperlink" Target="http://dx.doi.org/10.1017/S0267190504000017" TargetMode="External"/><Relationship Id="rId35" Type="http://schemas.openxmlformats.org/officeDocument/2006/relationships/hyperlink" Target="https://doi.org/10.2466%2Fpr0.2001.89.1.57" TargetMode="External"/><Relationship Id="rId8" Type="http://schemas.openxmlformats.org/officeDocument/2006/relationships/hyperlink" Target="https://doi.org/10.1177%2F1052562903252652" TargetMode="External"/><Relationship Id="rId3" Type="http://schemas.openxmlformats.org/officeDocument/2006/relationships/styles" Target="styles.xml"/><Relationship Id="rId12" Type="http://schemas.openxmlformats.org/officeDocument/2006/relationships/hyperlink" Target="https://doi.org/10.14746/ssllt.2013.3.1.3" TargetMode="External"/><Relationship Id="rId17" Type="http://schemas.openxmlformats.org/officeDocument/2006/relationships/hyperlink" Target="https://doi.org/10.1111/j.1540-5915.1997.tb01303.x" TargetMode="External"/><Relationship Id="rId25" Type="http://schemas.openxmlformats.org/officeDocument/2006/relationships/hyperlink" Target="https://doi.org/10.2307/3586356" TargetMode="External"/><Relationship Id="rId33" Type="http://schemas.openxmlformats.org/officeDocument/2006/relationships/hyperlink" Target="https://doi.org/10.1016/j.system.2011.05.004" TargetMode="External"/><Relationship Id="rId38"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mailto:dayan.khassemy92@gmail.com" TargetMode="External"/><Relationship Id="rId1" Type="http://schemas.openxmlformats.org/officeDocument/2006/relationships/hyperlink" Target="mailto:soodmand@basu.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A3A84-A8A4-40AB-9E50-E870B587B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10026</Words>
  <Characters>57151</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67043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REYNARD</dc:creator>
  <cp:lastModifiedBy>Windows User</cp:lastModifiedBy>
  <cp:revision>11</cp:revision>
  <cp:lastPrinted>2020-01-17T14:58:00Z</cp:lastPrinted>
  <dcterms:created xsi:type="dcterms:W3CDTF">2020-01-11T14:49:00Z</dcterms:created>
  <dcterms:modified xsi:type="dcterms:W3CDTF">2020-01-17T14:59:00Z</dcterms:modified>
</cp:coreProperties>
</file>