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4CEBB" w14:textId="006DB970" w:rsidR="006A3015" w:rsidRPr="00747A14" w:rsidRDefault="00943FC6" w:rsidP="00943FC6">
      <w:pPr>
        <w:spacing w:after="120" w:line="240" w:lineRule="auto"/>
        <w:jc w:val="center"/>
        <w:rPr>
          <w:rFonts w:asciiTheme="majorBidi" w:hAnsiTheme="majorBidi" w:cstheme="majorBidi"/>
          <w:b/>
          <w:bCs/>
          <w:sz w:val="28"/>
          <w:szCs w:val="28"/>
        </w:rPr>
      </w:pPr>
      <w:r w:rsidRPr="00747A14">
        <w:rPr>
          <w:rFonts w:asciiTheme="majorBidi" w:hAnsiTheme="majorBidi" w:cstheme="majorBidi"/>
          <w:b/>
          <w:bCs/>
          <w:sz w:val="28"/>
          <w:szCs w:val="28"/>
        </w:rPr>
        <w:t>A Structural Model of Teacher Self-Efficacy, Resilience, and Burnout among Iranian EFL Teachers</w:t>
      </w:r>
    </w:p>
    <w:p w14:paraId="439BBBEB" w14:textId="2210339F" w:rsidR="00D613E8" w:rsidRPr="009B2B7E" w:rsidRDefault="00D613E8" w:rsidP="00943FC6">
      <w:pPr>
        <w:spacing w:after="0" w:line="240" w:lineRule="auto"/>
        <w:jc w:val="center"/>
        <w:rPr>
          <w:rFonts w:asciiTheme="majorBidi" w:hAnsiTheme="majorBidi" w:cstheme="majorBidi"/>
        </w:rPr>
      </w:pPr>
      <w:r w:rsidRPr="009B2B7E">
        <w:rPr>
          <w:rStyle w:val="FootnoteReference"/>
          <w:rFonts w:asciiTheme="majorBidi" w:hAnsiTheme="majorBidi" w:cstheme="majorBidi"/>
        </w:rPr>
        <w:footnoteReference w:id="1"/>
      </w:r>
      <w:r w:rsidR="00943FC6" w:rsidRPr="009B2B7E">
        <w:rPr>
          <w:rFonts w:asciiTheme="majorBidi" w:hAnsiTheme="majorBidi" w:cstheme="majorBidi"/>
        </w:rPr>
        <w:t>Jalil Fathi*</w:t>
      </w:r>
      <w:r w:rsidRPr="009B2B7E">
        <w:rPr>
          <w:rFonts w:asciiTheme="majorBidi" w:hAnsiTheme="majorBidi" w:cstheme="majorBidi"/>
        </w:rPr>
        <w:t xml:space="preserve"> </w:t>
      </w:r>
    </w:p>
    <w:p w14:paraId="4884F412" w14:textId="344C3FD3" w:rsidR="00D613E8" w:rsidRPr="009B2B7E" w:rsidRDefault="00D613E8" w:rsidP="00943FC6">
      <w:pPr>
        <w:spacing w:after="0" w:line="240" w:lineRule="auto"/>
        <w:jc w:val="center"/>
        <w:rPr>
          <w:rFonts w:asciiTheme="majorBidi" w:hAnsiTheme="majorBidi" w:cstheme="majorBidi"/>
        </w:rPr>
      </w:pPr>
      <w:r w:rsidRPr="009B2B7E">
        <w:rPr>
          <w:rStyle w:val="FootnoteReference"/>
          <w:rFonts w:asciiTheme="majorBidi" w:hAnsiTheme="majorBidi" w:cstheme="majorBidi"/>
        </w:rPr>
        <w:footnoteReference w:id="2"/>
      </w:r>
      <w:r w:rsidR="00943FC6" w:rsidRPr="009B2B7E">
        <w:rPr>
          <w:rFonts w:asciiTheme="majorBidi" w:hAnsiTheme="majorBidi" w:cstheme="majorBidi"/>
        </w:rPr>
        <w:t>Abdulbaset Saeedian</w:t>
      </w:r>
    </w:p>
    <w:p w14:paraId="2F943E3E" w14:textId="03C5CB59" w:rsidR="00D613E8" w:rsidRPr="009B2B7E" w:rsidRDefault="0058419A" w:rsidP="009B2B7E">
      <w:pPr>
        <w:spacing w:after="0" w:line="240" w:lineRule="auto"/>
        <w:ind w:left="115"/>
        <w:rPr>
          <w:rFonts w:asciiTheme="majorBidi" w:hAnsiTheme="majorBidi" w:cstheme="majorBidi"/>
          <w:color w:val="333333"/>
          <w:sz w:val="18"/>
          <w:szCs w:val="18"/>
          <w:shd w:val="clear" w:color="auto" w:fill="FFFFFF"/>
        </w:rPr>
      </w:pPr>
      <w:r w:rsidRPr="009B2B7E">
        <w:rPr>
          <w:rFonts w:asciiTheme="majorBidi" w:hAnsiTheme="majorBidi" w:cstheme="majorBidi"/>
          <w:color w:val="333333"/>
          <w:sz w:val="18"/>
          <w:szCs w:val="18"/>
          <w:shd w:val="clear" w:color="auto" w:fill="FFFFFF"/>
        </w:rPr>
        <w:t xml:space="preserve">IJEAP- </w:t>
      </w:r>
      <w:r w:rsidR="00C74ED2" w:rsidRPr="009B2B7E">
        <w:rPr>
          <w:rFonts w:asciiTheme="majorBidi" w:hAnsiTheme="majorBidi" w:cstheme="majorBidi"/>
          <w:color w:val="333333"/>
          <w:sz w:val="18"/>
          <w:szCs w:val="18"/>
          <w:shd w:val="clear" w:color="auto" w:fill="FFFFFF"/>
        </w:rPr>
        <w:t>2003-1518</w:t>
      </w:r>
    </w:p>
    <w:p w14:paraId="4727ABCE" w14:textId="59B83E23" w:rsidR="00EE4A21" w:rsidRPr="009B2B7E" w:rsidRDefault="009B2B7E" w:rsidP="009B2B7E">
      <w:pPr>
        <w:spacing w:after="0" w:line="240" w:lineRule="auto"/>
        <w:ind w:left="115"/>
        <w:rPr>
          <w:rFonts w:ascii="Times New Roman" w:eastAsia="Calibri" w:hAnsi="Times New Roman" w:cs="Times New Roman"/>
        </w:rPr>
      </w:pPr>
      <w:r w:rsidRPr="009B2B7E">
        <w:rPr>
          <w:rFonts w:ascii="Times New Roman" w:eastAsia="Calibri" w:hAnsi="Times New Roman" w:cs="Times New Roman"/>
        </w:rPr>
        <w:t>Received: 2020-0</w:t>
      </w:r>
      <w:r>
        <w:rPr>
          <w:rFonts w:ascii="Times New Roman" w:eastAsia="Calibri" w:hAnsi="Times New Roman" w:cs="Times New Roman"/>
        </w:rPr>
        <w:t>3</w:t>
      </w:r>
      <w:r w:rsidRPr="009B2B7E">
        <w:rPr>
          <w:rFonts w:ascii="Times New Roman" w:eastAsia="Calibri" w:hAnsi="Times New Roman" w:cs="Times New Roman"/>
        </w:rPr>
        <w:t>-</w:t>
      </w:r>
      <w:r>
        <w:rPr>
          <w:rFonts w:ascii="Times New Roman" w:eastAsia="Calibri" w:hAnsi="Times New Roman" w:cs="Times New Roman"/>
        </w:rPr>
        <w:t>27</w:t>
      </w:r>
      <w:r w:rsidRPr="009B2B7E">
        <w:rPr>
          <w:rFonts w:ascii="Times New Roman" w:eastAsia="Calibri" w:hAnsi="Times New Roman" w:cs="Times New Roman"/>
        </w:rPr>
        <w:t xml:space="preserve">                          Accepted: 2020-</w:t>
      </w:r>
      <w:r>
        <w:rPr>
          <w:rFonts w:ascii="Times New Roman" w:eastAsia="Calibri" w:hAnsi="Times New Roman" w:cs="Times New Roman"/>
        </w:rPr>
        <w:t>04</w:t>
      </w:r>
      <w:r w:rsidRPr="009B2B7E">
        <w:rPr>
          <w:rFonts w:ascii="Times New Roman" w:eastAsia="Calibri" w:hAnsi="Times New Roman" w:cs="Times New Roman"/>
        </w:rPr>
        <w:t>-</w:t>
      </w:r>
      <w:r>
        <w:rPr>
          <w:rFonts w:ascii="Times New Roman" w:eastAsia="Calibri" w:hAnsi="Times New Roman" w:cs="Times New Roman"/>
        </w:rPr>
        <w:t>24</w:t>
      </w:r>
      <w:r w:rsidRPr="009B2B7E">
        <w:rPr>
          <w:rFonts w:ascii="Times New Roman" w:eastAsia="Calibri" w:hAnsi="Times New Roman" w:cs="Times New Roman"/>
        </w:rPr>
        <w:t xml:space="preserve">                      Published: 2020-</w:t>
      </w:r>
      <w:r>
        <w:rPr>
          <w:rFonts w:ascii="Times New Roman" w:eastAsia="Calibri" w:hAnsi="Times New Roman" w:cs="Times New Roman"/>
        </w:rPr>
        <w:t>05</w:t>
      </w:r>
      <w:r w:rsidRPr="009B2B7E">
        <w:rPr>
          <w:rFonts w:ascii="Times New Roman" w:eastAsia="Calibri" w:hAnsi="Times New Roman" w:cs="Times New Roman"/>
        </w:rPr>
        <w:t>-</w:t>
      </w:r>
      <w:r>
        <w:rPr>
          <w:rFonts w:ascii="Times New Roman" w:eastAsia="Calibri" w:hAnsi="Times New Roman" w:cs="Times New Roman"/>
        </w:rPr>
        <w:t>03</w:t>
      </w:r>
    </w:p>
    <w:p w14:paraId="57F6EB01" w14:textId="1D309C1C" w:rsidR="00051E19" w:rsidRPr="00747A14" w:rsidRDefault="00051E19" w:rsidP="009237CB">
      <w:pPr>
        <w:spacing w:after="120" w:line="240" w:lineRule="auto"/>
        <w:ind w:left="115"/>
        <w:rPr>
          <w:rFonts w:asciiTheme="majorBidi" w:hAnsiTheme="majorBidi" w:cstheme="majorBidi"/>
          <w:b/>
          <w:bCs/>
        </w:rPr>
      </w:pPr>
      <w:r w:rsidRPr="00747A14">
        <w:rPr>
          <w:rFonts w:asciiTheme="majorBidi" w:hAnsiTheme="majorBidi" w:cstheme="majorBidi"/>
          <w:b/>
          <w:bCs/>
        </w:rPr>
        <w:t>Abstract</w:t>
      </w:r>
    </w:p>
    <w:p w14:paraId="36A27828" w14:textId="255AAE01" w:rsidR="00DE6A78" w:rsidRPr="00747A14" w:rsidRDefault="009237CB" w:rsidP="00772839">
      <w:pPr>
        <w:spacing w:after="120" w:line="240" w:lineRule="auto"/>
        <w:ind w:left="115" w:right="72" w:firstLine="562"/>
        <w:jc w:val="both"/>
        <w:rPr>
          <w:rFonts w:asciiTheme="majorBidi" w:hAnsiTheme="majorBidi" w:cstheme="majorBidi"/>
        </w:rPr>
      </w:pPr>
      <w:r w:rsidRPr="009B2B7E">
        <w:rPr>
          <w:rFonts w:asciiTheme="majorBidi" w:hAnsiTheme="majorBidi" w:cstheme="majorBidi"/>
        </w:rPr>
        <w:t>As the individual and psychological constructs of teachers have gained momentum recently, a growing number of empirical studies have been carried out to investigate the relationships among teacher-related variables. In order to further explore the associations between teacher variables in English as a Foreign Language (EFL) context, this research explored the significance of teachers’ sense of efficacy and their resilience in predicting teacher burnout among Iranian EFL teachers. To this end, a total number of 213 male and female practicing teachers filled out a battery of three measuring instruments for these constructs. Structural Equation Modeling was used to test the structural model of the constructs. The results demonstrated that teacher self-efficacy represented 20.1% of the burnout variance while teacher resilience explained 11.7% of the variance in teacher burnout. It was found that although either of the two variables had a unique contribution to burnout, teacher self-efficacy appeared to be a more powerful predictor of burnout than teacher resilience. The findings have significant implications for teacher education programs.</w:t>
      </w:r>
      <w:r w:rsidRPr="00747A14">
        <w:rPr>
          <w:rFonts w:asciiTheme="majorBidi" w:hAnsiTheme="majorBidi" w:cstheme="majorBidi"/>
          <w:sz w:val="24"/>
          <w:szCs w:val="24"/>
        </w:rPr>
        <w:t xml:space="preserve"> </w:t>
      </w:r>
    </w:p>
    <w:p w14:paraId="11E85480" w14:textId="210AB013" w:rsidR="00361D11" w:rsidRPr="00747A14" w:rsidRDefault="00361D11" w:rsidP="009237CB">
      <w:pPr>
        <w:spacing w:after="120" w:line="240" w:lineRule="auto"/>
        <w:ind w:left="115" w:right="72"/>
        <w:jc w:val="both"/>
        <w:rPr>
          <w:rFonts w:asciiTheme="majorBidi" w:hAnsiTheme="majorBidi" w:cstheme="majorBidi"/>
        </w:rPr>
      </w:pPr>
      <w:r w:rsidRPr="00747A14">
        <w:rPr>
          <w:rFonts w:asciiTheme="majorBidi" w:hAnsiTheme="majorBidi" w:cstheme="majorBidi"/>
          <w:b/>
          <w:bCs/>
          <w:i/>
          <w:iCs/>
        </w:rPr>
        <w:t>Keywords</w:t>
      </w:r>
      <w:r w:rsidRPr="00747A14">
        <w:rPr>
          <w:rFonts w:asciiTheme="majorBidi" w:hAnsiTheme="majorBidi" w:cstheme="majorBidi"/>
        </w:rPr>
        <w:t xml:space="preserve">: </w:t>
      </w:r>
      <w:r w:rsidR="009237CB" w:rsidRPr="00747A14">
        <w:rPr>
          <w:rFonts w:asciiTheme="majorBidi" w:hAnsiTheme="majorBidi" w:cstheme="majorBidi"/>
        </w:rPr>
        <w:t>Resilience, Burnout, Teacher Self-Efficacy, EFL Teachers, Structural Equation Modeling</w:t>
      </w:r>
    </w:p>
    <w:p w14:paraId="18FE6E4C" w14:textId="77777777" w:rsidR="00A910F2" w:rsidRPr="00747A14" w:rsidRDefault="00773293" w:rsidP="00A527A1">
      <w:pPr>
        <w:spacing w:after="120" w:line="240" w:lineRule="auto"/>
        <w:ind w:left="115"/>
        <w:jc w:val="both"/>
        <w:rPr>
          <w:rFonts w:asciiTheme="majorBidi" w:hAnsiTheme="majorBidi" w:cstheme="majorBidi"/>
          <w:b/>
          <w:bCs/>
        </w:rPr>
      </w:pPr>
      <w:r w:rsidRPr="00747A14">
        <w:rPr>
          <w:rFonts w:asciiTheme="majorBidi" w:hAnsiTheme="majorBidi" w:cstheme="majorBidi"/>
          <w:b/>
          <w:bCs/>
        </w:rPr>
        <w:t xml:space="preserve">1. </w:t>
      </w:r>
      <w:r w:rsidR="004B77EC" w:rsidRPr="00747A14">
        <w:rPr>
          <w:rFonts w:asciiTheme="majorBidi" w:hAnsiTheme="majorBidi" w:cstheme="majorBidi"/>
          <w:b/>
          <w:bCs/>
        </w:rPr>
        <w:t>Introduction</w:t>
      </w:r>
      <w:r w:rsidR="00E9302D" w:rsidRPr="00747A14">
        <w:rPr>
          <w:rFonts w:asciiTheme="majorBidi" w:hAnsiTheme="majorBidi" w:cstheme="majorBidi"/>
          <w:b/>
          <w:bCs/>
        </w:rPr>
        <w:t xml:space="preserve"> </w:t>
      </w:r>
    </w:p>
    <w:p w14:paraId="73DA0B22" w14:textId="3B78B197" w:rsidR="00EE4A21" w:rsidRPr="00747A14" w:rsidRDefault="001A7171" w:rsidP="001A7171">
      <w:pPr>
        <w:spacing w:after="120" w:line="240" w:lineRule="auto"/>
        <w:ind w:left="115" w:right="72"/>
        <w:jc w:val="both"/>
        <w:rPr>
          <w:rFonts w:asciiTheme="majorBidi" w:hAnsiTheme="majorBidi" w:cstheme="majorBidi"/>
        </w:rPr>
      </w:pPr>
      <w:r w:rsidRPr="00747A14">
        <w:rPr>
          <w:rFonts w:asciiTheme="majorBidi" w:hAnsiTheme="majorBidi" w:cstheme="majorBidi"/>
        </w:rPr>
        <w:t>With the advent of post</w:t>
      </w:r>
      <w:r w:rsidR="00747A14" w:rsidRPr="00747A14">
        <w:rPr>
          <w:rFonts w:asciiTheme="majorBidi" w:hAnsiTheme="majorBidi" w:cstheme="majorBidi"/>
        </w:rPr>
        <w:t>-</w:t>
      </w:r>
      <w:r w:rsidRPr="00747A14">
        <w:rPr>
          <w:rFonts w:asciiTheme="majorBidi" w:hAnsiTheme="majorBidi" w:cstheme="majorBidi"/>
        </w:rPr>
        <w:t>method pedagogy in second language (L2) education, there has been a radical change of attention from a passive conceptualization of teachers towards a more active and constructivist view of teachers as theorizers and decision makers in the world of classroom (</w:t>
      </w:r>
      <w:bookmarkStart w:id="0" w:name="Kumaravadivelu"/>
      <w:r w:rsidR="00D8360C" w:rsidRPr="00747A14">
        <w:rPr>
          <w:rFonts w:asciiTheme="majorBidi" w:hAnsiTheme="majorBidi" w:cstheme="majorBidi"/>
        </w:rPr>
        <w:fldChar w:fldCharType="begin"/>
      </w:r>
      <w:r w:rsidR="00D8360C" w:rsidRPr="00747A14">
        <w:rPr>
          <w:rFonts w:asciiTheme="majorBidi" w:hAnsiTheme="majorBidi" w:cstheme="majorBidi"/>
        </w:rPr>
        <w:instrText xml:space="preserve"> HYPERLINK  \l "z_Kumaravadivelu" </w:instrText>
      </w:r>
      <w:r w:rsidR="00D8360C" w:rsidRPr="00747A14">
        <w:rPr>
          <w:rFonts w:asciiTheme="majorBidi" w:hAnsiTheme="majorBidi" w:cstheme="majorBidi"/>
        </w:rPr>
        <w:fldChar w:fldCharType="separate"/>
      </w:r>
      <w:r w:rsidRPr="00747A14">
        <w:rPr>
          <w:rStyle w:val="Hyperlink"/>
          <w:rFonts w:asciiTheme="majorBidi" w:hAnsiTheme="majorBidi" w:cstheme="majorBidi"/>
        </w:rPr>
        <w:t>Kumaravadivelu, 2006</w:t>
      </w:r>
      <w:bookmarkEnd w:id="0"/>
      <w:r w:rsidR="00D8360C" w:rsidRPr="00747A14">
        <w:rPr>
          <w:rFonts w:asciiTheme="majorBidi" w:hAnsiTheme="majorBidi" w:cstheme="majorBidi"/>
        </w:rPr>
        <w:fldChar w:fldCharType="end"/>
      </w:r>
      <w:r w:rsidRPr="00747A14">
        <w:rPr>
          <w:rFonts w:asciiTheme="majorBidi" w:hAnsiTheme="majorBidi" w:cstheme="majorBidi"/>
        </w:rPr>
        <w:t>). However, teaching is considered to be a very complicated and demanding activity requiring that educators make instantaneous decisions in the classroom (</w:t>
      </w:r>
      <w:bookmarkStart w:id="1" w:name="Kyriacou"/>
      <w:r w:rsidR="00D8360C" w:rsidRPr="00747A14">
        <w:rPr>
          <w:rFonts w:asciiTheme="majorBidi" w:hAnsiTheme="majorBidi" w:cstheme="majorBidi"/>
        </w:rPr>
        <w:fldChar w:fldCharType="begin"/>
      </w:r>
      <w:r w:rsidR="00D8360C" w:rsidRPr="00747A14">
        <w:rPr>
          <w:rFonts w:asciiTheme="majorBidi" w:hAnsiTheme="majorBidi" w:cstheme="majorBidi"/>
        </w:rPr>
        <w:instrText xml:space="preserve"> HYPERLINK  \l "z_Kyriacou" </w:instrText>
      </w:r>
      <w:r w:rsidR="00D8360C" w:rsidRPr="00747A14">
        <w:rPr>
          <w:rFonts w:asciiTheme="majorBidi" w:hAnsiTheme="majorBidi" w:cstheme="majorBidi"/>
        </w:rPr>
        <w:fldChar w:fldCharType="separate"/>
      </w:r>
      <w:r w:rsidRPr="00747A14">
        <w:rPr>
          <w:rStyle w:val="Hyperlink"/>
          <w:rFonts w:asciiTheme="majorBidi" w:hAnsiTheme="majorBidi" w:cstheme="majorBidi"/>
        </w:rPr>
        <w:t>Kyriacou, 2001</w:t>
      </w:r>
      <w:bookmarkEnd w:id="1"/>
      <w:r w:rsidR="00D8360C" w:rsidRPr="00747A14">
        <w:rPr>
          <w:rFonts w:asciiTheme="majorBidi" w:hAnsiTheme="majorBidi" w:cstheme="majorBidi"/>
        </w:rPr>
        <w:fldChar w:fldCharType="end"/>
      </w:r>
      <w:r w:rsidRPr="00747A14">
        <w:rPr>
          <w:rFonts w:asciiTheme="majorBidi" w:hAnsiTheme="majorBidi" w:cstheme="majorBidi"/>
        </w:rPr>
        <w:t xml:space="preserve">; </w:t>
      </w:r>
      <w:bookmarkStart w:id="2" w:name="Pollard"/>
      <w:r w:rsidR="0001303E" w:rsidRPr="00747A14">
        <w:rPr>
          <w:rFonts w:asciiTheme="majorBidi" w:hAnsiTheme="majorBidi" w:cstheme="majorBidi"/>
        </w:rPr>
        <w:fldChar w:fldCharType="begin"/>
      </w:r>
      <w:r w:rsidR="0001303E" w:rsidRPr="00747A14">
        <w:rPr>
          <w:rFonts w:asciiTheme="majorBidi" w:hAnsiTheme="majorBidi" w:cstheme="majorBidi"/>
        </w:rPr>
        <w:instrText xml:space="preserve"> HYPERLINK  \l "z_Pollard" </w:instrText>
      </w:r>
      <w:r w:rsidR="0001303E" w:rsidRPr="00747A14">
        <w:rPr>
          <w:rFonts w:asciiTheme="majorBidi" w:hAnsiTheme="majorBidi" w:cstheme="majorBidi"/>
        </w:rPr>
        <w:fldChar w:fldCharType="separate"/>
      </w:r>
      <w:r w:rsidRPr="00747A14">
        <w:rPr>
          <w:rStyle w:val="Hyperlink"/>
          <w:rFonts w:asciiTheme="majorBidi" w:hAnsiTheme="majorBidi" w:cstheme="majorBidi"/>
        </w:rPr>
        <w:t>Pollard &amp; Collins, 2005</w:t>
      </w:r>
      <w:bookmarkEnd w:id="2"/>
      <w:r w:rsidR="0001303E" w:rsidRPr="00747A14">
        <w:rPr>
          <w:rFonts w:asciiTheme="majorBidi" w:hAnsiTheme="majorBidi" w:cstheme="majorBidi"/>
        </w:rPr>
        <w:fldChar w:fldCharType="end"/>
      </w:r>
      <w:r w:rsidRPr="00747A14">
        <w:rPr>
          <w:rFonts w:asciiTheme="majorBidi" w:hAnsiTheme="majorBidi" w:cstheme="majorBidi"/>
        </w:rPr>
        <w:t>). Moreover, it should be noted that every teacher has his/her own particular personality factors, value systems, ideologies, and cognition which greatly influence the decisions they make and the activities they do in the classroom (</w:t>
      </w:r>
      <w:bookmarkStart w:id="3" w:name="Donald"/>
      <w:r w:rsidR="005D775B" w:rsidRPr="00747A14">
        <w:rPr>
          <w:rFonts w:asciiTheme="majorBidi" w:hAnsiTheme="majorBidi" w:cstheme="majorBidi"/>
        </w:rPr>
        <w:fldChar w:fldCharType="begin"/>
      </w:r>
      <w:r w:rsidR="005D775B" w:rsidRPr="00747A14">
        <w:rPr>
          <w:rFonts w:asciiTheme="majorBidi" w:hAnsiTheme="majorBidi" w:cstheme="majorBidi"/>
        </w:rPr>
        <w:instrText xml:space="preserve"> HYPERLINK  \l "z_Donald" </w:instrText>
      </w:r>
      <w:r w:rsidR="005D775B" w:rsidRPr="00747A14">
        <w:rPr>
          <w:rFonts w:asciiTheme="majorBidi" w:hAnsiTheme="majorBidi" w:cstheme="majorBidi"/>
        </w:rPr>
        <w:fldChar w:fldCharType="separate"/>
      </w:r>
      <w:r w:rsidRPr="00747A14">
        <w:rPr>
          <w:rStyle w:val="Hyperlink"/>
          <w:rFonts w:asciiTheme="majorBidi" w:hAnsiTheme="majorBidi" w:cstheme="majorBidi"/>
        </w:rPr>
        <w:t>Donald, 2000</w:t>
      </w:r>
      <w:bookmarkEnd w:id="3"/>
      <w:r w:rsidR="005D775B" w:rsidRPr="00747A14">
        <w:rPr>
          <w:rFonts w:asciiTheme="majorBidi" w:hAnsiTheme="majorBidi" w:cstheme="majorBidi"/>
        </w:rPr>
        <w:fldChar w:fldCharType="end"/>
      </w:r>
      <w:r w:rsidRPr="00747A14">
        <w:rPr>
          <w:rFonts w:asciiTheme="majorBidi" w:hAnsiTheme="majorBidi" w:cstheme="majorBidi"/>
        </w:rPr>
        <w:t xml:space="preserve">). As a result, a bulk of studies have been carried out to illuminate the role of the individual and psychological variables of teachers. In this line of enquiry, the investigation of the associations among some teacher-related variables such as teacher self-efficacy, burnout, emotional intelligence, commitment, resilience, and job satisfaction have enjoyed much research attention (e.g., </w:t>
      </w:r>
      <w:bookmarkStart w:id="4" w:name="Fathi"/>
      <w:r w:rsidR="00C63408" w:rsidRPr="00747A14">
        <w:rPr>
          <w:rFonts w:asciiTheme="majorBidi" w:hAnsiTheme="majorBidi" w:cstheme="majorBidi"/>
        </w:rPr>
        <w:fldChar w:fldCharType="begin"/>
      </w:r>
      <w:r w:rsidR="00C63408" w:rsidRPr="00747A14">
        <w:rPr>
          <w:rFonts w:asciiTheme="majorBidi" w:hAnsiTheme="majorBidi" w:cstheme="majorBidi"/>
        </w:rPr>
        <w:instrText xml:space="preserve"> HYPERLINK  \l "z_Fathi" </w:instrText>
      </w:r>
      <w:r w:rsidR="00C63408" w:rsidRPr="00747A14">
        <w:rPr>
          <w:rFonts w:asciiTheme="majorBidi" w:hAnsiTheme="majorBidi" w:cstheme="majorBidi"/>
        </w:rPr>
        <w:fldChar w:fldCharType="separate"/>
      </w:r>
      <w:r w:rsidRPr="00747A14">
        <w:rPr>
          <w:rStyle w:val="Hyperlink"/>
          <w:rFonts w:asciiTheme="majorBidi" w:hAnsiTheme="majorBidi" w:cstheme="majorBidi"/>
        </w:rPr>
        <w:t>Fathi</w:t>
      </w:r>
      <w:bookmarkEnd w:id="4"/>
      <w:r w:rsidRPr="00747A14">
        <w:rPr>
          <w:rStyle w:val="Hyperlink"/>
          <w:rFonts w:asciiTheme="majorBidi" w:hAnsiTheme="majorBidi" w:cstheme="majorBidi"/>
        </w:rPr>
        <w:t xml:space="preserve"> &amp; Derakhshan, 2019</w:t>
      </w:r>
      <w:r w:rsidR="00C63408" w:rsidRPr="00747A14">
        <w:rPr>
          <w:rFonts w:asciiTheme="majorBidi" w:hAnsiTheme="majorBidi" w:cstheme="majorBidi"/>
        </w:rPr>
        <w:fldChar w:fldCharType="end"/>
      </w:r>
      <w:r w:rsidRPr="00747A14">
        <w:rPr>
          <w:rFonts w:asciiTheme="majorBidi" w:hAnsiTheme="majorBidi" w:cstheme="majorBidi"/>
        </w:rPr>
        <w:t xml:space="preserve">; </w:t>
      </w:r>
      <w:bookmarkStart w:id="5" w:name="Razmjoo"/>
      <w:r w:rsidR="0044321A" w:rsidRPr="00747A14">
        <w:rPr>
          <w:rFonts w:asciiTheme="majorBidi" w:hAnsiTheme="majorBidi" w:cstheme="majorBidi"/>
        </w:rPr>
        <w:fldChar w:fldCharType="begin"/>
      </w:r>
      <w:r w:rsidR="0044321A" w:rsidRPr="00747A14">
        <w:rPr>
          <w:rFonts w:asciiTheme="majorBidi" w:hAnsiTheme="majorBidi" w:cstheme="majorBidi"/>
        </w:rPr>
        <w:instrText xml:space="preserve"> HYPERLINK  \l "z_Razmjoo" </w:instrText>
      </w:r>
      <w:r w:rsidR="0044321A" w:rsidRPr="00747A14">
        <w:rPr>
          <w:rFonts w:asciiTheme="majorBidi" w:hAnsiTheme="majorBidi" w:cstheme="majorBidi"/>
        </w:rPr>
        <w:fldChar w:fldCharType="separate"/>
      </w:r>
      <w:r w:rsidRPr="00747A14">
        <w:rPr>
          <w:rStyle w:val="Hyperlink"/>
          <w:rFonts w:asciiTheme="majorBidi" w:hAnsiTheme="majorBidi" w:cstheme="majorBidi"/>
        </w:rPr>
        <w:t>Razmjoo &amp; Ayoobiyan, 2019</w:t>
      </w:r>
      <w:bookmarkEnd w:id="5"/>
      <w:r w:rsidR="0044321A" w:rsidRPr="00747A14">
        <w:rPr>
          <w:rFonts w:asciiTheme="majorBidi" w:hAnsiTheme="majorBidi" w:cstheme="majorBidi"/>
        </w:rPr>
        <w:fldChar w:fldCharType="end"/>
      </w:r>
      <w:r w:rsidRPr="00747A14">
        <w:rPr>
          <w:rFonts w:asciiTheme="majorBidi" w:hAnsiTheme="majorBidi" w:cstheme="majorBidi"/>
        </w:rPr>
        <w:t xml:space="preserve">; </w:t>
      </w:r>
      <w:bookmarkStart w:id="6" w:name="Skaalvik"/>
      <w:r w:rsidR="0044321A" w:rsidRPr="00747A14">
        <w:rPr>
          <w:rFonts w:asciiTheme="majorBidi" w:hAnsiTheme="majorBidi" w:cstheme="majorBidi"/>
        </w:rPr>
        <w:fldChar w:fldCharType="begin"/>
      </w:r>
      <w:r w:rsidR="0044321A" w:rsidRPr="00747A14">
        <w:rPr>
          <w:rFonts w:asciiTheme="majorBidi" w:hAnsiTheme="majorBidi" w:cstheme="majorBidi"/>
        </w:rPr>
        <w:instrText xml:space="preserve"> HYPERLINK  \l "z_Skaalvik" </w:instrText>
      </w:r>
      <w:r w:rsidR="0044321A" w:rsidRPr="00747A14">
        <w:rPr>
          <w:rFonts w:asciiTheme="majorBidi" w:hAnsiTheme="majorBidi" w:cstheme="majorBidi"/>
        </w:rPr>
        <w:fldChar w:fldCharType="separate"/>
      </w:r>
      <w:r w:rsidRPr="00747A14">
        <w:rPr>
          <w:rStyle w:val="Hyperlink"/>
          <w:rFonts w:asciiTheme="majorBidi" w:hAnsiTheme="majorBidi" w:cstheme="majorBidi"/>
        </w:rPr>
        <w:t>Skaalvik &amp;</w:t>
      </w:r>
      <w:r w:rsidR="00747A14" w:rsidRPr="00747A14">
        <w:rPr>
          <w:rStyle w:val="Hyperlink"/>
          <w:rFonts w:asciiTheme="majorBidi" w:hAnsiTheme="majorBidi" w:cstheme="majorBidi"/>
        </w:rPr>
        <w:t xml:space="preserve"> </w:t>
      </w:r>
      <w:r w:rsidRPr="00747A14">
        <w:rPr>
          <w:rStyle w:val="Hyperlink"/>
          <w:rFonts w:asciiTheme="majorBidi" w:hAnsiTheme="majorBidi" w:cstheme="majorBidi"/>
        </w:rPr>
        <w:t>Skaalvik, 2007</w:t>
      </w:r>
      <w:bookmarkEnd w:id="6"/>
      <w:r w:rsidR="0044321A" w:rsidRPr="00747A14">
        <w:rPr>
          <w:rFonts w:asciiTheme="majorBidi" w:hAnsiTheme="majorBidi" w:cstheme="majorBidi"/>
        </w:rPr>
        <w:fldChar w:fldCharType="end"/>
      </w:r>
      <w:r w:rsidRPr="00747A14">
        <w:rPr>
          <w:rFonts w:asciiTheme="majorBidi" w:hAnsiTheme="majorBidi" w:cstheme="majorBidi"/>
        </w:rPr>
        <w:t xml:space="preserve">, </w:t>
      </w:r>
      <w:bookmarkStart w:id="7" w:name="Skaalvik10"/>
      <w:r w:rsidR="0044321A" w:rsidRPr="00747A14">
        <w:rPr>
          <w:rFonts w:asciiTheme="majorBidi" w:hAnsiTheme="majorBidi" w:cstheme="majorBidi"/>
        </w:rPr>
        <w:fldChar w:fldCharType="begin"/>
      </w:r>
      <w:r w:rsidR="0044321A" w:rsidRPr="00747A14">
        <w:rPr>
          <w:rFonts w:asciiTheme="majorBidi" w:hAnsiTheme="majorBidi" w:cstheme="majorBidi"/>
        </w:rPr>
        <w:instrText xml:space="preserve"> HYPERLINK  \l "z_Skaalvik10" </w:instrText>
      </w:r>
      <w:r w:rsidR="0044321A" w:rsidRPr="00747A14">
        <w:rPr>
          <w:rFonts w:asciiTheme="majorBidi" w:hAnsiTheme="majorBidi" w:cstheme="majorBidi"/>
        </w:rPr>
        <w:fldChar w:fldCharType="separate"/>
      </w:r>
      <w:r w:rsidRPr="00747A14">
        <w:rPr>
          <w:rStyle w:val="Hyperlink"/>
          <w:rFonts w:asciiTheme="majorBidi" w:hAnsiTheme="majorBidi" w:cstheme="majorBidi"/>
        </w:rPr>
        <w:t>2010</w:t>
      </w:r>
      <w:bookmarkEnd w:id="7"/>
      <w:r w:rsidR="0044321A" w:rsidRPr="00747A14">
        <w:rPr>
          <w:rFonts w:asciiTheme="majorBidi" w:hAnsiTheme="majorBidi" w:cstheme="majorBidi"/>
        </w:rPr>
        <w:fldChar w:fldCharType="end"/>
      </w:r>
      <w:r w:rsidRPr="00747A14">
        <w:rPr>
          <w:rFonts w:asciiTheme="majorBidi" w:hAnsiTheme="majorBidi" w:cstheme="majorBidi"/>
        </w:rPr>
        <w:t xml:space="preserve">, </w:t>
      </w:r>
      <w:bookmarkStart w:id="8" w:name="Skaalvik14"/>
      <w:r w:rsidR="0044321A" w:rsidRPr="00747A14">
        <w:rPr>
          <w:rFonts w:asciiTheme="majorBidi" w:hAnsiTheme="majorBidi" w:cstheme="majorBidi"/>
        </w:rPr>
        <w:fldChar w:fldCharType="begin"/>
      </w:r>
      <w:r w:rsidR="0044321A" w:rsidRPr="00747A14">
        <w:rPr>
          <w:rFonts w:asciiTheme="majorBidi" w:hAnsiTheme="majorBidi" w:cstheme="majorBidi"/>
        </w:rPr>
        <w:instrText xml:space="preserve"> HYPERLINK  \l "z_Skaalvik14" </w:instrText>
      </w:r>
      <w:r w:rsidR="0044321A" w:rsidRPr="00747A14">
        <w:rPr>
          <w:rFonts w:asciiTheme="majorBidi" w:hAnsiTheme="majorBidi" w:cstheme="majorBidi"/>
        </w:rPr>
        <w:fldChar w:fldCharType="separate"/>
      </w:r>
      <w:r w:rsidRPr="00747A14">
        <w:rPr>
          <w:rStyle w:val="Hyperlink"/>
          <w:rFonts w:asciiTheme="majorBidi" w:hAnsiTheme="majorBidi" w:cstheme="majorBidi"/>
        </w:rPr>
        <w:t>2014</w:t>
      </w:r>
      <w:bookmarkEnd w:id="8"/>
      <w:r w:rsidR="0044321A" w:rsidRPr="00747A14">
        <w:rPr>
          <w:rFonts w:asciiTheme="majorBidi" w:hAnsiTheme="majorBidi" w:cstheme="majorBidi"/>
        </w:rPr>
        <w:fldChar w:fldCharType="end"/>
      </w:r>
      <w:r w:rsidRPr="00747A14">
        <w:rPr>
          <w:rFonts w:asciiTheme="majorBidi" w:hAnsiTheme="majorBidi" w:cstheme="majorBidi"/>
        </w:rPr>
        <w:t xml:space="preserve">, </w:t>
      </w:r>
      <w:bookmarkStart w:id="9" w:name="Skaalvik17"/>
      <w:r w:rsidR="0044321A" w:rsidRPr="00747A14">
        <w:rPr>
          <w:rFonts w:asciiTheme="majorBidi" w:hAnsiTheme="majorBidi" w:cstheme="majorBidi"/>
        </w:rPr>
        <w:fldChar w:fldCharType="begin"/>
      </w:r>
      <w:r w:rsidR="0044321A" w:rsidRPr="00747A14">
        <w:rPr>
          <w:rFonts w:asciiTheme="majorBidi" w:hAnsiTheme="majorBidi" w:cstheme="majorBidi"/>
        </w:rPr>
        <w:instrText xml:space="preserve"> HYPERLINK  \l "z_Skaalvik17" </w:instrText>
      </w:r>
      <w:r w:rsidR="0044321A" w:rsidRPr="00747A14">
        <w:rPr>
          <w:rFonts w:asciiTheme="majorBidi" w:hAnsiTheme="majorBidi" w:cstheme="majorBidi"/>
        </w:rPr>
        <w:fldChar w:fldCharType="separate"/>
      </w:r>
      <w:r w:rsidRPr="00747A14">
        <w:rPr>
          <w:rStyle w:val="Hyperlink"/>
          <w:rFonts w:asciiTheme="majorBidi" w:hAnsiTheme="majorBidi" w:cstheme="majorBidi"/>
        </w:rPr>
        <w:t>2017</w:t>
      </w:r>
      <w:bookmarkEnd w:id="9"/>
      <w:r w:rsidR="0044321A" w:rsidRPr="00747A14">
        <w:rPr>
          <w:rFonts w:asciiTheme="majorBidi" w:hAnsiTheme="majorBidi" w:cstheme="majorBidi"/>
        </w:rPr>
        <w:fldChar w:fldCharType="end"/>
      </w:r>
      <w:r w:rsidRPr="00747A14">
        <w:rPr>
          <w:rFonts w:asciiTheme="majorBidi" w:hAnsiTheme="majorBidi" w:cstheme="majorBidi"/>
        </w:rPr>
        <w:t>).</w:t>
      </w:r>
    </w:p>
    <w:p w14:paraId="3432EDB2" w14:textId="5CC30B20" w:rsidR="001A7171" w:rsidRPr="00747A14" w:rsidRDefault="001A7171" w:rsidP="001A7171">
      <w:pPr>
        <w:spacing w:after="120" w:line="240" w:lineRule="auto"/>
        <w:ind w:left="115" w:right="72" w:firstLine="562"/>
        <w:jc w:val="both"/>
        <w:rPr>
          <w:rFonts w:asciiTheme="majorBidi" w:hAnsiTheme="majorBidi" w:cstheme="majorBidi"/>
        </w:rPr>
      </w:pPr>
      <w:r w:rsidRPr="00747A14">
        <w:rPr>
          <w:rFonts w:asciiTheme="majorBidi" w:hAnsiTheme="majorBidi" w:cstheme="majorBidi"/>
        </w:rPr>
        <w:t xml:space="preserve">Grounded in social cognitive theory and first introduced by </w:t>
      </w:r>
      <w:bookmarkStart w:id="10" w:name="Bandura"/>
      <w:r w:rsidR="001E20AA" w:rsidRPr="00747A14">
        <w:rPr>
          <w:rFonts w:asciiTheme="majorBidi" w:hAnsiTheme="majorBidi" w:cstheme="majorBidi"/>
        </w:rPr>
        <w:fldChar w:fldCharType="begin"/>
      </w:r>
      <w:r w:rsidR="001E20AA" w:rsidRPr="00747A14">
        <w:rPr>
          <w:rFonts w:asciiTheme="majorBidi" w:hAnsiTheme="majorBidi" w:cstheme="majorBidi"/>
        </w:rPr>
        <w:instrText xml:space="preserve"> HYPERLINK  \l "z_Bandura" </w:instrText>
      </w:r>
      <w:r w:rsidR="001E20AA" w:rsidRPr="00747A14">
        <w:rPr>
          <w:rFonts w:asciiTheme="majorBidi" w:hAnsiTheme="majorBidi" w:cstheme="majorBidi"/>
        </w:rPr>
        <w:fldChar w:fldCharType="separate"/>
      </w:r>
      <w:r w:rsidRPr="00747A14">
        <w:rPr>
          <w:rStyle w:val="Hyperlink"/>
          <w:rFonts w:asciiTheme="majorBidi" w:hAnsiTheme="majorBidi" w:cstheme="majorBidi"/>
        </w:rPr>
        <w:t>Bandura (1997)</w:t>
      </w:r>
      <w:bookmarkEnd w:id="10"/>
      <w:r w:rsidR="001E20AA" w:rsidRPr="00747A14">
        <w:rPr>
          <w:rFonts w:asciiTheme="majorBidi" w:hAnsiTheme="majorBidi" w:cstheme="majorBidi"/>
        </w:rPr>
        <w:fldChar w:fldCharType="end"/>
      </w:r>
      <w:r w:rsidRPr="00747A14">
        <w:rPr>
          <w:rFonts w:asciiTheme="majorBidi" w:hAnsiTheme="majorBidi" w:cstheme="majorBidi"/>
        </w:rPr>
        <w:t>, sense of efficacy is conceptualized as “belief in one's capabilities to organize and execute the courses of action required to produce given attainments” (p. 3).</w:t>
      </w:r>
      <w:r w:rsidR="00074A59" w:rsidRPr="00747A14">
        <w:rPr>
          <w:rFonts w:asciiTheme="majorBidi" w:hAnsiTheme="majorBidi" w:cstheme="majorBidi"/>
        </w:rPr>
        <w:t xml:space="preserve"> </w:t>
      </w:r>
      <w:r w:rsidRPr="00747A14">
        <w:rPr>
          <w:rFonts w:asciiTheme="majorBidi" w:hAnsiTheme="majorBidi" w:cstheme="majorBidi"/>
        </w:rPr>
        <w:t>As far as educational contexts are concerned, teacher’s sense of efficacy is concerned with the teacher’s perception of his/her competence in managing and orchestrating necessary actions to carry out a particular teaching activity in a particular learning context (</w:t>
      </w:r>
      <w:bookmarkStart w:id="11" w:name="Tschannen98"/>
      <w:r w:rsidR="00E23275" w:rsidRPr="00747A14">
        <w:rPr>
          <w:rFonts w:asciiTheme="majorBidi" w:hAnsiTheme="majorBidi" w:cstheme="majorBidi"/>
        </w:rPr>
        <w:fldChar w:fldCharType="begin"/>
      </w:r>
      <w:r w:rsidR="00E23275" w:rsidRPr="00747A14">
        <w:rPr>
          <w:rFonts w:asciiTheme="majorBidi" w:hAnsiTheme="majorBidi" w:cstheme="majorBidi"/>
        </w:rPr>
        <w:instrText xml:space="preserve"> HYPERLINK  \l "z_Tschannen98" </w:instrText>
      </w:r>
      <w:r w:rsidR="00E23275" w:rsidRPr="00747A14">
        <w:rPr>
          <w:rFonts w:asciiTheme="majorBidi" w:hAnsiTheme="majorBidi" w:cstheme="majorBidi"/>
        </w:rPr>
        <w:fldChar w:fldCharType="separate"/>
      </w:r>
      <w:r w:rsidRPr="00747A14">
        <w:rPr>
          <w:rStyle w:val="Hyperlink"/>
          <w:rFonts w:asciiTheme="majorBidi" w:hAnsiTheme="majorBidi" w:cstheme="majorBidi"/>
        </w:rPr>
        <w:t>Tschannen-Moran, Hoy, &amp; Hoy, 1998</w:t>
      </w:r>
      <w:bookmarkEnd w:id="11"/>
      <w:r w:rsidR="00E23275" w:rsidRPr="00747A14">
        <w:rPr>
          <w:rFonts w:asciiTheme="majorBidi" w:hAnsiTheme="majorBidi" w:cstheme="majorBidi"/>
        </w:rPr>
        <w:fldChar w:fldCharType="end"/>
      </w:r>
      <w:r w:rsidRPr="00747A14">
        <w:rPr>
          <w:rFonts w:asciiTheme="majorBidi" w:hAnsiTheme="majorBidi" w:cstheme="majorBidi"/>
        </w:rPr>
        <w:t xml:space="preserve">). From Bandura’s (1997) perspective, self-efficacy is shaped by four main sources: verbal persuasion, vicarious experience, mastery experience, and emotional arousal. Of these main sources, Mastery experience is regarded as the most significant source of self-efficacy in which teachers’ prior experience of their students’ success enhances their sense of efficacy and their learners’ experience of failure can reduce teachers’ sense of efficacy. </w:t>
      </w:r>
    </w:p>
    <w:p w14:paraId="6E7E9C3D" w14:textId="4A5556DD" w:rsidR="001A7171" w:rsidRPr="00747A14" w:rsidRDefault="001A7171" w:rsidP="009B2B7E">
      <w:pPr>
        <w:spacing w:after="120" w:line="240" w:lineRule="auto"/>
        <w:ind w:left="115" w:right="72"/>
        <w:jc w:val="both"/>
        <w:rPr>
          <w:rFonts w:asciiTheme="majorBidi" w:hAnsiTheme="majorBidi" w:cstheme="majorBidi"/>
        </w:rPr>
      </w:pPr>
      <w:r w:rsidRPr="00747A14">
        <w:rPr>
          <w:rFonts w:asciiTheme="majorBidi" w:hAnsiTheme="majorBidi" w:cstheme="majorBidi"/>
        </w:rPr>
        <w:lastRenderedPageBreak/>
        <w:t>As another teacher-related variable, burnout is conceptualized as the lack of ability to deal with work-related apprehension, worsened social interactions, lengthy exhaustion, and reduced interest in the vocation (</w:t>
      </w:r>
      <w:bookmarkStart w:id="12" w:name="Maslach"/>
      <w:r w:rsidR="0001303E" w:rsidRPr="00747A14">
        <w:rPr>
          <w:rFonts w:asciiTheme="majorBidi" w:hAnsiTheme="majorBidi" w:cstheme="majorBidi"/>
        </w:rPr>
        <w:fldChar w:fldCharType="begin"/>
      </w:r>
      <w:r w:rsidR="0001303E" w:rsidRPr="00747A14">
        <w:rPr>
          <w:rFonts w:asciiTheme="majorBidi" w:hAnsiTheme="majorBidi" w:cstheme="majorBidi"/>
        </w:rPr>
        <w:instrText xml:space="preserve"> HYPERLINK  \l "z_Maslach" </w:instrText>
      </w:r>
      <w:r w:rsidR="0001303E" w:rsidRPr="00747A14">
        <w:rPr>
          <w:rFonts w:asciiTheme="majorBidi" w:hAnsiTheme="majorBidi" w:cstheme="majorBidi"/>
        </w:rPr>
        <w:fldChar w:fldCharType="separate"/>
      </w:r>
      <w:r w:rsidRPr="00747A14">
        <w:rPr>
          <w:rStyle w:val="Hyperlink"/>
          <w:rFonts w:asciiTheme="majorBidi" w:hAnsiTheme="majorBidi" w:cstheme="majorBidi"/>
        </w:rPr>
        <w:t>Maslach, 1982</w:t>
      </w:r>
      <w:bookmarkEnd w:id="12"/>
      <w:r w:rsidR="0001303E" w:rsidRPr="00747A14">
        <w:rPr>
          <w:rFonts w:asciiTheme="majorBidi" w:hAnsiTheme="majorBidi" w:cstheme="majorBidi"/>
        </w:rPr>
        <w:fldChar w:fldCharType="end"/>
      </w:r>
      <w:r w:rsidRPr="00747A14">
        <w:rPr>
          <w:rFonts w:asciiTheme="majorBidi" w:hAnsiTheme="majorBidi" w:cstheme="majorBidi"/>
        </w:rPr>
        <w:t xml:space="preserve">). </w:t>
      </w:r>
      <w:bookmarkStart w:id="13" w:name="Maslach81"/>
      <w:r w:rsidR="0001303E" w:rsidRPr="00747A14">
        <w:rPr>
          <w:rFonts w:asciiTheme="majorBidi" w:hAnsiTheme="majorBidi" w:cstheme="majorBidi"/>
        </w:rPr>
        <w:fldChar w:fldCharType="begin"/>
      </w:r>
      <w:r w:rsidR="0001303E" w:rsidRPr="00747A14">
        <w:rPr>
          <w:rFonts w:asciiTheme="majorBidi" w:hAnsiTheme="majorBidi" w:cstheme="majorBidi"/>
        </w:rPr>
        <w:instrText>HYPERLINK  \l "z_Maslach81"</w:instrText>
      </w:r>
      <w:r w:rsidR="0001303E" w:rsidRPr="00747A14">
        <w:rPr>
          <w:rFonts w:asciiTheme="majorBidi" w:hAnsiTheme="majorBidi" w:cstheme="majorBidi"/>
        </w:rPr>
        <w:fldChar w:fldCharType="separate"/>
      </w:r>
      <w:r w:rsidRPr="00747A14">
        <w:rPr>
          <w:rStyle w:val="Hyperlink"/>
          <w:rFonts w:asciiTheme="majorBidi" w:hAnsiTheme="majorBidi" w:cstheme="majorBidi"/>
        </w:rPr>
        <w:t>Maslach and Jackson (1981)</w:t>
      </w:r>
      <w:r w:rsidR="0001303E" w:rsidRPr="00747A14">
        <w:rPr>
          <w:rFonts w:asciiTheme="majorBidi" w:hAnsiTheme="majorBidi" w:cstheme="majorBidi"/>
        </w:rPr>
        <w:fldChar w:fldCharType="end"/>
      </w:r>
      <w:bookmarkEnd w:id="13"/>
      <w:r w:rsidRPr="00747A14">
        <w:rPr>
          <w:rFonts w:asciiTheme="majorBidi" w:hAnsiTheme="majorBidi" w:cstheme="majorBidi"/>
        </w:rPr>
        <w:t xml:space="preserve"> viewed burnout as a multi-dimensional construct constituting three sub-categories of </w:t>
      </w:r>
      <w:r w:rsidRPr="00747A14">
        <w:rPr>
          <w:rFonts w:asciiTheme="majorBidi" w:hAnsiTheme="majorBidi" w:cstheme="majorBidi"/>
          <w:i/>
          <w:iCs/>
        </w:rPr>
        <w:t>emotional exhaustion</w:t>
      </w:r>
      <w:r w:rsidRPr="00747A14">
        <w:rPr>
          <w:rFonts w:asciiTheme="majorBidi" w:hAnsiTheme="majorBidi" w:cstheme="majorBidi"/>
        </w:rPr>
        <w:t xml:space="preserve">, </w:t>
      </w:r>
      <w:r w:rsidRPr="00747A14">
        <w:rPr>
          <w:rFonts w:asciiTheme="majorBidi" w:hAnsiTheme="majorBidi" w:cstheme="majorBidi"/>
          <w:i/>
          <w:iCs/>
        </w:rPr>
        <w:t>personal accomplishment</w:t>
      </w:r>
      <w:r w:rsidRPr="00747A14">
        <w:rPr>
          <w:rFonts w:asciiTheme="majorBidi" w:hAnsiTheme="majorBidi" w:cstheme="majorBidi"/>
        </w:rPr>
        <w:t xml:space="preserve">, and </w:t>
      </w:r>
      <w:r w:rsidRPr="00747A14">
        <w:rPr>
          <w:rFonts w:asciiTheme="majorBidi" w:hAnsiTheme="majorBidi" w:cstheme="majorBidi"/>
          <w:i/>
          <w:iCs/>
        </w:rPr>
        <w:t>depersonalization</w:t>
      </w:r>
      <w:r w:rsidRPr="00747A14">
        <w:rPr>
          <w:rFonts w:asciiTheme="majorBidi" w:hAnsiTheme="majorBidi" w:cstheme="majorBidi"/>
        </w:rPr>
        <w:t>. As a key component of burnout, emotional exhaustion is concerned with the situation in which a person’s healthy psychological state is disturbed by negative emotions; personal accomplishment refers to a person’s feeling of incompetence and inability to do a particular task; and depersonalization deals with the process in which a person begins to hold negative feelings about the related profession. Burnout and teaching stress are of significant importance in teacher preparation programs as it is claimed that they can be major causal variables for teacher attrition (</w:t>
      </w:r>
      <w:bookmarkStart w:id="14" w:name="Gallant"/>
      <w:r w:rsidR="00C63408" w:rsidRPr="00747A14">
        <w:rPr>
          <w:rFonts w:asciiTheme="majorBidi" w:hAnsiTheme="majorBidi" w:cstheme="majorBidi"/>
        </w:rPr>
        <w:fldChar w:fldCharType="begin"/>
      </w:r>
      <w:r w:rsidR="00C63408" w:rsidRPr="00747A14">
        <w:rPr>
          <w:rFonts w:asciiTheme="majorBidi" w:hAnsiTheme="majorBidi" w:cstheme="majorBidi"/>
        </w:rPr>
        <w:instrText xml:space="preserve"> HYPERLINK  \l "z_Gallant" </w:instrText>
      </w:r>
      <w:r w:rsidR="00C63408" w:rsidRPr="00747A14">
        <w:rPr>
          <w:rFonts w:asciiTheme="majorBidi" w:hAnsiTheme="majorBidi" w:cstheme="majorBidi"/>
        </w:rPr>
        <w:fldChar w:fldCharType="separate"/>
      </w:r>
      <w:r w:rsidRPr="00747A14">
        <w:rPr>
          <w:rStyle w:val="Hyperlink"/>
          <w:rFonts w:asciiTheme="majorBidi" w:hAnsiTheme="majorBidi" w:cstheme="majorBidi"/>
        </w:rPr>
        <w:t>Gallant &amp; Riley, 2014</w:t>
      </w:r>
      <w:bookmarkEnd w:id="14"/>
      <w:r w:rsidR="00C63408" w:rsidRPr="00747A14">
        <w:rPr>
          <w:rFonts w:asciiTheme="majorBidi" w:hAnsiTheme="majorBidi" w:cstheme="majorBidi"/>
        </w:rPr>
        <w:fldChar w:fldCharType="end"/>
      </w:r>
      <w:r w:rsidRPr="00747A14">
        <w:rPr>
          <w:rFonts w:asciiTheme="majorBidi" w:hAnsiTheme="majorBidi" w:cstheme="majorBidi"/>
        </w:rPr>
        <w:t>; Kyriacou, 2011). One approach to uncover the reasons behind teacher attrition is to investigate why practitioners stay in the teaching enterprise, how they struggle to overcome the challenges they face, what resources they employ to solve the problems, and how they develop resilience in their teaching profession (</w:t>
      </w:r>
      <w:bookmarkStart w:id="15" w:name="Beltman11"/>
      <w:r w:rsidR="001E20AA" w:rsidRPr="00747A14">
        <w:rPr>
          <w:rFonts w:asciiTheme="majorBidi" w:hAnsiTheme="majorBidi" w:cstheme="majorBidi"/>
        </w:rPr>
        <w:fldChar w:fldCharType="begin"/>
      </w:r>
      <w:r w:rsidR="001E20AA" w:rsidRPr="00747A14">
        <w:rPr>
          <w:rFonts w:asciiTheme="majorBidi" w:hAnsiTheme="majorBidi" w:cstheme="majorBidi"/>
        </w:rPr>
        <w:instrText xml:space="preserve"> HYPERLINK  \l "z_Beltman11" </w:instrText>
      </w:r>
      <w:r w:rsidR="001E20AA" w:rsidRPr="00747A14">
        <w:rPr>
          <w:rFonts w:asciiTheme="majorBidi" w:hAnsiTheme="majorBidi" w:cstheme="majorBidi"/>
        </w:rPr>
        <w:fldChar w:fldCharType="separate"/>
      </w:r>
      <w:r w:rsidRPr="00747A14">
        <w:rPr>
          <w:rStyle w:val="Hyperlink"/>
          <w:rFonts w:asciiTheme="majorBidi" w:hAnsiTheme="majorBidi" w:cstheme="majorBidi"/>
        </w:rPr>
        <w:t>Beltman, Mansfield, &amp; Price, 2011</w:t>
      </w:r>
      <w:bookmarkEnd w:id="15"/>
      <w:r w:rsidR="001E20AA" w:rsidRPr="00747A14">
        <w:rPr>
          <w:rFonts w:asciiTheme="majorBidi" w:hAnsiTheme="majorBidi" w:cstheme="majorBidi"/>
        </w:rPr>
        <w:fldChar w:fldCharType="end"/>
      </w:r>
      <w:r w:rsidRPr="00747A14">
        <w:rPr>
          <w:rFonts w:asciiTheme="majorBidi" w:hAnsiTheme="majorBidi" w:cstheme="majorBidi"/>
        </w:rPr>
        <w:t xml:space="preserve">). Based on the positive psychology literature, numerous studies were carried out to investigate teacher resilience in different educational contexts (e.g., </w:t>
      </w:r>
      <w:bookmarkStart w:id="16" w:name="Clarà"/>
      <w:r w:rsidR="005D775B" w:rsidRPr="00747A14">
        <w:rPr>
          <w:rFonts w:asciiTheme="majorBidi" w:hAnsiTheme="majorBidi" w:cstheme="majorBidi"/>
        </w:rPr>
        <w:fldChar w:fldCharType="begin"/>
      </w:r>
      <w:r w:rsidR="005D775B" w:rsidRPr="00747A14">
        <w:rPr>
          <w:rFonts w:asciiTheme="majorBidi" w:hAnsiTheme="majorBidi" w:cstheme="majorBidi"/>
        </w:rPr>
        <w:instrText xml:space="preserve"> HYPERLINK  \l "z_Clarà" </w:instrText>
      </w:r>
      <w:r w:rsidR="005D775B" w:rsidRPr="00747A14">
        <w:rPr>
          <w:rFonts w:asciiTheme="majorBidi" w:hAnsiTheme="majorBidi" w:cstheme="majorBidi"/>
        </w:rPr>
        <w:fldChar w:fldCharType="separate"/>
      </w:r>
      <w:r w:rsidRPr="00747A14">
        <w:rPr>
          <w:rStyle w:val="Hyperlink"/>
          <w:rFonts w:asciiTheme="majorBidi" w:hAnsiTheme="majorBidi" w:cstheme="majorBidi"/>
        </w:rPr>
        <w:t>Clarà, 2017</w:t>
      </w:r>
      <w:bookmarkEnd w:id="16"/>
      <w:r w:rsidR="005D775B" w:rsidRPr="00747A14">
        <w:rPr>
          <w:rFonts w:asciiTheme="majorBidi" w:hAnsiTheme="majorBidi" w:cstheme="majorBidi"/>
        </w:rPr>
        <w:fldChar w:fldCharType="end"/>
      </w:r>
      <w:r w:rsidRPr="00747A14">
        <w:rPr>
          <w:rFonts w:asciiTheme="majorBidi" w:hAnsiTheme="majorBidi" w:cstheme="majorBidi"/>
        </w:rPr>
        <w:t xml:space="preserve">; </w:t>
      </w:r>
      <w:bookmarkStart w:id="17" w:name="Mansfield12"/>
      <w:r w:rsidR="00D8360C" w:rsidRPr="00747A14">
        <w:rPr>
          <w:rFonts w:asciiTheme="majorBidi" w:hAnsiTheme="majorBidi" w:cstheme="majorBidi"/>
        </w:rPr>
        <w:fldChar w:fldCharType="begin"/>
      </w:r>
      <w:r w:rsidR="00D8360C" w:rsidRPr="00747A14">
        <w:rPr>
          <w:rFonts w:asciiTheme="majorBidi" w:hAnsiTheme="majorBidi" w:cstheme="majorBidi"/>
        </w:rPr>
        <w:instrText>HYPERLINK  \l "z_Mansfield12"</w:instrText>
      </w:r>
      <w:r w:rsidR="00D8360C" w:rsidRPr="00747A14">
        <w:rPr>
          <w:rFonts w:asciiTheme="majorBidi" w:hAnsiTheme="majorBidi" w:cstheme="majorBidi"/>
        </w:rPr>
        <w:fldChar w:fldCharType="separate"/>
      </w:r>
      <w:r w:rsidRPr="00747A14">
        <w:rPr>
          <w:rStyle w:val="Hyperlink"/>
          <w:rFonts w:asciiTheme="majorBidi" w:hAnsiTheme="majorBidi" w:cstheme="majorBidi"/>
        </w:rPr>
        <w:t>Mansfield, Beltman, Price, &amp; McConney, 2012</w:t>
      </w:r>
      <w:r w:rsidR="00D8360C" w:rsidRPr="00747A14">
        <w:rPr>
          <w:rFonts w:asciiTheme="majorBidi" w:hAnsiTheme="majorBidi" w:cstheme="majorBidi"/>
        </w:rPr>
        <w:fldChar w:fldCharType="end"/>
      </w:r>
      <w:bookmarkEnd w:id="17"/>
      <w:r w:rsidRPr="00747A14">
        <w:rPr>
          <w:rFonts w:asciiTheme="majorBidi" w:hAnsiTheme="majorBidi" w:cstheme="majorBidi"/>
        </w:rPr>
        <w:t>). Overall, it is argued that specific personality factors and employing particular coping strategies empower teachers to build resilience (</w:t>
      </w:r>
      <w:bookmarkStart w:id="18" w:name="Mansfield"/>
      <w:r w:rsidR="00D8360C" w:rsidRPr="00747A14">
        <w:rPr>
          <w:rFonts w:asciiTheme="majorBidi" w:hAnsiTheme="majorBidi" w:cstheme="majorBidi"/>
        </w:rPr>
        <w:fldChar w:fldCharType="begin"/>
      </w:r>
      <w:r w:rsidR="00D8360C" w:rsidRPr="00747A14">
        <w:rPr>
          <w:rFonts w:asciiTheme="majorBidi" w:hAnsiTheme="majorBidi" w:cstheme="majorBidi"/>
        </w:rPr>
        <w:instrText xml:space="preserve"> HYPERLINK  \l "z_Mansfield" </w:instrText>
      </w:r>
      <w:r w:rsidR="00D8360C" w:rsidRPr="00747A14">
        <w:rPr>
          <w:rFonts w:asciiTheme="majorBidi" w:hAnsiTheme="majorBidi" w:cstheme="majorBidi"/>
        </w:rPr>
        <w:fldChar w:fldCharType="separate"/>
      </w:r>
      <w:r w:rsidRPr="00747A14">
        <w:rPr>
          <w:rStyle w:val="Hyperlink"/>
          <w:rFonts w:asciiTheme="majorBidi" w:hAnsiTheme="majorBidi" w:cstheme="majorBidi"/>
        </w:rPr>
        <w:t>Mansfield</w:t>
      </w:r>
      <w:r w:rsidR="00AF22F0" w:rsidRPr="00AF22F0">
        <w:rPr>
          <w:rStyle w:val="Hyperlink"/>
          <w:rFonts w:asciiTheme="majorBidi" w:hAnsiTheme="majorBidi" w:cstheme="majorBidi"/>
        </w:rPr>
        <w:t>, Beltman, Broadley, &amp; Weatherby-Fell</w:t>
      </w:r>
      <w:r w:rsidRPr="00747A14">
        <w:rPr>
          <w:rStyle w:val="Hyperlink"/>
          <w:rFonts w:asciiTheme="majorBidi" w:hAnsiTheme="majorBidi" w:cstheme="majorBidi"/>
        </w:rPr>
        <w:t>, 2016</w:t>
      </w:r>
      <w:r w:rsidR="00D8360C" w:rsidRPr="00747A14">
        <w:rPr>
          <w:rFonts w:asciiTheme="majorBidi" w:hAnsiTheme="majorBidi" w:cstheme="majorBidi"/>
        </w:rPr>
        <w:fldChar w:fldCharType="end"/>
      </w:r>
      <w:bookmarkEnd w:id="18"/>
      <w:r w:rsidRPr="00747A14">
        <w:rPr>
          <w:rFonts w:asciiTheme="majorBidi" w:hAnsiTheme="majorBidi" w:cstheme="majorBidi"/>
        </w:rPr>
        <w:t>). A significant bulk of research has revealed that teachers usually confront various unforeseen problems in their teaching practice (</w:t>
      </w:r>
      <w:bookmarkStart w:id="19" w:name="Price"/>
      <w:r w:rsidR="0044321A" w:rsidRPr="00747A14">
        <w:rPr>
          <w:rFonts w:asciiTheme="majorBidi" w:hAnsiTheme="majorBidi" w:cstheme="majorBidi"/>
        </w:rPr>
        <w:fldChar w:fldCharType="begin"/>
      </w:r>
      <w:r w:rsidR="0044321A" w:rsidRPr="00747A14">
        <w:rPr>
          <w:rFonts w:asciiTheme="majorBidi" w:hAnsiTheme="majorBidi" w:cstheme="majorBidi"/>
        </w:rPr>
        <w:instrText xml:space="preserve"> HYPERLINK  \l "z_Price" </w:instrText>
      </w:r>
      <w:r w:rsidR="0044321A" w:rsidRPr="00747A14">
        <w:rPr>
          <w:rFonts w:asciiTheme="majorBidi" w:hAnsiTheme="majorBidi" w:cstheme="majorBidi"/>
        </w:rPr>
        <w:fldChar w:fldCharType="separate"/>
      </w:r>
      <w:r w:rsidRPr="00747A14">
        <w:rPr>
          <w:rStyle w:val="Hyperlink"/>
          <w:rFonts w:asciiTheme="majorBidi" w:hAnsiTheme="majorBidi" w:cstheme="majorBidi"/>
        </w:rPr>
        <w:t>Price, Mansfield, &amp; McConney, 2012</w:t>
      </w:r>
      <w:bookmarkEnd w:id="19"/>
      <w:r w:rsidR="0044321A" w:rsidRPr="00747A14">
        <w:rPr>
          <w:rFonts w:asciiTheme="majorBidi" w:hAnsiTheme="majorBidi" w:cstheme="majorBidi"/>
        </w:rPr>
        <w:fldChar w:fldCharType="end"/>
      </w:r>
      <w:r w:rsidRPr="00747A14">
        <w:rPr>
          <w:rFonts w:asciiTheme="majorBidi" w:hAnsiTheme="majorBidi" w:cstheme="majorBidi"/>
        </w:rPr>
        <w:t>). The dynamic nature of classrooms calls for “classroom- ready” teachers who should have resilience as the construct which enables them to face various everyday challenges of teaching with their own creative and flexible teaching methods (Mansfield et al., 2016). It is argued that resilience of teachers is associated with their further teaching commitment, positive engagement, and job satisfaction (</w:t>
      </w:r>
      <w:bookmarkStart w:id="20" w:name="Hong"/>
      <w:r w:rsidR="00C63408" w:rsidRPr="00747A14">
        <w:rPr>
          <w:rFonts w:asciiTheme="majorBidi" w:hAnsiTheme="majorBidi" w:cstheme="majorBidi"/>
        </w:rPr>
        <w:fldChar w:fldCharType="begin"/>
      </w:r>
      <w:r w:rsidR="00C63408" w:rsidRPr="00747A14">
        <w:rPr>
          <w:rFonts w:asciiTheme="majorBidi" w:hAnsiTheme="majorBidi" w:cstheme="majorBidi"/>
        </w:rPr>
        <w:instrText xml:space="preserve"> HYPERLINK  \l "z_Hong" </w:instrText>
      </w:r>
      <w:r w:rsidR="00C63408" w:rsidRPr="00747A14">
        <w:rPr>
          <w:rFonts w:asciiTheme="majorBidi" w:hAnsiTheme="majorBidi" w:cstheme="majorBidi"/>
        </w:rPr>
        <w:fldChar w:fldCharType="separate"/>
      </w:r>
      <w:r w:rsidRPr="00747A14">
        <w:rPr>
          <w:rStyle w:val="Hyperlink"/>
          <w:rFonts w:asciiTheme="majorBidi" w:hAnsiTheme="majorBidi" w:cstheme="majorBidi"/>
        </w:rPr>
        <w:t>Hong, 2012</w:t>
      </w:r>
      <w:bookmarkEnd w:id="20"/>
      <w:r w:rsidR="00C63408" w:rsidRPr="00747A14">
        <w:rPr>
          <w:rFonts w:asciiTheme="majorBidi" w:hAnsiTheme="majorBidi" w:cstheme="majorBidi"/>
        </w:rPr>
        <w:fldChar w:fldCharType="end"/>
      </w:r>
      <w:r w:rsidRPr="00747A14">
        <w:rPr>
          <w:rFonts w:asciiTheme="majorBidi" w:hAnsiTheme="majorBidi" w:cstheme="majorBidi"/>
        </w:rPr>
        <w:t>).</w:t>
      </w:r>
    </w:p>
    <w:p w14:paraId="02BF845A" w14:textId="77BE15A6" w:rsidR="001A7171" w:rsidRPr="00074A59" w:rsidRDefault="001A7171" w:rsidP="001A7171">
      <w:pPr>
        <w:spacing w:after="120" w:line="240" w:lineRule="auto"/>
        <w:ind w:left="115" w:right="72" w:firstLine="562"/>
        <w:jc w:val="both"/>
        <w:rPr>
          <w:rFonts w:asciiTheme="majorBidi" w:hAnsiTheme="majorBidi" w:cstheme="majorBidi"/>
        </w:rPr>
      </w:pPr>
      <w:r w:rsidRPr="00747A14">
        <w:rPr>
          <w:rFonts w:asciiTheme="majorBidi" w:hAnsiTheme="majorBidi" w:cstheme="majorBidi"/>
        </w:rPr>
        <w:t>As far as social ecological perspective is concerned, resilience is conceptualized as a number of behavioral manifestations which represent how persons interact with their contexts and what kind of opportunities they may have in order to grow and develop (</w:t>
      </w:r>
      <w:bookmarkStart w:id="21" w:name="Ungar"/>
      <w:r w:rsidR="00E23275" w:rsidRPr="00747A14">
        <w:rPr>
          <w:rFonts w:asciiTheme="majorBidi" w:hAnsiTheme="majorBidi" w:cstheme="majorBidi"/>
        </w:rPr>
        <w:fldChar w:fldCharType="begin"/>
      </w:r>
      <w:r w:rsidR="00E23275" w:rsidRPr="00747A14">
        <w:rPr>
          <w:rFonts w:asciiTheme="majorBidi" w:hAnsiTheme="majorBidi" w:cstheme="majorBidi"/>
        </w:rPr>
        <w:instrText xml:space="preserve"> HYPERLINK  \l "z_Ungar" </w:instrText>
      </w:r>
      <w:r w:rsidR="00E23275" w:rsidRPr="00747A14">
        <w:rPr>
          <w:rFonts w:asciiTheme="majorBidi" w:hAnsiTheme="majorBidi" w:cstheme="majorBidi"/>
        </w:rPr>
        <w:fldChar w:fldCharType="separate"/>
      </w:r>
      <w:r w:rsidRPr="00747A14">
        <w:rPr>
          <w:rStyle w:val="Hyperlink"/>
          <w:rFonts w:asciiTheme="majorBidi" w:hAnsiTheme="majorBidi" w:cstheme="majorBidi"/>
        </w:rPr>
        <w:t>Ungar, 2012</w:t>
      </w:r>
      <w:bookmarkEnd w:id="21"/>
      <w:r w:rsidR="00E23275" w:rsidRPr="00747A14">
        <w:rPr>
          <w:rFonts w:asciiTheme="majorBidi" w:hAnsiTheme="majorBidi" w:cstheme="majorBidi"/>
        </w:rPr>
        <w:fldChar w:fldCharType="end"/>
      </w:r>
      <w:r w:rsidRPr="00747A14">
        <w:rPr>
          <w:rFonts w:asciiTheme="majorBidi" w:hAnsiTheme="majorBidi" w:cstheme="majorBidi"/>
        </w:rPr>
        <w:t xml:space="preserve">). Teacher resilience may be addressed in terms of a </w:t>
      </w:r>
      <w:r w:rsidRPr="00747A14">
        <w:rPr>
          <w:rFonts w:asciiTheme="majorBidi" w:hAnsiTheme="majorBidi" w:cstheme="majorBidi"/>
          <w:i/>
          <w:iCs/>
        </w:rPr>
        <w:t>capacity</w:t>
      </w:r>
      <w:r w:rsidRPr="00747A14">
        <w:rPr>
          <w:rFonts w:asciiTheme="majorBidi" w:hAnsiTheme="majorBidi" w:cstheme="majorBidi"/>
        </w:rPr>
        <w:t xml:space="preserve">, a </w:t>
      </w:r>
      <w:r w:rsidRPr="00747A14">
        <w:rPr>
          <w:rFonts w:asciiTheme="majorBidi" w:hAnsiTheme="majorBidi" w:cstheme="majorBidi"/>
          <w:i/>
          <w:iCs/>
        </w:rPr>
        <w:t>process</w:t>
      </w:r>
      <w:r w:rsidRPr="00747A14">
        <w:rPr>
          <w:rFonts w:asciiTheme="majorBidi" w:hAnsiTheme="majorBidi" w:cstheme="majorBidi"/>
        </w:rPr>
        <w:t xml:space="preserve"> and also as an </w:t>
      </w:r>
      <w:r w:rsidRPr="00747A14">
        <w:rPr>
          <w:rFonts w:asciiTheme="majorBidi" w:hAnsiTheme="majorBidi" w:cstheme="majorBidi"/>
          <w:i/>
          <w:iCs/>
        </w:rPr>
        <w:t>outcome</w:t>
      </w:r>
      <w:r w:rsidRPr="00747A14">
        <w:rPr>
          <w:rFonts w:asciiTheme="majorBidi" w:hAnsiTheme="majorBidi" w:cstheme="majorBidi"/>
        </w:rPr>
        <w:t>. Capacity refers to the teacher’s ability to use the available resources to overcome</w:t>
      </w:r>
      <w:r w:rsidRPr="00074A59">
        <w:rPr>
          <w:rFonts w:asciiTheme="majorBidi" w:hAnsiTheme="majorBidi" w:cstheme="majorBidi"/>
        </w:rPr>
        <w:t xml:space="preserve"> challenges. The process is concerned with the situation in which personal characteristics of teachers interact with the contextual variables to employ particular strategies in facing challenges. The outcome also refers to the final performance of a resilient teacher as a teacher with more commitment, job satisfaction, professional growth, and well-being (</w:t>
      </w:r>
      <w:bookmarkStart w:id="22" w:name="Beltman"/>
      <w:r w:rsidR="001E20AA">
        <w:rPr>
          <w:rFonts w:asciiTheme="majorBidi" w:hAnsiTheme="majorBidi" w:cstheme="majorBidi"/>
        </w:rPr>
        <w:fldChar w:fldCharType="begin"/>
      </w:r>
      <w:r w:rsidR="001E20AA">
        <w:rPr>
          <w:rFonts w:asciiTheme="majorBidi" w:hAnsiTheme="majorBidi" w:cstheme="majorBidi"/>
        </w:rPr>
        <w:instrText xml:space="preserve"> HYPERLINK  \l "z_Beltman" </w:instrText>
      </w:r>
      <w:r w:rsidR="001E20AA">
        <w:rPr>
          <w:rFonts w:asciiTheme="majorBidi" w:hAnsiTheme="majorBidi" w:cstheme="majorBidi"/>
        </w:rPr>
        <w:fldChar w:fldCharType="separate"/>
      </w:r>
      <w:r w:rsidRPr="001E20AA">
        <w:rPr>
          <w:rStyle w:val="Hyperlink"/>
          <w:rFonts w:asciiTheme="majorBidi" w:hAnsiTheme="majorBidi" w:cstheme="majorBidi"/>
        </w:rPr>
        <w:t>Beltman, 2015</w:t>
      </w:r>
      <w:bookmarkEnd w:id="22"/>
      <w:r w:rsidR="001E20AA">
        <w:rPr>
          <w:rFonts w:asciiTheme="majorBidi" w:hAnsiTheme="majorBidi" w:cstheme="majorBidi"/>
        </w:rPr>
        <w:fldChar w:fldCharType="end"/>
      </w:r>
      <w:r w:rsidRPr="00074A59">
        <w:rPr>
          <w:rFonts w:asciiTheme="majorBidi" w:hAnsiTheme="majorBidi" w:cstheme="majorBidi"/>
        </w:rPr>
        <w:t>). Teacher resilience is argued to be a ‘quality retention’ criterion in a sense that resilient teachers are more motivated and committed and are continually aspiring to develop professionally and to enhance the quality of their teaching (</w:t>
      </w:r>
      <w:bookmarkStart w:id="23" w:name="Day10"/>
      <w:r w:rsidR="005D775B">
        <w:rPr>
          <w:rFonts w:asciiTheme="majorBidi" w:hAnsiTheme="majorBidi" w:cstheme="majorBidi"/>
        </w:rPr>
        <w:fldChar w:fldCharType="begin"/>
      </w:r>
      <w:r w:rsidR="005D775B">
        <w:rPr>
          <w:rFonts w:asciiTheme="majorBidi" w:hAnsiTheme="majorBidi" w:cstheme="majorBidi"/>
        </w:rPr>
        <w:instrText xml:space="preserve"> HYPERLINK  \l "z_Day10" </w:instrText>
      </w:r>
      <w:r w:rsidR="005D775B">
        <w:rPr>
          <w:rFonts w:asciiTheme="majorBidi" w:hAnsiTheme="majorBidi" w:cstheme="majorBidi"/>
        </w:rPr>
        <w:fldChar w:fldCharType="separate"/>
      </w:r>
      <w:r w:rsidRPr="005D775B">
        <w:rPr>
          <w:rStyle w:val="Hyperlink"/>
          <w:rFonts w:asciiTheme="majorBidi" w:hAnsiTheme="majorBidi" w:cstheme="majorBidi"/>
        </w:rPr>
        <w:t>Day &amp; Gu, 2010</w:t>
      </w:r>
      <w:bookmarkEnd w:id="23"/>
      <w:r w:rsidR="005D775B">
        <w:rPr>
          <w:rFonts w:asciiTheme="majorBidi" w:hAnsiTheme="majorBidi" w:cstheme="majorBidi"/>
        </w:rPr>
        <w:fldChar w:fldCharType="end"/>
      </w:r>
      <w:r w:rsidRPr="00074A59">
        <w:rPr>
          <w:rFonts w:asciiTheme="majorBidi" w:hAnsiTheme="majorBidi" w:cstheme="majorBidi"/>
        </w:rPr>
        <w:t>). Resilient teachers are the ones who possess the adequate competence to succeed in difficult situations, are good at classroom management, establish good relations with their students, hold positive perceptions, have a sense of satisfaction, and are more committed to their profession (</w:t>
      </w:r>
      <w:bookmarkStart w:id="24" w:name="Howard"/>
      <w:r w:rsidR="00C63408">
        <w:rPr>
          <w:rFonts w:asciiTheme="majorBidi" w:hAnsiTheme="majorBidi" w:cstheme="majorBidi"/>
        </w:rPr>
        <w:fldChar w:fldCharType="begin"/>
      </w:r>
      <w:r w:rsidR="00C63408">
        <w:rPr>
          <w:rFonts w:asciiTheme="majorBidi" w:hAnsiTheme="majorBidi" w:cstheme="majorBidi"/>
        </w:rPr>
        <w:instrText xml:space="preserve"> HYPERLINK  \l "z_Howard" </w:instrText>
      </w:r>
      <w:r w:rsidR="00C63408">
        <w:rPr>
          <w:rFonts w:asciiTheme="majorBidi" w:hAnsiTheme="majorBidi" w:cstheme="majorBidi"/>
        </w:rPr>
        <w:fldChar w:fldCharType="separate"/>
      </w:r>
      <w:r w:rsidRPr="00C63408">
        <w:rPr>
          <w:rStyle w:val="Hyperlink"/>
          <w:rFonts w:asciiTheme="majorBidi" w:hAnsiTheme="majorBidi" w:cstheme="majorBidi"/>
        </w:rPr>
        <w:t>Howard &amp; Johnson, 2004</w:t>
      </w:r>
      <w:bookmarkEnd w:id="24"/>
      <w:r w:rsidR="00C63408">
        <w:rPr>
          <w:rFonts w:asciiTheme="majorBidi" w:hAnsiTheme="majorBidi" w:cstheme="majorBidi"/>
        </w:rPr>
        <w:fldChar w:fldCharType="end"/>
      </w:r>
      <w:r w:rsidRPr="00074A59">
        <w:rPr>
          <w:rFonts w:asciiTheme="majorBidi" w:hAnsiTheme="majorBidi" w:cstheme="majorBidi"/>
        </w:rPr>
        <w:t>). It is also claimed that the students of more resilient practitioners are more likely to have more effective learning outcomes (</w:t>
      </w:r>
      <w:bookmarkStart w:id="25" w:name="Day"/>
      <w:r w:rsidR="005D775B">
        <w:rPr>
          <w:rFonts w:asciiTheme="majorBidi" w:hAnsiTheme="majorBidi" w:cstheme="majorBidi"/>
        </w:rPr>
        <w:fldChar w:fldCharType="begin"/>
      </w:r>
      <w:r w:rsidR="005D775B">
        <w:rPr>
          <w:rFonts w:asciiTheme="majorBidi" w:hAnsiTheme="majorBidi" w:cstheme="majorBidi"/>
        </w:rPr>
        <w:instrText xml:space="preserve"> HYPERLINK  \l "z_Day" </w:instrText>
      </w:r>
      <w:r w:rsidR="005D775B">
        <w:rPr>
          <w:rFonts w:asciiTheme="majorBidi" w:hAnsiTheme="majorBidi" w:cstheme="majorBidi"/>
        </w:rPr>
        <w:fldChar w:fldCharType="separate"/>
      </w:r>
      <w:r w:rsidRPr="005D775B">
        <w:rPr>
          <w:rStyle w:val="Hyperlink"/>
          <w:rFonts w:asciiTheme="majorBidi" w:hAnsiTheme="majorBidi" w:cstheme="majorBidi"/>
        </w:rPr>
        <w:t>Day, 2008</w:t>
      </w:r>
      <w:bookmarkEnd w:id="25"/>
      <w:r w:rsidR="005D775B">
        <w:rPr>
          <w:rFonts w:asciiTheme="majorBidi" w:hAnsiTheme="majorBidi" w:cstheme="majorBidi"/>
        </w:rPr>
        <w:fldChar w:fldCharType="end"/>
      </w:r>
      <w:r w:rsidRPr="00074A59">
        <w:rPr>
          <w:rFonts w:asciiTheme="majorBidi" w:hAnsiTheme="majorBidi" w:cstheme="majorBidi"/>
        </w:rPr>
        <w:t xml:space="preserve">; </w:t>
      </w:r>
      <w:bookmarkStart w:id="26" w:name="Day14"/>
      <w:r w:rsidR="005D775B">
        <w:rPr>
          <w:rFonts w:asciiTheme="majorBidi" w:hAnsiTheme="majorBidi" w:cstheme="majorBidi"/>
        </w:rPr>
        <w:fldChar w:fldCharType="begin"/>
      </w:r>
      <w:r w:rsidR="005D775B">
        <w:rPr>
          <w:rFonts w:asciiTheme="majorBidi" w:hAnsiTheme="majorBidi" w:cstheme="majorBidi"/>
        </w:rPr>
        <w:instrText xml:space="preserve"> HYPERLINK  \l "z_Day14" </w:instrText>
      </w:r>
      <w:r w:rsidR="005D775B">
        <w:rPr>
          <w:rFonts w:asciiTheme="majorBidi" w:hAnsiTheme="majorBidi" w:cstheme="majorBidi"/>
        </w:rPr>
        <w:fldChar w:fldCharType="separate"/>
      </w:r>
      <w:r w:rsidRPr="005D775B">
        <w:rPr>
          <w:rStyle w:val="Hyperlink"/>
          <w:rFonts w:asciiTheme="majorBidi" w:hAnsiTheme="majorBidi" w:cstheme="majorBidi"/>
        </w:rPr>
        <w:t>Day &amp; Gu, 2014</w:t>
      </w:r>
      <w:bookmarkEnd w:id="26"/>
      <w:r w:rsidR="005D775B">
        <w:rPr>
          <w:rFonts w:asciiTheme="majorBidi" w:hAnsiTheme="majorBidi" w:cstheme="majorBidi"/>
        </w:rPr>
        <w:fldChar w:fldCharType="end"/>
      </w:r>
      <w:r w:rsidRPr="00074A59">
        <w:rPr>
          <w:rFonts w:asciiTheme="majorBidi" w:hAnsiTheme="majorBidi" w:cstheme="majorBidi"/>
        </w:rPr>
        <w:t>).</w:t>
      </w:r>
    </w:p>
    <w:p w14:paraId="45E5628D" w14:textId="228B46D6" w:rsidR="001A7171" w:rsidRPr="00747A14" w:rsidRDefault="001A7171" w:rsidP="009B2B7E">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Although a prolific line of research into teacher psychological factors exists in the body of literature, a deeper insight into the factors which affect teachers’ professional career needs further empirical investigations. In spite of the significant role of teacher-related variables in affecting teachers’ performance, limited number of studies have explored the effect of teacher resilience on burnout in Iranian EFL context. Also, the majority of studies examining the relationship between teacher self-efficacy and teacher burnout have been carried out in the field of education, and such studies are still lacking in EFL contexts. More importantly, to the best knowledge of the present researchers, no study has ever examined the simultaneous impacts of teacher self-efficacy and resilience on teacher burnout among Iranian EFL teachers.</w:t>
      </w:r>
      <w:r w:rsidR="00074A59">
        <w:rPr>
          <w:rFonts w:asciiTheme="majorBidi" w:hAnsiTheme="majorBidi" w:cstheme="majorBidi"/>
        </w:rPr>
        <w:t xml:space="preserve"> </w:t>
      </w:r>
      <w:r w:rsidRPr="00074A59">
        <w:rPr>
          <w:rFonts w:asciiTheme="majorBidi" w:hAnsiTheme="majorBidi" w:cstheme="majorBidi"/>
        </w:rPr>
        <w:t xml:space="preserve">As a result, the objective of the current research was set to investigate the role of </w:t>
      </w:r>
      <w:r w:rsidRPr="00747A14">
        <w:rPr>
          <w:rFonts w:asciiTheme="majorBidi" w:hAnsiTheme="majorBidi" w:cstheme="majorBidi"/>
        </w:rPr>
        <w:t>teachers’ sense of efficacy and resilience as predictors of teacher burnout in the Iranian EFL context. Therefore, the following research questions guided the objectives of the present study:</w:t>
      </w:r>
    </w:p>
    <w:p w14:paraId="35915EF8" w14:textId="0DB244FD" w:rsidR="001A7171" w:rsidRPr="0022384C" w:rsidRDefault="0022384C" w:rsidP="0022384C">
      <w:pPr>
        <w:spacing w:after="120" w:line="240" w:lineRule="auto"/>
        <w:ind w:left="115" w:right="72"/>
        <w:jc w:val="both"/>
        <w:rPr>
          <w:rFonts w:asciiTheme="majorBidi" w:hAnsiTheme="majorBidi" w:cstheme="majorBidi"/>
        </w:rPr>
      </w:pPr>
      <w:r w:rsidRPr="0022384C">
        <w:rPr>
          <w:rFonts w:asciiTheme="majorBidi" w:hAnsiTheme="majorBidi" w:cstheme="majorBidi"/>
          <w:b/>
          <w:bCs/>
        </w:rPr>
        <w:lastRenderedPageBreak/>
        <w:t>Research Question One:</w:t>
      </w:r>
      <w:r w:rsidRPr="0022384C">
        <w:rPr>
          <w:rFonts w:asciiTheme="majorBidi" w:hAnsiTheme="majorBidi" w:cstheme="majorBidi"/>
        </w:rPr>
        <w:t xml:space="preserve"> </w:t>
      </w:r>
      <w:r w:rsidR="001A7171" w:rsidRPr="0022384C">
        <w:rPr>
          <w:rFonts w:asciiTheme="majorBidi" w:hAnsiTheme="majorBidi" w:cstheme="majorBidi"/>
        </w:rPr>
        <w:t>Does teacher self-efficacy significantly predict burnout among EFL teachers?</w:t>
      </w:r>
    </w:p>
    <w:p w14:paraId="24F51328" w14:textId="31DA3CDD" w:rsidR="001A7171" w:rsidRPr="0022384C" w:rsidRDefault="0022384C" w:rsidP="0022384C">
      <w:pPr>
        <w:spacing w:after="120" w:line="240" w:lineRule="auto"/>
        <w:ind w:left="115" w:right="72"/>
        <w:jc w:val="both"/>
        <w:rPr>
          <w:rFonts w:asciiTheme="majorBidi" w:hAnsiTheme="majorBidi" w:cstheme="majorBidi"/>
        </w:rPr>
      </w:pPr>
      <w:r w:rsidRPr="0022384C">
        <w:rPr>
          <w:rFonts w:asciiTheme="majorBidi" w:hAnsiTheme="majorBidi" w:cstheme="majorBidi"/>
          <w:b/>
          <w:bCs/>
        </w:rPr>
        <w:t>Research Question Two:</w:t>
      </w:r>
      <w:r w:rsidRPr="0022384C">
        <w:rPr>
          <w:rFonts w:asciiTheme="majorBidi" w:hAnsiTheme="majorBidi" w:cstheme="majorBidi"/>
        </w:rPr>
        <w:t xml:space="preserve"> </w:t>
      </w:r>
      <w:r w:rsidR="001A7171" w:rsidRPr="0022384C">
        <w:rPr>
          <w:rFonts w:asciiTheme="majorBidi" w:hAnsiTheme="majorBidi" w:cstheme="majorBidi"/>
        </w:rPr>
        <w:t>Does teacher resilience significantly predict burnout among EFL teachers?</w:t>
      </w:r>
    </w:p>
    <w:p w14:paraId="68ECAECF" w14:textId="75D67B16" w:rsidR="001A7171" w:rsidRPr="00074A59" w:rsidRDefault="0022384C" w:rsidP="0022384C">
      <w:pPr>
        <w:spacing w:after="120" w:line="240" w:lineRule="auto"/>
        <w:ind w:left="115" w:right="72"/>
        <w:jc w:val="both"/>
        <w:rPr>
          <w:rFonts w:asciiTheme="majorBidi" w:hAnsiTheme="majorBidi" w:cstheme="majorBidi"/>
        </w:rPr>
      </w:pPr>
      <w:r w:rsidRPr="0022384C">
        <w:rPr>
          <w:rFonts w:asciiTheme="majorBidi" w:hAnsiTheme="majorBidi" w:cstheme="majorBidi"/>
          <w:b/>
          <w:bCs/>
        </w:rPr>
        <w:t xml:space="preserve">Research Question </w:t>
      </w:r>
      <w:r>
        <w:rPr>
          <w:rFonts w:asciiTheme="majorBidi" w:hAnsiTheme="majorBidi" w:cstheme="majorBidi"/>
          <w:b/>
          <w:bCs/>
        </w:rPr>
        <w:t>Three</w:t>
      </w:r>
      <w:r w:rsidRPr="0022384C">
        <w:rPr>
          <w:rFonts w:asciiTheme="majorBidi" w:hAnsiTheme="majorBidi" w:cstheme="majorBidi"/>
          <w:b/>
          <w:bCs/>
        </w:rPr>
        <w:t>:</w:t>
      </w:r>
      <w:r w:rsidRPr="0022384C">
        <w:rPr>
          <w:rFonts w:asciiTheme="majorBidi" w:hAnsiTheme="majorBidi" w:cstheme="majorBidi"/>
        </w:rPr>
        <w:t xml:space="preserve"> </w:t>
      </w:r>
      <w:r w:rsidR="001A7171" w:rsidRPr="0022384C">
        <w:rPr>
          <w:rFonts w:asciiTheme="majorBidi" w:hAnsiTheme="majorBidi" w:cstheme="majorBidi"/>
        </w:rPr>
        <w:t>Which variable is a stronger predictor of burnout among EFL teachers?</w:t>
      </w:r>
    </w:p>
    <w:p w14:paraId="45F54FFD" w14:textId="77777777" w:rsidR="00C17912" w:rsidRPr="00747A14" w:rsidRDefault="00773293" w:rsidP="00116861">
      <w:pPr>
        <w:autoSpaceDE w:val="0"/>
        <w:autoSpaceDN w:val="0"/>
        <w:adjustRightInd w:val="0"/>
        <w:spacing w:after="120" w:line="240" w:lineRule="auto"/>
        <w:ind w:left="115"/>
        <w:jc w:val="both"/>
        <w:rPr>
          <w:rFonts w:asciiTheme="majorBidi" w:hAnsiTheme="majorBidi" w:cstheme="majorBidi"/>
          <w:b/>
          <w:bCs/>
        </w:rPr>
      </w:pPr>
      <w:r w:rsidRPr="00747A14">
        <w:rPr>
          <w:rFonts w:asciiTheme="majorBidi" w:hAnsiTheme="majorBidi" w:cstheme="majorBidi"/>
          <w:b/>
          <w:bCs/>
        </w:rPr>
        <w:t xml:space="preserve">2. </w:t>
      </w:r>
      <w:r w:rsidR="00911D66" w:rsidRPr="00747A14">
        <w:rPr>
          <w:rFonts w:asciiTheme="majorBidi" w:hAnsiTheme="majorBidi" w:cstheme="majorBidi"/>
          <w:b/>
          <w:bCs/>
        </w:rPr>
        <w:t>Literature Review</w:t>
      </w:r>
    </w:p>
    <w:p w14:paraId="0B2781DA" w14:textId="174D12C7" w:rsidR="00173FF1" w:rsidRPr="00074A59" w:rsidRDefault="00173FF1" w:rsidP="00173FF1">
      <w:pPr>
        <w:spacing w:after="120" w:line="240" w:lineRule="auto"/>
        <w:ind w:left="115" w:right="72"/>
        <w:jc w:val="both"/>
        <w:rPr>
          <w:rFonts w:asciiTheme="majorBidi" w:hAnsiTheme="majorBidi" w:cstheme="majorBidi"/>
        </w:rPr>
      </w:pPr>
      <w:r w:rsidRPr="00747A14">
        <w:rPr>
          <w:rFonts w:asciiTheme="majorBidi" w:hAnsiTheme="majorBidi" w:cstheme="majorBidi"/>
        </w:rPr>
        <w:t>During the past two decades</w:t>
      </w:r>
      <w:r w:rsidRPr="00074A59">
        <w:rPr>
          <w:rFonts w:asciiTheme="majorBidi" w:hAnsiTheme="majorBidi" w:cstheme="majorBidi"/>
        </w:rPr>
        <w:t xml:space="preserve"> the research literature has indicated a heightened interest in investigating the effects of some teacher-related variables on their job dissatisfaction and teacher burnout (e.g., Fathi &amp; Derakhshan, 2019; </w:t>
      </w:r>
      <w:bookmarkStart w:id="27" w:name="Khani"/>
      <w:r w:rsidR="00C63408">
        <w:rPr>
          <w:rFonts w:asciiTheme="majorBidi" w:hAnsiTheme="majorBidi" w:cstheme="majorBidi"/>
        </w:rPr>
        <w:fldChar w:fldCharType="begin"/>
      </w:r>
      <w:r w:rsidR="00C63408">
        <w:rPr>
          <w:rFonts w:asciiTheme="majorBidi" w:hAnsiTheme="majorBidi" w:cstheme="majorBidi"/>
        </w:rPr>
        <w:instrText xml:space="preserve"> HYPERLINK  \l "z_Khani" </w:instrText>
      </w:r>
      <w:r w:rsidR="00C63408">
        <w:rPr>
          <w:rFonts w:asciiTheme="majorBidi" w:hAnsiTheme="majorBidi" w:cstheme="majorBidi"/>
        </w:rPr>
        <w:fldChar w:fldCharType="separate"/>
      </w:r>
      <w:r w:rsidRPr="00C63408">
        <w:rPr>
          <w:rStyle w:val="Hyperlink"/>
          <w:rFonts w:asciiTheme="majorBidi" w:hAnsiTheme="majorBidi" w:cstheme="majorBidi"/>
        </w:rPr>
        <w:t>Khani &amp; Mirzaee, 2015</w:t>
      </w:r>
      <w:bookmarkEnd w:id="27"/>
      <w:r w:rsidR="00C63408">
        <w:rPr>
          <w:rFonts w:asciiTheme="majorBidi" w:hAnsiTheme="majorBidi" w:cstheme="majorBidi"/>
        </w:rPr>
        <w:fldChar w:fldCharType="end"/>
      </w:r>
      <w:r w:rsidRPr="00074A59">
        <w:rPr>
          <w:rFonts w:asciiTheme="majorBidi" w:hAnsiTheme="majorBidi" w:cstheme="majorBidi"/>
        </w:rPr>
        <w:t xml:space="preserve">; Skaalvik &amp; Skaalvik, 2007, 2010, 2017; </w:t>
      </w:r>
      <w:bookmarkStart w:id="28" w:name="Ware"/>
      <w:r w:rsidR="00E23275">
        <w:rPr>
          <w:rFonts w:asciiTheme="majorBidi" w:hAnsiTheme="majorBidi" w:cstheme="majorBidi"/>
        </w:rPr>
        <w:fldChar w:fldCharType="begin"/>
      </w:r>
      <w:r w:rsidR="00E23275">
        <w:rPr>
          <w:rFonts w:asciiTheme="majorBidi" w:hAnsiTheme="majorBidi" w:cstheme="majorBidi"/>
        </w:rPr>
        <w:instrText xml:space="preserve"> HYPERLINK  \l "z_Ware" </w:instrText>
      </w:r>
      <w:r w:rsidR="00E23275">
        <w:rPr>
          <w:rFonts w:asciiTheme="majorBidi" w:hAnsiTheme="majorBidi" w:cstheme="majorBidi"/>
        </w:rPr>
        <w:fldChar w:fldCharType="separate"/>
      </w:r>
      <w:r w:rsidRPr="00E23275">
        <w:rPr>
          <w:rStyle w:val="Hyperlink"/>
          <w:rFonts w:asciiTheme="majorBidi" w:hAnsiTheme="majorBidi" w:cstheme="majorBidi"/>
        </w:rPr>
        <w:t>Ware &amp; Kitsantas, 2007</w:t>
      </w:r>
      <w:bookmarkEnd w:id="28"/>
      <w:r w:rsidR="00E23275">
        <w:rPr>
          <w:rFonts w:asciiTheme="majorBidi" w:hAnsiTheme="majorBidi" w:cstheme="majorBidi"/>
        </w:rPr>
        <w:fldChar w:fldCharType="end"/>
      </w:r>
      <w:r w:rsidRPr="00074A59">
        <w:rPr>
          <w:rFonts w:asciiTheme="majorBidi" w:hAnsiTheme="majorBidi" w:cstheme="majorBidi"/>
        </w:rPr>
        <w:t xml:space="preserve">). Although it is not the purpose of the present study to review all the bulk of research carried out in this area, to ground the current research, some more related studies are reviewed here. For example, </w:t>
      </w:r>
      <w:bookmarkStart w:id="29" w:name="Sarıçam"/>
      <w:r w:rsidR="0044321A">
        <w:rPr>
          <w:rFonts w:asciiTheme="majorBidi" w:hAnsiTheme="majorBidi" w:cstheme="majorBidi"/>
        </w:rPr>
        <w:fldChar w:fldCharType="begin"/>
      </w:r>
      <w:r w:rsidR="0044321A">
        <w:rPr>
          <w:rFonts w:asciiTheme="majorBidi" w:hAnsiTheme="majorBidi" w:cstheme="majorBidi"/>
        </w:rPr>
        <w:instrText xml:space="preserve"> HYPERLINK  \l "z_Sarıçam" </w:instrText>
      </w:r>
      <w:r w:rsidR="0044321A">
        <w:rPr>
          <w:rFonts w:asciiTheme="majorBidi" w:hAnsiTheme="majorBidi" w:cstheme="majorBidi"/>
        </w:rPr>
        <w:fldChar w:fldCharType="separate"/>
      </w:r>
      <w:r w:rsidRPr="0044321A">
        <w:rPr>
          <w:rStyle w:val="Hyperlink"/>
          <w:rFonts w:asciiTheme="majorBidi" w:hAnsiTheme="majorBidi" w:cstheme="majorBidi"/>
        </w:rPr>
        <w:t>Sarıçam and Sakız (2014)</w:t>
      </w:r>
      <w:bookmarkEnd w:id="29"/>
      <w:r w:rsidR="0044321A">
        <w:rPr>
          <w:rFonts w:asciiTheme="majorBidi" w:hAnsiTheme="majorBidi" w:cstheme="majorBidi"/>
        </w:rPr>
        <w:fldChar w:fldCharType="end"/>
      </w:r>
      <w:r w:rsidRPr="00074A59">
        <w:rPr>
          <w:rFonts w:asciiTheme="majorBidi" w:hAnsiTheme="majorBidi" w:cstheme="majorBidi"/>
        </w:rPr>
        <w:t xml:space="preserve"> investigated the association between teachers’ sense of efficacy and burnout in Turkey. 118 teachers from four formal special education institutions and six non-formal rehabilitation centers participated in their study. To collect the data, they administered the validated scales of both variables to the participants.</w:t>
      </w:r>
      <w:r w:rsidR="00074A59">
        <w:rPr>
          <w:rFonts w:asciiTheme="majorBidi" w:hAnsiTheme="majorBidi" w:cstheme="majorBidi"/>
        </w:rPr>
        <w:t xml:space="preserve"> </w:t>
      </w:r>
      <w:r w:rsidRPr="00074A59">
        <w:rPr>
          <w:rFonts w:asciiTheme="majorBidi" w:hAnsiTheme="majorBidi" w:cstheme="majorBidi"/>
        </w:rPr>
        <w:t>The results showed that significant associations existed between teacher self-efficacy and burnout. Further analysis of the structural model via SEM showed that self-efficacy was a significant predictor for the components of teacher burnout.</w:t>
      </w:r>
      <w:r w:rsidR="00074A59">
        <w:rPr>
          <w:rFonts w:asciiTheme="majorBidi" w:hAnsiTheme="majorBidi" w:cstheme="majorBidi"/>
        </w:rPr>
        <w:t xml:space="preserve"> </w:t>
      </w:r>
      <w:r w:rsidRPr="00074A59">
        <w:rPr>
          <w:rFonts w:asciiTheme="majorBidi" w:hAnsiTheme="majorBidi" w:cstheme="majorBidi"/>
        </w:rPr>
        <w:t>The researchers claimed that the degree of stress and emotional exhaustion felt by special education teachers is correlated with their perceptions of their own instructional abilities.</w:t>
      </w:r>
    </w:p>
    <w:p w14:paraId="51F668F7" w14:textId="79E481B6" w:rsidR="00173FF1" w:rsidRPr="00074A59" w:rsidRDefault="00173FF1" w:rsidP="00173FF1">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 xml:space="preserve">In another study, </w:t>
      </w:r>
      <w:bookmarkStart w:id="30" w:name="Ventura"/>
      <w:r w:rsidR="00E23275">
        <w:rPr>
          <w:rFonts w:asciiTheme="majorBidi" w:hAnsiTheme="majorBidi" w:cstheme="majorBidi"/>
        </w:rPr>
        <w:fldChar w:fldCharType="begin"/>
      </w:r>
      <w:r w:rsidR="00E23275">
        <w:rPr>
          <w:rFonts w:asciiTheme="majorBidi" w:hAnsiTheme="majorBidi" w:cstheme="majorBidi"/>
        </w:rPr>
        <w:instrText xml:space="preserve"> HYPERLINK  \l "z_Ventura" </w:instrText>
      </w:r>
      <w:r w:rsidR="00E23275">
        <w:rPr>
          <w:rFonts w:asciiTheme="majorBidi" w:hAnsiTheme="majorBidi" w:cstheme="majorBidi"/>
        </w:rPr>
        <w:fldChar w:fldCharType="separate"/>
      </w:r>
      <w:r w:rsidRPr="00E23275">
        <w:rPr>
          <w:rStyle w:val="Hyperlink"/>
          <w:rFonts w:asciiTheme="majorBidi" w:hAnsiTheme="majorBidi" w:cstheme="majorBidi"/>
        </w:rPr>
        <w:t>Ventura, Salanova, and Llorens (2015)</w:t>
      </w:r>
      <w:bookmarkEnd w:id="30"/>
      <w:r w:rsidR="00E23275">
        <w:rPr>
          <w:rFonts w:asciiTheme="majorBidi" w:hAnsiTheme="majorBidi" w:cstheme="majorBidi"/>
        </w:rPr>
        <w:fldChar w:fldCharType="end"/>
      </w:r>
      <w:r w:rsidRPr="00074A59">
        <w:rPr>
          <w:rFonts w:asciiTheme="majorBidi" w:hAnsiTheme="majorBidi" w:cstheme="majorBidi"/>
        </w:rPr>
        <w:t xml:space="preserve"> investigated the significance of teacher’s sense of efficacy as a correlate of psychosocial well-being, operationally defined as burnout and engagement. The data collected from a big sample of respondents were analyzed using SEM. The findings revealed that professional efficacy beliefs were a significant correlate of both burnout and engagement. More particularly, professional self-efficacy was positively correlated with engagement and it was negatively correlated with burnout. Also, </w:t>
      </w:r>
      <w:bookmarkStart w:id="31" w:name="Schaufeli"/>
      <w:r w:rsidR="0044321A">
        <w:rPr>
          <w:rFonts w:asciiTheme="majorBidi" w:hAnsiTheme="majorBidi" w:cstheme="majorBidi"/>
        </w:rPr>
        <w:fldChar w:fldCharType="begin"/>
      </w:r>
      <w:r w:rsidR="0044321A">
        <w:rPr>
          <w:rFonts w:asciiTheme="majorBidi" w:hAnsiTheme="majorBidi" w:cstheme="majorBidi"/>
        </w:rPr>
        <w:instrText xml:space="preserve"> HYPERLINK  \l "z_Schaufeli" </w:instrText>
      </w:r>
      <w:r w:rsidR="0044321A">
        <w:rPr>
          <w:rFonts w:asciiTheme="majorBidi" w:hAnsiTheme="majorBidi" w:cstheme="majorBidi"/>
        </w:rPr>
        <w:fldChar w:fldCharType="separate"/>
      </w:r>
      <w:r w:rsidRPr="0044321A">
        <w:rPr>
          <w:rStyle w:val="Hyperlink"/>
          <w:rFonts w:asciiTheme="majorBidi" w:hAnsiTheme="majorBidi" w:cstheme="majorBidi"/>
        </w:rPr>
        <w:t>Schaufeli, Bakker, and Van Rhenen (2009)</w:t>
      </w:r>
      <w:bookmarkEnd w:id="31"/>
      <w:r w:rsidR="0044321A">
        <w:rPr>
          <w:rFonts w:asciiTheme="majorBidi" w:hAnsiTheme="majorBidi" w:cstheme="majorBidi"/>
        </w:rPr>
        <w:fldChar w:fldCharType="end"/>
      </w:r>
      <w:r w:rsidRPr="00074A59">
        <w:rPr>
          <w:rFonts w:asciiTheme="majorBidi" w:hAnsiTheme="majorBidi" w:cstheme="majorBidi"/>
        </w:rPr>
        <w:t xml:space="preserve"> examined the correlation among the variables of job demands, resources, burnout, work engagement, and sickness absenteeism. The findings revealed that the absence of resources and high job demand could significantly predict burnout, and burnout was positively correlated with sickness absenteeism. Moreover, it was found that a circular correlation was observed among these constructs. More specifically, it was revealed that early work engagement affected resources, which also increased engagement and decreased burnout.</w:t>
      </w:r>
    </w:p>
    <w:p w14:paraId="47EE04E2" w14:textId="7BEC0CFE" w:rsidR="00173FF1" w:rsidRPr="00074A59" w:rsidRDefault="00173FF1" w:rsidP="00173FF1">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 xml:space="preserve">In another study, Khani and Mirzaee (2015) investigated the associations among stressors, contextual variables, self-efficacy, and teacher burnout in Iranian EFL context. Two hundred and sixteen EFL teachers completed the survey including a battery of questionnaires. The analysis of the theorized model via SEM revealed that self-efficacy could significantly reduce teacher burnout and self-efficacy could act as a mediating construct mitigating the negative impacts of contextual variables and stressors on teacher burnout. Also, </w:t>
      </w:r>
      <w:bookmarkStart w:id="32" w:name="Fathi18"/>
      <w:r w:rsidR="00C63408">
        <w:rPr>
          <w:rFonts w:asciiTheme="majorBidi" w:hAnsiTheme="majorBidi" w:cstheme="majorBidi"/>
        </w:rPr>
        <w:fldChar w:fldCharType="begin"/>
      </w:r>
      <w:r w:rsidR="00C63408">
        <w:rPr>
          <w:rFonts w:asciiTheme="majorBidi" w:hAnsiTheme="majorBidi" w:cstheme="majorBidi"/>
        </w:rPr>
        <w:instrText xml:space="preserve"> HYPERLINK  \l "z_Fathi18" </w:instrText>
      </w:r>
      <w:r w:rsidR="00C63408">
        <w:rPr>
          <w:rFonts w:asciiTheme="majorBidi" w:hAnsiTheme="majorBidi" w:cstheme="majorBidi"/>
        </w:rPr>
        <w:fldChar w:fldCharType="separate"/>
      </w:r>
      <w:r w:rsidRPr="00C63408">
        <w:rPr>
          <w:rStyle w:val="Hyperlink"/>
          <w:rFonts w:asciiTheme="majorBidi" w:hAnsiTheme="majorBidi" w:cstheme="majorBidi"/>
        </w:rPr>
        <w:t>Fathi and Savadi Rostami (2018)</w:t>
      </w:r>
      <w:bookmarkEnd w:id="32"/>
      <w:r w:rsidR="00C63408">
        <w:rPr>
          <w:rFonts w:asciiTheme="majorBidi" w:hAnsiTheme="majorBidi" w:cstheme="majorBidi"/>
        </w:rPr>
        <w:fldChar w:fldCharType="end"/>
      </w:r>
      <w:r w:rsidRPr="00074A59">
        <w:rPr>
          <w:rFonts w:asciiTheme="majorBidi" w:hAnsiTheme="majorBidi" w:cstheme="majorBidi"/>
        </w:rPr>
        <w:t xml:space="preserve"> examined a hypothesized model of collective teacher efficacy, teacher self-efficacy, job satisfaction, and teaching commitment. They also tested, and particularly a mediation model in which t teaching commitment functioned as a mediator affecting the impacts of collective teacher efficacy and teacher self-efficacy on job satisfaction. A number of three hundred and twelve Iranian EFL teachers completed the validated versions of the scales. The data analysis using SEM supported the fitness of the structural model, revealing that both teacher self-efficacy and collective teacher efficacy could significantly predict job satisfaction of the EFL teachers.</w:t>
      </w:r>
    </w:p>
    <w:p w14:paraId="3A108DAF" w14:textId="2F7905F3" w:rsidR="00173FF1" w:rsidRPr="00747A14" w:rsidRDefault="00173FF1" w:rsidP="00173FF1">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 xml:space="preserve">As far as resilience is concerned, the number of empirical studies is significantly fewer. </w:t>
      </w:r>
      <w:bookmarkStart w:id="33" w:name="Karimi"/>
      <w:r w:rsidR="00C63408">
        <w:rPr>
          <w:rFonts w:asciiTheme="majorBidi" w:hAnsiTheme="majorBidi" w:cstheme="majorBidi"/>
        </w:rPr>
        <w:fldChar w:fldCharType="begin"/>
      </w:r>
      <w:r w:rsidR="00C63408">
        <w:rPr>
          <w:rFonts w:asciiTheme="majorBidi" w:hAnsiTheme="majorBidi" w:cstheme="majorBidi"/>
        </w:rPr>
        <w:instrText xml:space="preserve"> HYPERLINK  \l "z_Karimi" </w:instrText>
      </w:r>
      <w:r w:rsidR="00C63408">
        <w:rPr>
          <w:rFonts w:asciiTheme="majorBidi" w:hAnsiTheme="majorBidi" w:cstheme="majorBidi"/>
        </w:rPr>
        <w:fldChar w:fldCharType="separate"/>
      </w:r>
      <w:r w:rsidRPr="00C63408">
        <w:rPr>
          <w:rStyle w:val="Hyperlink"/>
          <w:rFonts w:asciiTheme="majorBidi" w:hAnsiTheme="majorBidi" w:cstheme="majorBidi"/>
        </w:rPr>
        <w:t>Karimi and Adam (2018)</w:t>
      </w:r>
      <w:bookmarkEnd w:id="33"/>
      <w:r w:rsidR="00C63408">
        <w:rPr>
          <w:rFonts w:asciiTheme="majorBidi" w:hAnsiTheme="majorBidi" w:cstheme="majorBidi"/>
        </w:rPr>
        <w:fldChar w:fldCharType="end"/>
      </w:r>
      <w:r w:rsidRPr="00074A59">
        <w:rPr>
          <w:rFonts w:asciiTheme="majorBidi" w:hAnsiTheme="majorBidi" w:cstheme="majorBidi"/>
        </w:rPr>
        <w:t xml:space="preserve"> examined the correlations teaching context, perceived occupational stress, burnout, and teacher resilience among Iranian EFL teachers. In so doing, validated measuring instruments of the constructs under investigation were given to a sample of four hundred Iranian English teachers. The gathered data were statistically analyzed through SEM. The findings revealed that inadequate supervisory support as a component of teaching context significantly influences teachers’ occupational stress more than other components. Additionally, it was found that there were significant </w:t>
      </w:r>
      <w:r w:rsidRPr="00074A59">
        <w:rPr>
          <w:rFonts w:asciiTheme="majorBidi" w:hAnsiTheme="majorBidi" w:cstheme="majorBidi"/>
        </w:rPr>
        <w:lastRenderedPageBreak/>
        <w:t xml:space="preserve">positive correlations between occupational stress and teachers’ degree of burnout. Also, significant negative correlations were observed between teacher resilience and burnout. The authors also concluded that teacher resilience could significantly decrease occupational stress and burnout. In another study, </w:t>
      </w:r>
      <w:bookmarkStart w:id="34" w:name="Richards16"/>
      <w:r w:rsidR="0044321A">
        <w:rPr>
          <w:rFonts w:asciiTheme="majorBidi" w:hAnsiTheme="majorBidi" w:cstheme="majorBidi"/>
        </w:rPr>
        <w:fldChar w:fldCharType="begin"/>
      </w:r>
      <w:r w:rsidR="0044321A">
        <w:rPr>
          <w:rFonts w:asciiTheme="majorBidi" w:hAnsiTheme="majorBidi" w:cstheme="majorBidi"/>
        </w:rPr>
        <w:instrText xml:space="preserve"> HYPERLINK  \l "z_Richards16" </w:instrText>
      </w:r>
      <w:r w:rsidR="0044321A">
        <w:rPr>
          <w:rFonts w:asciiTheme="majorBidi" w:hAnsiTheme="majorBidi" w:cstheme="majorBidi"/>
        </w:rPr>
        <w:fldChar w:fldCharType="separate"/>
      </w:r>
      <w:r w:rsidRPr="0044321A">
        <w:rPr>
          <w:rStyle w:val="Hyperlink"/>
          <w:rFonts w:asciiTheme="majorBidi" w:hAnsiTheme="majorBidi" w:cstheme="majorBidi"/>
        </w:rPr>
        <w:t>Richards, Levesque-Bristol, Templin, and Graber (2016)</w:t>
      </w:r>
      <w:bookmarkEnd w:id="34"/>
      <w:r w:rsidR="0044321A">
        <w:rPr>
          <w:rFonts w:asciiTheme="majorBidi" w:hAnsiTheme="majorBidi" w:cstheme="majorBidi"/>
        </w:rPr>
        <w:fldChar w:fldCharType="end"/>
      </w:r>
      <w:r w:rsidRPr="00074A59">
        <w:rPr>
          <w:rFonts w:asciiTheme="majorBidi" w:hAnsiTheme="majorBidi" w:cstheme="majorBidi"/>
        </w:rPr>
        <w:t xml:space="preserve"> developed and tested a conceptual framework to account for the role of resilience in decreasing role stress and burnout. Four hundred and fifteen US teachers participated in this study. The data were gathered through administering a survey including the three questionnaires of resilience, role stressors, and burnout. Using SEM to analyze the data, the researchers verified the hypothesized model and revealed that resilience could significantly decrease perceived teacher stress and burnout. Also, Razmjoo and Ayoobiyan (2019) explored the interplay between teacher resilience and sense of efficacy among Iranian EFL teachers. To this end, 92 teachers of English filled out the validated scales of the two variables. The results of the study indicated that various underlying components of self-efficacy could significantly predict teacher resilience. More particularly, it was revealed that the constructs of student engagement, classroom </w:t>
      </w:r>
      <w:r w:rsidRPr="00747A14">
        <w:rPr>
          <w:rFonts w:asciiTheme="majorBidi" w:hAnsiTheme="majorBidi" w:cstheme="majorBidi"/>
        </w:rPr>
        <w:t>management, and instructional strategies were positively correlated with teacher resilience.</w:t>
      </w:r>
    </w:p>
    <w:p w14:paraId="57CA6985" w14:textId="616FB66D" w:rsidR="00173FF1" w:rsidRPr="00747A14" w:rsidRDefault="00173FF1" w:rsidP="00173FF1">
      <w:pPr>
        <w:spacing w:after="120" w:line="240" w:lineRule="auto"/>
        <w:ind w:left="115" w:right="72" w:firstLine="562"/>
        <w:jc w:val="both"/>
        <w:rPr>
          <w:rFonts w:asciiTheme="majorBidi" w:hAnsiTheme="majorBidi" w:cstheme="majorBidi"/>
        </w:rPr>
      </w:pPr>
      <w:r w:rsidRPr="00747A14">
        <w:rPr>
          <w:rFonts w:asciiTheme="majorBidi" w:hAnsiTheme="majorBidi" w:cstheme="majorBidi"/>
        </w:rPr>
        <w:t>In spite of the existing body of literature on the relationships among various teacher variables such as teacher self-efficacy, resilience, and burnout, no study has ever explored the simultaneous contributions of teacher self-efficacy and resilience on teacher burnout in EFL contexts.</w:t>
      </w:r>
      <w:r w:rsidR="00074A59" w:rsidRPr="00747A14">
        <w:rPr>
          <w:rFonts w:asciiTheme="majorBidi" w:hAnsiTheme="majorBidi" w:cstheme="majorBidi"/>
        </w:rPr>
        <w:t xml:space="preserve"> </w:t>
      </w:r>
      <w:r w:rsidRPr="00747A14">
        <w:rPr>
          <w:rFonts w:asciiTheme="majorBidi" w:hAnsiTheme="majorBidi" w:cstheme="majorBidi"/>
        </w:rPr>
        <w:t>Therefore, the present study sought to investigate the role of teachers’ sense of efficacy and resilience as predictors of teacher burnout in the Iranian EFL context.</w:t>
      </w:r>
    </w:p>
    <w:p w14:paraId="092D012C" w14:textId="77777777" w:rsidR="00142372" w:rsidRPr="00747A14" w:rsidRDefault="00773293" w:rsidP="00116861">
      <w:pPr>
        <w:spacing w:after="120" w:line="240" w:lineRule="auto"/>
        <w:ind w:left="115"/>
        <w:jc w:val="both"/>
        <w:rPr>
          <w:rFonts w:asciiTheme="majorBidi" w:hAnsiTheme="majorBidi" w:cstheme="majorBidi"/>
          <w:b/>
          <w:bCs/>
        </w:rPr>
      </w:pPr>
      <w:r w:rsidRPr="00747A14">
        <w:rPr>
          <w:rFonts w:asciiTheme="majorBidi" w:hAnsiTheme="majorBidi" w:cstheme="majorBidi"/>
          <w:b/>
          <w:bCs/>
        </w:rPr>
        <w:t>3. Methodology</w:t>
      </w:r>
    </w:p>
    <w:p w14:paraId="1E92979B" w14:textId="77777777" w:rsidR="00773293" w:rsidRPr="00747A14" w:rsidRDefault="00773293" w:rsidP="00116861">
      <w:pPr>
        <w:autoSpaceDE w:val="0"/>
        <w:autoSpaceDN w:val="0"/>
        <w:adjustRightInd w:val="0"/>
        <w:spacing w:after="120" w:line="240" w:lineRule="auto"/>
        <w:ind w:left="115"/>
        <w:jc w:val="both"/>
        <w:rPr>
          <w:rFonts w:asciiTheme="majorBidi" w:hAnsiTheme="majorBidi" w:cstheme="majorBidi"/>
          <w:i/>
          <w:iCs/>
        </w:rPr>
      </w:pPr>
      <w:r w:rsidRPr="00747A14">
        <w:rPr>
          <w:rFonts w:asciiTheme="majorBidi" w:hAnsiTheme="majorBidi" w:cstheme="majorBidi"/>
          <w:i/>
          <w:iCs/>
        </w:rPr>
        <w:t>3.1. Participants</w:t>
      </w:r>
    </w:p>
    <w:p w14:paraId="78CEC5A2" w14:textId="7344B58B" w:rsidR="00142372" w:rsidRPr="00747A14" w:rsidRDefault="003A56EF" w:rsidP="003A56EF">
      <w:pPr>
        <w:spacing w:after="120" w:line="240" w:lineRule="auto"/>
        <w:ind w:left="115" w:right="72"/>
        <w:jc w:val="both"/>
        <w:rPr>
          <w:rFonts w:asciiTheme="majorBidi" w:hAnsiTheme="majorBidi" w:cstheme="majorBidi"/>
        </w:rPr>
      </w:pPr>
      <w:r w:rsidRPr="00747A14">
        <w:rPr>
          <w:rFonts w:asciiTheme="majorBidi" w:hAnsiTheme="majorBidi" w:cstheme="majorBidi"/>
        </w:rPr>
        <w:t>In order to address the objectives of this non-experimental, correlational study, a sample of 213 Iranian EFL teachers from various provinces of Iran was recruited as the participants of this research. To select a more representative sample for this nation-wide survey, a mixture of stratified random sampling and cluster sampling (</w:t>
      </w:r>
      <w:bookmarkStart w:id="35" w:name="Ary"/>
      <w:r w:rsidR="001E20AA" w:rsidRPr="00747A14">
        <w:rPr>
          <w:rFonts w:asciiTheme="majorBidi" w:hAnsiTheme="majorBidi" w:cstheme="majorBidi"/>
        </w:rPr>
        <w:fldChar w:fldCharType="begin"/>
      </w:r>
      <w:r w:rsidR="001E20AA" w:rsidRPr="00747A14">
        <w:rPr>
          <w:rFonts w:asciiTheme="majorBidi" w:hAnsiTheme="majorBidi" w:cstheme="majorBidi"/>
        </w:rPr>
        <w:instrText xml:space="preserve"> HYPERLINK  \l "z_Ary" </w:instrText>
      </w:r>
      <w:r w:rsidR="001E20AA" w:rsidRPr="00747A14">
        <w:rPr>
          <w:rFonts w:asciiTheme="majorBidi" w:hAnsiTheme="majorBidi" w:cstheme="majorBidi"/>
        </w:rPr>
        <w:fldChar w:fldCharType="separate"/>
      </w:r>
      <w:r w:rsidRPr="00747A14">
        <w:rPr>
          <w:rStyle w:val="Hyperlink"/>
          <w:rFonts w:asciiTheme="majorBidi" w:hAnsiTheme="majorBidi" w:cstheme="majorBidi"/>
        </w:rPr>
        <w:t>Ary, Jacobs, Irvine, &amp; Walker, 2018</w:t>
      </w:r>
      <w:bookmarkEnd w:id="35"/>
      <w:r w:rsidR="001E20AA" w:rsidRPr="00747A14">
        <w:rPr>
          <w:rFonts w:asciiTheme="majorBidi" w:hAnsiTheme="majorBidi" w:cstheme="majorBidi"/>
        </w:rPr>
        <w:fldChar w:fldCharType="end"/>
      </w:r>
      <w:r w:rsidRPr="00747A14">
        <w:rPr>
          <w:rFonts w:asciiTheme="majorBidi" w:hAnsiTheme="majorBidi" w:cstheme="majorBidi"/>
        </w:rPr>
        <w:t>) was utilized to select respondents in this research. The participants included both male (N = 92) and female (N = 121) EFL practitioners with various teaching experience</w:t>
      </w:r>
      <w:r w:rsidRPr="00074A59">
        <w:rPr>
          <w:rFonts w:asciiTheme="majorBidi" w:hAnsiTheme="majorBidi" w:cstheme="majorBidi"/>
        </w:rPr>
        <w:t xml:space="preserve"> and different educational degrees. The teaching experience of the </w:t>
      </w:r>
      <w:r w:rsidRPr="00747A14">
        <w:rPr>
          <w:rFonts w:asciiTheme="majorBidi" w:hAnsiTheme="majorBidi" w:cstheme="majorBidi"/>
        </w:rPr>
        <w:t>participants ranged from less than a year to 23 years, and their age varied from 20 to 49 years. The teachers were made sure that their information would remain confidential and they could give up from the study whenever they wished.</w:t>
      </w:r>
    </w:p>
    <w:p w14:paraId="2F80DE20" w14:textId="77777777" w:rsidR="00142372" w:rsidRPr="00747A14" w:rsidRDefault="00773293" w:rsidP="00116861">
      <w:pPr>
        <w:autoSpaceDE w:val="0"/>
        <w:autoSpaceDN w:val="0"/>
        <w:adjustRightInd w:val="0"/>
        <w:spacing w:after="120" w:line="240" w:lineRule="auto"/>
        <w:ind w:left="115"/>
        <w:jc w:val="both"/>
        <w:rPr>
          <w:rFonts w:asciiTheme="majorBidi" w:hAnsiTheme="majorBidi" w:cstheme="majorBidi"/>
          <w:i/>
          <w:iCs/>
        </w:rPr>
      </w:pPr>
      <w:r w:rsidRPr="00747A14">
        <w:rPr>
          <w:rFonts w:asciiTheme="majorBidi" w:hAnsiTheme="majorBidi" w:cstheme="majorBidi"/>
          <w:i/>
          <w:iCs/>
        </w:rPr>
        <w:t xml:space="preserve">3.2. </w:t>
      </w:r>
      <w:r w:rsidR="00142372" w:rsidRPr="00747A14">
        <w:rPr>
          <w:rFonts w:asciiTheme="majorBidi" w:hAnsiTheme="majorBidi" w:cstheme="majorBidi"/>
          <w:i/>
          <w:iCs/>
        </w:rPr>
        <w:t>Instruments</w:t>
      </w:r>
    </w:p>
    <w:p w14:paraId="7DD63847" w14:textId="403CE949" w:rsidR="00142372" w:rsidRPr="00747A14" w:rsidRDefault="00BF787A" w:rsidP="00BC7656">
      <w:pPr>
        <w:autoSpaceDE w:val="0"/>
        <w:autoSpaceDN w:val="0"/>
        <w:adjustRightInd w:val="0"/>
        <w:spacing w:after="120" w:line="240" w:lineRule="auto"/>
        <w:ind w:left="115"/>
        <w:jc w:val="both"/>
        <w:rPr>
          <w:rFonts w:asciiTheme="majorBidi" w:hAnsiTheme="majorBidi" w:cstheme="majorBidi"/>
        </w:rPr>
      </w:pPr>
      <w:r w:rsidRPr="00747A14">
        <w:rPr>
          <w:rFonts w:asciiTheme="majorBidi" w:hAnsiTheme="majorBidi" w:cstheme="majorBidi"/>
        </w:rPr>
        <w:t>3.2.1</w:t>
      </w:r>
      <w:r w:rsidR="0022384C">
        <w:rPr>
          <w:rFonts w:asciiTheme="majorBidi" w:hAnsiTheme="majorBidi" w:cstheme="majorBidi"/>
        </w:rPr>
        <w:t>.</w:t>
      </w:r>
      <w:r w:rsidRPr="00747A14">
        <w:rPr>
          <w:rFonts w:asciiTheme="majorBidi" w:hAnsiTheme="majorBidi" w:cstheme="majorBidi"/>
        </w:rPr>
        <w:t xml:space="preserve"> </w:t>
      </w:r>
      <w:r w:rsidR="00BC7656" w:rsidRPr="00747A14">
        <w:rPr>
          <w:rFonts w:asciiTheme="majorBidi" w:hAnsiTheme="majorBidi" w:cstheme="majorBidi"/>
        </w:rPr>
        <w:t>Teacher Self-Efficacy Scale</w:t>
      </w:r>
    </w:p>
    <w:p w14:paraId="74882B2F" w14:textId="4E145D5F" w:rsidR="00BC7656" w:rsidRPr="00074A59" w:rsidRDefault="00BC7656" w:rsidP="00BC7656">
      <w:pPr>
        <w:spacing w:after="120" w:line="240" w:lineRule="auto"/>
        <w:ind w:left="115" w:right="72"/>
        <w:jc w:val="both"/>
        <w:rPr>
          <w:rFonts w:asciiTheme="majorBidi" w:hAnsiTheme="majorBidi" w:cstheme="majorBidi"/>
        </w:rPr>
      </w:pPr>
      <w:r w:rsidRPr="00747A14">
        <w:rPr>
          <w:rFonts w:asciiTheme="majorBidi" w:hAnsiTheme="majorBidi" w:cstheme="majorBidi"/>
        </w:rPr>
        <w:t>The Teachers' Sense of Efficacy</w:t>
      </w:r>
      <w:r w:rsidRPr="00074A59">
        <w:rPr>
          <w:rFonts w:asciiTheme="majorBidi" w:hAnsiTheme="majorBidi" w:cstheme="majorBidi"/>
        </w:rPr>
        <w:t xml:space="preserve"> Scale (TSES) is considered to have acceptable levels of reliability and validity for measuring teachers’ general self-efficacy in their teaching activities. TSES which comprises 24 self-report items was designed and piloted by </w:t>
      </w:r>
      <w:bookmarkStart w:id="36" w:name="Tschannen"/>
      <w:r w:rsidR="00E23275">
        <w:rPr>
          <w:rFonts w:asciiTheme="majorBidi" w:hAnsiTheme="majorBidi" w:cstheme="majorBidi"/>
        </w:rPr>
        <w:fldChar w:fldCharType="begin"/>
      </w:r>
      <w:r w:rsidR="00E23275">
        <w:rPr>
          <w:rFonts w:asciiTheme="majorBidi" w:hAnsiTheme="majorBidi" w:cstheme="majorBidi"/>
        </w:rPr>
        <w:instrText xml:space="preserve"> HYPERLINK  \l "z_Tschannen" </w:instrText>
      </w:r>
      <w:r w:rsidR="00E23275">
        <w:rPr>
          <w:rFonts w:asciiTheme="majorBidi" w:hAnsiTheme="majorBidi" w:cstheme="majorBidi"/>
        </w:rPr>
        <w:fldChar w:fldCharType="separate"/>
      </w:r>
      <w:r w:rsidRPr="00E23275">
        <w:rPr>
          <w:rStyle w:val="Hyperlink"/>
          <w:rFonts w:asciiTheme="majorBidi" w:hAnsiTheme="majorBidi" w:cstheme="majorBidi"/>
        </w:rPr>
        <w:t>Tschannen-Moran and Woolfolk Hoy (2001)</w:t>
      </w:r>
      <w:bookmarkEnd w:id="36"/>
      <w:r w:rsidR="00E23275">
        <w:rPr>
          <w:rFonts w:asciiTheme="majorBidi" w:hAnsiTheme="majorBidi" w:cstheme="majorBidi"/>
        </w:rPr>
        <w:fldChar w:fldCharType="end"/>
      </w:r>
      <w:r w:rsidRPr="00074A59">
        <w:rPr>
          <w:rFonts w:asciiTheme="majorBidi" w:hAnsiTheme="majorBidi" w:cstheme="majorBidi"/>
        </w:rPr>
        <w:t>.</w:t>
      </w:r>
      <w:r w:rsidR="00074A59">
        <w:rPr>
          <w:rFonts w:asciiTheme="majorBidi" w:hAnsiTheme="majorBidi" w:cstheme="majorBidi"/>
        </w:rPr>
        <w:t xml:space="preserve"> </w:t>
      </w:r>
      <w:r w:rsidRPr="00074A59">
        <w:rPr>
          <w:rFonts w:asciiTheme="majorBidi" w:hAnsiTheme="majorBidi" w:cstheme="majorBidi"/>
        </w:rPr>
        <w:t xml:space="preserve">It is a Likert-type scale measuring three sub-scales of instructional strategies, student engagement, and classroom management. Higher mean scores on every sub-scale shows higher levels of teachers’ beliefs in their abilities. The degree of teacher self-efficacy is measured on a five-point Likert scale ranging from 1 (nothing) to 5 (a great deal). The reliability and validity of TSES have been verified in various contexts by some researchers (e.g., </w:t>
      </w:r>
      <w:bookmarkStart w:id="37" w:name="Klassen09"/>
      <w:r w:rsidR="00D8360C">
        <w:rPr>
          <w:rFonts w:asciiTheme="majorBidi" w:hAnsiTheme="majorBidi" w:cstheme="majorBidi"/>
        </w:rPr>
        <w:fldChar w:fldCharType="begin"/>
      </w:r>
      <w:r w:rsidR="00D8360C">
        <w:rPr>
          <w:rFonts w:asciiTheme="majorBidi" w:hAnsiTheme="majorBidi" w:cstheme="majorBidi"/>
        </w:rPr>
        <w:instrText xml:space="preserve"> HYPERLINK  \l "z_Klassen09" </w:instrText>
      </w:r>
      <w:r w:rsidR="00D8360C">
        <w:rPr>
          <w:rFonts w:asciiTheme="majorBidi" w:hAnsiTheme="majorBidi" w:cstheme="majorBidi"/>
        </w:rPr>
        <w:fldChar w:fldCharType="separate"/>
      </w:r>
      <w:r w:rsidRPr="00D8360C">
        <w:rPr>
          <w:rStyle w:val="Hyperlink"/>
          <w:rFonts w:asciiTheme="majorBidi" w:hAnsiTheme="majorBidi" w:cstheme="majorBidi"/>
        </w:rPr>
        <w:t>Klassen, Foster, Rajani, &amp; Bowman, 2009</w:t>
      </w:r>
      <w:bookmarkEnd w:id="37"/>
      <w:r w:rsidR="00D8360C">
        <w:rPr>
          <w:rFonts w:asciiTheme="majorBidi" w:hAnsiTheme="majorBidi" w:cstheme="majorBidi"/>
        </w:rPr>
        <w:fldChar w:fldCharType="end"/>
      </w:r>
      <w:r w:rsidRPr="00074A59">
        <w:rPr>
          <w:rFonts w:asciiTheme="majorBidi" w:hAnsiTheme="majorBidi" w:cstheme="majorBidi"/>
        </w:rPr>
        <w:t>).</w:t>
      </w:r>
    </w:p>
    <w:p w14:paraId="332BC473" w14:textId="5D6771B9" w:rsidR="00142372" w:rsidRPr="00074A59" w:rsidRDefault="00BF787A" w:rsidP="00BC7656">
      <w:pPr>
        <w:autoSpaceDE w:val="0"/>
        <w:autoSpaceDN w:val="0"/>
        <w:adjustRightInd w:val="0"/>
        <w:spacing w:after="120" w:line="240" w:lineRule="auto"/>
        <w:ind w:left="115"/>
        <w:jc w:val="both"/>
        <w:rPr>
          <w:rFonts w:asciiTheme="majorBidi" w:hAnsiTheme="majorBidi" w:cstheme="majorBidi"/>
        </w:rPr>
      </w:pPr>
      <w:r w:rsidRPr="00074A59">
        <w:rPr>
          <w:rFonts w:asciiTheme="majorBidi" w:hAnsiTheme="majorBidi" w:cstheme="majorBidi"/>
        </w:rPr>
        <w:t>3.2</w:t>
      </w:r>
      <w:r w:rsidRPr="00747A14">
        <w:rPr>
          <w:rFonts w:asciiTheme="majorBidi" w:hAnsiTheme="majorBidi" w:cstheme="majorBidi"/>
        </w:rPr>
        <w:t>.2</w:t>
      </w:r>
      <w:r w:rsidR="00E254DF" w:rsidRPr="00747A14">
        <w:rPr>
          <w:rFonts w:asciiTheme="majorBidi" w:hAnsiTheme="majorBidi" w:cstheme="majorBidi"/>
        </w:rPr>
        <w:t>.</w:t>
      </w:r>
      <w:r w:rsidRPr="00747A14">
        <w:rPr>
          <w:rFonts w:asciiTheme="majorBidi" w:hAnsiTheme="majorBidi" w:cstheme="majorBidi"/>
        </w:rPr>
        <w:t xml:space="preserve"> </w:t>
      </w:r>
      <w:r w:rsidR="00BC7656" w:rsidRPr="00747A14">
        <w:rPr>
          <w:rFonts w:asciiTheme="majorBidi" w:hAnsiTheme="majorBidi" w:cstheme="majorBidi"/>
        </w:rPr>
        <w:t>Teacher Burnout Scale</w:t>
      </w:r>
    </w:p>
    <w:p w14:paraId="311C38C2" w14:textId="719878E8" w:rsidR="00142372" w:rsidRPr="00AF22F0" w:rsidRDefault="00BC7656" w:rsidP="00BC7656">
      <w:pPr>
        <w:spacing w:after="120" w:line="240" w:lineRule="auto"/>
        <w:ind w:left="115" w:right="72"/>
        <w:jc w:val="both"/>
        <w:rPr>
          <w:rFonts w:asciiTheme="majorBidi" w:hAnsiTheme="majorBidi" w:cstheme="majorBidi"/>
        </w:rPr>
      </w:pPr>
      <w:r w:rsidRPr="00074A59">
        <w:rPr>
          <w:rFonts w:asciiTheme="majorBidi" w:hAnsiTheme="majorBidi" w:cstheme="majorBidi"/>
        </w:rPr>
        <w:t xml:space="preserve">In order to measure the burnout of the participants, the educator version of the Maslach burnout scale (MBI-ES) which was validated by </w:t>
      </w:r>
      <w:bookmarkStart w:id="38" w:name="Maslach96"/>
      <w:r w:rsidR="0001303E">
        <w:rPr>
          <w:rFonts w:asciiTheme="majorBidi" w:hAnsiTheme="majorBidi" w:cstheme="majorBidi"/>
        </w:rPr>
        <w:fldChar w:fldCharType="begin"/>
      </w:r>
      <w:r w:rsidR="0001303E">
        <w:rPr>
          <w:rFonts w:asciiTheme="majorBidi" w:hAnsiTheme="majorBidi" w:cstheme="majorBidi"/>
        </w:rPr>
        <w:instrText xml:space="preserve"> HYPERLINK  \l "z_Maslach96" </w:instrText>
      </w:r>
      <w:r w:rsidR="0001303E">
        <w:rPr>
          <w:rFonts w:asciiTheme="majorBidi" w:hAnsiTheme="majorBidi" w:cstheme="majorBidi"/>
        </w:rPr>
        <w:fldChar w:fldCharType="separate"/>
      </w:r>
      <w:r w:rsidRPr="0001303E">
        <w:rPr>
          <w:rStyle w:val="Hyperlink"/>
          <w:rFonts w:asciiTheme="majorBidi" w:hAnsiTheme="majorBidi" w:cstheme="majorBidi"/>
        </w:rPr>
        <w:t>Masla</w:t>
      </w:r>
      <w:r w:rsidRPr="00747A14">
        <w:rPr>
          <w:rStyle w:val="Hyperlink"/>
          <w:rFonts w:ascii="Times New Roman" w:hAnsi="Times New Roman" w:cs="Times New Roman"/>
        </w:rPr>
        <w:t>ch</w:t>
      </w:r>
      <w:r w:rsidR="00747A14" w:rsidRPr="00747A14">
        <w:rPr>
          <w:rStyle w:val="Hyperlink"/>
          <w:rFonts w:ascii="Times New Roman" w:hAnsi="Times New Roman" w:cs="Times New Roman"/>
        </w:rPr>
        <w:t>,</w:t>
      </w:r>
      <w:r w:rsidRPr="00747A14">
        <w:rPr>
          <w:rStyle w:val="Hyperlink"/>
          <w:rFonts w:ascii="Times New Roman" w:hAnsi="Times New Roman" w:cs="Times New Roman"/>
        </w:rPr>
        <w:t xml:space="preserve"> </w:t>
      </w:r>
      <w:r w:rsidR="00747A14" w:rsidRPr="00747A14">
        <w:rPr>
          <w:rStyle w:val="Hyperlink"/>
          <w:rFonts w:ascii="Times New Roman" w:hAnsi="Times New Roman" w:cs="Times New Roman"/>
        </w:rPr>
        <w:t>Jackson, &amp; Leiter</w:t>
      </w:r>
      <w:r w:rsidRPr="00747A14">
        <w:rPr>
          <w:rStyle w:val="Hyperlink"/>
          <w:rFonts w:ascii="Times New Roman" w:hAnsi="Times New Roman" w:cs="Times New Roman"/>
        </w:rPr>
        <w:t xml:space="preserve"> (1</w:t>
      </w:r>
      <w:r w:rsidRPr="0001303E">
        <w:rPr>
          <w:rStyle w:val="Hyperlink"/>
          <w:rFonts w:asciiTheme="majorBidi" w:hAnsiTheme="majorBidi" w:cstheme="majorBidi"/>
        </w:rPr>
        <w:t>996)</w:t>
      </w:r>
      <w:bookmarkEnd w:id="38"/>
      <w:r w:rsidR="0001303E">
        <w:rPr>
          <w:rFonts w:asciiTheme="majorBidi" w:hAnsiTheme="majorBidi" w:cstheme="majorBidi"/>
        </w:rPr>
        <w:fldChar w:fldCharType="end"/>
      </w:r>
      <w:r w:rsidRPr="00074A59">
        <w:rPr>
          <w:rFonts w:asciiTheme="majorBidi" w:hAnsiTheme="majorBidi" w:cstheme="majorBidi"/>
        </w:rPr>
        <w:t xml:space="preserve"> was employed in the current research. This scale includes 22 items measuring three underlying components of teacher burnout including emotional exhaustion (9 items), depersonalization (5 items), and reduced personal accomplishment (8 items). The level of teacher burnout is assessed on a seven-point Likert type scale ranging from 0 (never) to 6 (every day). Through this scale, burnout is conceptualized as the existence </w:t>
      </w:r>
      <w:r w:rsidRPr="00074A59">
        <w:rPr>
          <w:rFonts w:asciiTheme="majorBidi" w:hAnsiTheme="majorBidi" w:cstheme="majorBidi"/>
        </w:rPr>
        <w:lastRenderedPageBreak/>
        <w:t>of greater scores on the emotional exhaustion and depersonalization sub-scales but the existence of low scores on the personal accomplishment sub-scale. The scale is reported to have high internal consistency and validity (</w:t>
      </w:r>
      <w:bookmarkStart w:id="39" w:name="Hastings"/>
      <w:r w:rsidR="00C63408">
        <w:rPr>
          <w:rFonts w:asciiTheme="majorBidi" w:hAnsiTheme="majorBidi" w:cstheme="majorBidi"/>
        </w:rPr>
        <w:fldChar w:fldCharType="begin"/>
      </w:r>
      <w:r w:rsidR="00C63408">
        <w:rPr>
          <w:rFonts w:asciiTheme="majorBidi" w:hAnsiTheme="majorBidi" w:cstheme="majorBidi"/>
        </w:rPr>
        <w:instrText xml:space="preserve"> HYPERLINK  \l "z_Hastings" </w:instrText>
      </w:r>
      <w:r w:rsidR="00C63408">
        <w:rPr>
          <w:rFonts w:asciiTheme="majorBidi" w:hAnsiTheme="majorBidi" w:cstheme="majorBidi"/>
        </w:rPr>
        <w:fldChar w:fldCharType="separate"/>
      </w:r>
      <w:r w:rsidRPr="00C63408">
        <w:rPr>
          <w:rStyle w:val="Hyperlink"/>
          <w:rFonts w:asciiTheme="majorBidi" w:hAnsiTheme="majorBidi" w:cstheme="majorBidi"/>
        </w:rPr>
        <w:t>Hastings &amp; Bham, 2003</w:t>
      </w:r>
      <w:bookmarkEnd w:id="39"/>
      <w:r w:rsidR="00C63408">
        <w:rPr>
          <w:rFonts w:asciiTheme="majorBidi" w:hAnsiTheme="majorBidi" w:cstheme="majorBidi"/>
        </w:rPr>
        <w:fldChar w:fldCharType="end"/>
      </w:r>
      <w:r w:rsidRPr="00074A59">
        <w:rPr>
          <w:rFonts w:asciiTheme="majorBidi" w:hAnsiTheme="majorBidi" w:cstheme="majorBidi"/>
        </w:rPr>
        <w:t xml:space="preserve">). The internal consistency indices for emotional exhaustion, depersonalization, and personal accomplishment turned out to be 0.76, 0.63, and 0.73, </w:t>
      </w:r>
      <w:r w:rsidRPr="00AF22F0">
        <w:rPr>
          <w:rFonts w:asciiTheme="majorBidi" w:hAnsiTheme="majorBidi" w:cstheme="majorBidi"/>
        </w:rPr>
        <w:t xml:space="preserve">respectively (Maslach, </w:t>
      </w:r>
      <w:r w:rsidR="00747A14" w:rsidRPr="00AF22F0">
        <w:rPr>
          <w:rFonts w:asciiTheme="majorBidi" w:hAnsiTheme="majorBidi" w:cstheme="majorBidi"/>
        </w:rPr>
        <w:t>et al</w:t>
      </w:r>
      <w:r w:rsidRPr="00AF22F0">
        <w:rPr>
          <w:rFonts w:asciiTheme="majorBidi" w:hAnsiTheme="majorBidi" w:cstheme="majorBidi"/>
        </w:rPr>
        <w:t>, 1996). All the items of this scale are presented in Table 1.</w:t>
      </w:r>
    </w:p>
    <w:p w14:paraId="3DF0C1CA" w14:textId="6482BADE" w:rsidR="00BC7656" w:rsidRPr="00AF22F0" w:rsidRDefault="0057111D" w:rsidP="00BC7656">
      <w:pPr>
        <w:autoSpaceDE w:val="0"/>
        <w:autoSpaceDN w:val="0"/>
        <w:adjustRightInd w:val="0"/>
        <w:spacing w:after="120" w:line="240" w:lineRule="auto"/>
        <w:ind w:left="115"/>
        <w:jc w:val="both"/>
        <w:rPr>
          <w:rFonts w:asciiTheme="majorBidi" w:hAnsiTheme="majorBidi" w:cstheme="majorBidi"/>
        </w:rPr>
      </w:pPr>
      <w:r w:rsidRPr="00AF22F0">
        <w:rPr>
          <w:rFonts w:asciiTheme="majorBidi" w:hAnsiTheme="majorBidi" w:cstheme="majorBidi"/>
        </w:rPr>
        <w:t>3.2.3</w:t>
      </w:r>
      <w:r w:rsidR="00E254DF" w:rsidRPr="00AF22F0">
        <w:rPr>
          <w:rFonts w:asciiTheme="majorBidi" w:hAnsiTheme="majorBidi" w:cstheme="majorBidi"/>
        </w:rPr>
        <w:t>.</w:t>
      </w:r>
      <w:r w:rsidR="00BC7656" w:rsidRPr="00AF22F0">
        <w:rPr>
          <w:rFonts w:asciiTheme="majorBidi" w:hAnsiTheme="majorBidi" w:cstheme="majorBidi"/>
        </w:rPr>
        <w:t xml:space="preserve"> Resilience Scale </w:t>
      </w:r>
    </w:p>
    <w:p w14:paraId="73BF859C" w14:textId="40B66EF4" w:rsidR="00BC7656" w:rsidRPr="00074A59" w:rsidRDefault="00BC7656" w:rsidP="00BC7656">
      <w:pPr>
        <w:autoSpaceDE w:val="0"/>
        <w:autoSpaceDN w:val="0"/>
        <w:adjustRightInd w:val="0"/>
        <w:spacing w:after="120" w:line="240" w:lineRule="auto"/>
        <w:ind w:left="115"/>
        <w:jc w:val="both"/>
        <w:rPr>
          <w:rFonts w:asciiTheme="majorBidi" w:hAnsiTheme="majorBidi" w:cstheme="majorBidi"/>
        </w:rPr>
      </w:pPr>
      <w:r w:rsidRPr="00AF22F0">
        <w:rPr>
          <w:rFonts w:asciiTheme="majorBidi" w:hAnsiTheme="majorBidi" w:cstheme="majorBidi"/>
        </w:rPr>
        <w:t xml:space="preserve">Scale (CD-RISC; </w:t>
      </w:r>
      <w:bookmarkStart w:id="40" w:name="Campbell"/>
      <w:r w:rsidR="005D775B" w:rsidRPr="00AF22F0">
        <w:rPr>
          <w:rFonts w:asciiTheme="majorBidi" w:hAnsiTheme="majorBidi" w:cstheme="majorBidi"/>
        </w:rPr>
        <w:fldChar w:fldCharType="begin"/>
      </w:r>
      <w:r w:rsidR="005D775B" w:rsidRPr="00AF22F0">
        <w:rPr>
          <w:rFonts w:asciiTheme="majorBidi" w:hAnsiTheme="majorBidi" w:cstheme="majorBidi"/>
        </w:rPr>
        <w:instrText xml:space="preserve"> HYPERLINK  \l "z_Campbell" </w:instrText>
      </w:r>
      <w:r w:rsidR="005D775B" w:rsidRPr="00AF22F0">
        <w:rPr>
          <w:rFonts w:asciiTheme="majorBidi" w:hAnsiTheme="majorBidi" w:cstheme="majorBidi"/>
        </w:rPr>
        <w:fldChar w:fldCharType="separate"/>
      </w:r>
      <w:r w:rsidRPr="00AF22F0">
        <w:rPr>
          <w:rStyle w:val="Hyperlink"/>
          <w:rFonts w:asciiTheme="majorBidi" w:hAnsiTheme="majorBidi" w:cstheme="majorBidi"/>
        </w:rPr>
        <w:t>Campbell-Sills &amp; Stein, 2007</w:t>
      </w:r>
      <w:bookmarkEnd w:id="40"/>
      <w:r w:rsidR="005D775B" w:rsidRPr="00AF22F0">
        <w:rPr>
          <w:rFonts w:asciiTheme="majorBidi" w:hAnsiTheme="majorBidi" w:cstheme="majorBidi"/>
        </w:rPr>
        <w:fldChar w:fldCharType="end"/>
      </w:r>
      <w:r w:rsidRPr="00AF22F0">
        <w:rPr>
          <w:rFonts w:asciiTheme="majorBidi" w:hAnsiTheme="majorBidi" w:cstheme="majorBidi"/>
        </w:rPr>
        <w:t xml:space="preserve">) which consists of 10 items was employed. The unabridged version of this scale which includes 25 items was originally developed and validated by </w:t>
      </w:r>
      <w:bookmarkStart w:id="41" w:name="Connor"/>
      <w:r w:rsidR="005D775B" w:rsidRPr="00AF22F0">
        <w:rPr>
          <w:rFonts w:asciiTheme="majorBidi" w:hAnsiTheme="majorBidi" w:cstheme="majorBidi"/>
        </w:rPr>
        <w:fldChar w:fldCharType="begin"/>
      </w:r>
      <w:r w:rsidR="005D775B" w:rsidRPr="00AF22F0">
        <w:rPr>
          <w:rFonts w:asciiTheme="majorBidi" w:hAnsiTheme="majorBidi" w:cstheme="majorBidi"/>
        </w:rPr>
        <w:instrText xml:space="preserve"> HYPERLINK  \l "z_Connor" </w:instrText>
      </w:r>
      <w:r w:rsidR="005D775B" w:rsidRPr="00AF22F0">
        <w:rPr>
          <w:rFonts w:asciiTheme="majorBidi" w:hAnsiTheme="majorBidi" w:cstheme="majorBidi"/>
        </w:rPr>
        <w:fldChar w:fldCharType="separate"/>
      </w:r>
      <w:r w:rsidRPr="00AF22F0">
        <w:rPr>
          <w:rStyle w:val="Hyperlink"/>
          <w:rFonts w:asciiTheme="majorBidi" w:hAnsiTheme="majorBidi" w:cstheme="majorBidi"/>
        </w:rPr>
        <w:t>Connor and Davidson (2003)</w:t>
      </w:r>
      <w:bookmarkEnd w:id="41"/>
      <w:r w:rsidR="005D775B" w:rsidRPr="00AF22F0">
        <w:rPr>
          <w:rFonts w:asciiTheme="majorBidi" w:hAnsiTheme="majorBidi" w:cstheme="majorBidi"/>
        </w:rPr>
        <w:fldChar w:fldCharType="end"/>
      </w:r>
      <w:r w:rsidRPr="00AF22F0">
        <w:rPr>
          <w:rFonts w:asciiTheme="majorBidi" w:hAnsiTheme="majorBidi" w:cstheme="majorBidi"/>
        </w:rPr>
        <w:t xml:space="preserve"> as a multi-dimensional measuring instrument of resilience. The short version, however, was modified, shortened, and validated by Campbell-Sills and Stein (2007). This questionnaire is a Likert-type scale whose responses vary from 0 (not true at all) and 4 (true nearly all the time). The reliability coefficient</w:t>
      </w:r>
      <w:r w:rsidRPr="00074A59">
        <w:rPr>
          <w:rFonts w:asciiTheme="majorBidi" w:hAnsiTheme="majorBidi" w:cstheme="majorBidi"/>
        </w:rPr>
        <w:t xml:space="preserve"> of the 10-item CD-RISC was estimated by using Cronbach’s alpha formula. The alpha index of .85 revealed good internal consistency for the scale. All the items of this scale are presented in Table 1.</w:t>
      </w:r>
    </w:p>
    <w:p w14:paraId="72A7DD35" w14:textId="02C1D735" w:rsidR="00BC7656" w:rsidRPr="00074A59" w:rsidRDefault="00BC7656" w:rsidP="00BC7656">
      <w:pPr>
        <w:autoSpaceDE w:val="0"/>
        <w:autoSpaceDN w:val="0"/>
        <w:adjustRightInd w:val="0"/>
        <w:spacing w:after="120" w:line="240" w:lineRule="auto"/>
        <w:ind w:left="115"/>
        <w:jc w:val="both"/>
        <w:rPr>
          <w:rFonts w:asciiTheme="majorBidi" w:hAnsiTheme="majorBidi" w:cstheme="majorBidi"/>
          <w:i/>
          <w:iCs/>
        </w:rPr>
      </w:pPr>
      <w:r w:rsidRPr="00074A59">
        <w:rPr>
          <w:rFonts w:asciiTheme="majorBidi" w:hAnsiTheme="majorBidi" w:cstheme="majorBidi"/>
          <w:i/>
          <w:iCs/>
        </w:rPr>
        <w:t>3.3. Data Collection and Procedure</w:t>
      </w:r>
    </w:p>
    <w:p w14:paraId="2A9E5232" w14:textId="08444D29" w:rsidR="00BC7656" w:rsidRPr="00074A59" w:rsidRDefault="00BC7656" w:rsidP="00BC7656">
      <w:pPr>
        <w:autoSpaceDE w:val="0"/>
        <w:autoSpaceDN w:val="0"/>
        <w:adjustRightInd w:val="0"/>
        <w:spacing w:after="120" w:line="240" w:lineRule="auto"/>
        <w:ind w:left="115"/>
        <w:jc w:val="both"/>
        <w:rPr>
          <w:rFonts w:asciiTheme="majorBidi" w:hAnsiTheme="majorBidi" w:cstheme="majorBidi"/>
        </w:rPr>
      </w:pPr>
      <w:r w:rsidRPr="00074A59">
        <w:rPr>
          <w:rFonts w:asciiTheme="majorBidi" w:hAnsiTheme="majorBidi" w:cstheme="majorBidi"/>
        </w:rPr>
        <w:t>The data collection procedure was initiated by administering a battery of questionnaires including the three validated versions of the measuring instruments for the three variables (i.e., resilience, self-efficacy, &amp; burnout). The data were collected during the fall semester of 2019.</w:t>
      </w:r>
      <w:r w:rsidR="00074A59">
        <w:rPr>
          <w:rFonts w:asciiTheme="majorBidi" w:hAnsiTheme="majorBidi" w:cstheme="majorBidi"/>
        </w:rPr>
        <w:t xml:space="preserve"> </w:t>
      </w:r>
      <w:r w:rsidRPr="00074A59">
        <w:rPr>
          <w:rFonts w:asciiTheme="majorBidi" w:hAnsiTheme="majorBidi" w:cstheme="majorBidi"/>
        </w:rPr>
        <w:t>Since access to the teachers as participants was not easy, the electronic versions of the scales were created through the Google Docs application which is both convenient and free. Then the link of this survey was sent to Telegram groups including EFL teachers from various provinces in Iran.</w:t>
      </w:r>
      <w:r w:rsidR="00074A59">
        <w:rPr>
          <w:rFonts w:asciiTheme="majorBidi" w:hAnsiTheme="majorBidi" w:cstheme="majorBidi"/>
        </w:rPr>
        <w:t xml:space="preserve"> </w:t>
      </w:r>
      <w:r w:rsidRPr="00074A59">
        <w:rPr>
          <w:rFonts w:asciiTheme="majorBidi" w:hAnsiTheme="majorBidi" w:cstheme="majorBidi"/>
        </w:rPr>
        <w:t>Because some teachers did not have access to WhatsApp or Telegram, the online versions of questionnaires were emailed to them. In addition, some data were also collected via the direct contacts of the researchers in the institutes or language schools in Tehran.</w:t>
      </w:r>
    </w:p>
    <w:p w14:paraId="375320B6" w14:textId="322F3F4A" w:rsidR="00BC7656" w:rsidRPr="00074A59" w:rsidRDefault="00BC7656" w:rsidP="00BC7656">
      <w:pPr>
        <w:autoSpaceDE w:val="0"/>
        <w:autoSpaceDN w:val="0"/>
        <w:adjustRightInd w:val="0"/>
        <w:spacing w:after="120" w:line="240" w:lineRule="auto"/>
        <w:ind w:left="115"/>
        <w:jc w:val="both"/>
        <w:rPr>
          <w:rFonts w:asciiTheme="majorBidi" w:hAnsiTheme="majorBidi" w:cstheme="majorBidi"/>
          <w:i/>
          <w:iCs/>
        </w:rPr>
      </w:pPr>
      <w:r w:rsidRPr="00074A59">
        <w:rPr>
          <w:rFonts w:asciiTheme="majorBidi" w:hAnsiTheme="majorBidi" w:cstheme="majorBidi"/>
          <w:i/>
          <w:iCs/>
        </w:rPr>
        <w:t>3.4. Data Analysis</w:t>
      </w:r>
    </w:p>
    <w:p w14:paraId="22BA412C" w14:textId="22AD42E0" w:rsidR="003F68DD" w:rsidRPr="00074A59" w:rsidRDefault="00BC7656" w:rsidP="003B369E">
      <w:pPr>
        <w:autoSpaceDE w:val="0"/>
        <w:autoSpaceDN w:val="0"/>
        <w:adjustRightInd w:val="0"/>
        <w:spacing w:after="120" w:line="240" w:lineRule="auto"/>
        <w:ind w:left="115"/>
        <w:jc w:val="both"/>
        <w:rPr>
          <w:rFonts w:asciiTheme="majorBidi" w:hAnsiTheme="majorBidi" w:cstheme="majorBidi"/>
        </w:rPr>
      </w:pPr>
      <w:r w:rsidRPr="00074A59">
        <w:rPr>
          <w:rFonts w:asciiTheme="majorBidi" w:hAnsiTheme="majorBidi" w:cstheme="majorBidi"/>
        </w:rPr>
        <w:t>The data analysis of the present study was carried out using the SPSS AMOS 20.</w:t>
      </w:r>
      <w:r w:rsidR="00074A59">
        <w:rPr>
          <w:rFonts w:asciiTheme="majorBidi" w:hAnsiTheme="majorBidi" w:cstheme="majorBidi"/>
        </w:rPr>
        <w:t xml:space="preserve"> </w:t>
      </w:r>
      <w:r w:rsidRPr="00074A59">
        <w:rPr>
          <w:rFonts w:asciiTheme="majorBidi" w:hAnsiTheme="majorBidi" w:cstheme="majorBidi"/>
        </w:rPr>
        <w:t>As the necessary and pre-requisite step of the analytic procedure, the missing data and outlier values were identified and investigated. Also, it was found that there were no erroneously coded data. Additionally, few missing items were randomly assigned through the expectation– maximization (EM) algorithm. Afterwards, Structural Equation Modelling (SEM) was employed to examine the predictive power of the independent on dependent variables and a number of goodness of fit indices were examined. These employed indices included:</w:t>
      </w:r>
      <w:r w:rsidR="00074A59">
        <w:rPr>
          <w:rFonts w:asciiTheme="majorBidi" w:hAnsiTheme="majorBidi" w:cstheme="majorBidi"/>
        </w:rPr>
        <w:t xml:space="preserve"> </w:t>
      </w:r>
      <w:r w:rsidRPr="00074A59">
        <w:rPr>
          <w:rFonts w:asciiTheme="majorBidi" w:hAnsiTheme="majorBidi" w:cstheme="majorBidi"/>
        </w:rPr>
        <w:t xml:space="preserve">χ2/df (chi-square to degrees of freedom ratio), goodness-of-fit index (GFI), root mean square error of approximation (RMSEA), Tucker-Lewis index (TLI), and comparative fit index (CFI). The values of these indices are acceptable if χ2/ </w:t>
      </w:r>
      <w:r w:rsidRPr="00074A59">
        <w:rPr>
          <w:rFonts w:asciiTheme="majorBidi" w:hAnsiTheme="majorBidi" w:cstheme="majorBidi"/>
          <w:i/>
          <w:iCs/>
        </w:rPr>
        <w:t>df</w:t>
      </w:r>
      <w:r w:rsidRPr="00074A59">
        <w:rPr>
          <w:rFonts w:asciiTheme="majorBidi" w:hAnsiTheme="majorBidi" w:cstheme="majorBidi"/>
        </w:rPr>
        <w:t xml:space="preserve"> &lt;3, TLI&gt;.95, GFI&gt;.95, RMSEA&lt;.06, and CFI&gt;.95 (</w:t>
      </w:r>
      <w:bookmarkStart w:id="42" w:name="Hu"/>
      <w:r w:rsidR="00C63408">
        <w:rPr>
          <w:rFonts w:asciiTheme="majorBidi" w:hAnsiTheme="majorBidi" w:cstheme="majorBidi"/>
        </w:rPr>
        <w:fldChar w:fldCharType="begin"/>
      </w:r>
      <w:r w:rsidR="00C63408">
        <w:rPr>
          <w:rFonts w:asciiTheme="majorBidi" w:hAnsiTheme="majorBidi" w:cstheme="majorBidi"/>
        </w:rPr>
        <w:instrText xml:space="preserve"> HYPERLINK  \l "z_Hu" </w:instrText>
      </w:r>
      <w:r w:rsidR="00C63408">
        <w:rPr>
          <w:rFonts w:asciiTheme="majorBidi" w:hAnsiTheme="majorBidi" w:cstheme="majorBidi"/>
        </w:rPr>
        <w:fldChar w:fldCharType="separate"/>
      </w:r>
      <w:r w:rsidRPr="00C63408">
        <w:rPr>
          <w:rStyle w:val="Hyperlink"/>
          <w:rFonts w:asciiTheme="majorBidi" w:hAnsiTheme="majorBidi" w:cstheme="majorBidi"/>
        </w:rPr>
        <w:t>Hu &amp; Bentler, 1999</w:t>
      </w:r>
      <w:bookmarkEnd w:id="42"/>
      <w:r w:rsidR="00C63408">
        <w:rPr>
          <w:rFonts w:asciiTheme="majorBidi" w:hAnsiTheme="majorBidi" w:cstheme="majorBidi"/>
        </w:rPr>
        <w:fldChar w:fldCharType="end"/>
      </w:r>
      <w:r w:rsidRPr="00074A59">
        <w:rPr>
          <w:rFonts w:asciiTheme="majorBidi" w:hAnsiTheme="majorBidi" w:cstheme="majorBidi"/>
        </w:rPr>
        <w:t>).</w:t>
      </w:r>
    </w:p>
    <w:p w14:paraId="196DB0AB" w14:textId="77777777" w:rsidR="00142372" w:rsidRPr="00074A59" w:rsidRDefault="00151932" w:rsidP="00116861">
      <w:pPr>
        <w:spacing w:after="120" w:line="240" w:lineRule="auto"/>
        <w:ind w:left="115"/>
        <w:jc w:val="both"/>
        <w:rPr>
          <w:rFonts w:asciiTheme="majorBidi" w:hAnsiTheme="majorBidi" w:cstheme="majorBidi"/>
          <w:b/>
          <w:bCs/>
        </w:rPr>
      </w:pPr>
      <w:r w:rsidRPr="00074A59">
        <w:rPr>
          <w:rFonts w:asciiTheme="majorBidi" w:hAnsiTheme="majorBidi" w:cstheme="majorBidi"/>
          <w:b/>
          <w:bCs/>
        </w:rPr>
        <w:t xml:space="preserve">4. </w:t>
      </w:r>
      <w:r w:rsidR="00142372" w:rsidRPr="00074A59">
        <w:rPr>
          <w:rFonts w:asciiTheme="majorBidi" w:hAnsiTheme="majorBidi" w:cstheme="majorBidi"/>
          <w:b/>
          <w:bCs/>
        </w:rPr>
        <w:t>Results</w:t>
      </w:r>
    </w:p>
    <w:p w14:paraId="201F5655" w14:textId="3BBAD544" w:rsidR="00142372" w:rsidRPr="00074A59" w:rsidRDefault="00BC7656" w:rsidP="0022384C">
      <w:pPr>
        <w:spacing w:after="120" w:line="240" w:lineRule="auto"/>
        <w:ind w:left="115" w:right="72"/>
        <w:jc w:val="both"/>
        <w:rPr>
          <w:rFonts w:asciiTheme="majorBidi" w:hAnsiTheme="majorBidi" w:cstheme="majorBidi"/>
        </w:rPr>
      </w:pPr>
      <w:r w:rsidRPr="00074A59">
        <w:rPr>
          <w:rFonts w:asciiTheme="majorBidi" w:hAnsiTheme="majorBidi" w:cstheme="majorBidi"/>
        </w:rPr>
        <w:t>As the first step in data analysis, a Confirmatory Factor Analysis (CFA) was performed to ensure that the utilized scales of the three variables enjoyed acceptable validity and reliability indices. In fact, the purpose of performing CFA was to confirm the fitness of the used questionnaires in this study.</w:t>
      </w:r>
      <w:r w:rsidR="0022384C">
        <w:rPr>
          <w:rFonts w:asciiTheme="majorBidi" w:hAnsiTheme="majorBidi" w:cstheme="majorBidi"/>
        </w:rPr>
        <w:t xml:space="preserve"> </w:t>
      </w:r>
      <w:r w:rsidR="000D0C85" w:rsidRPr="00074A59">
        <w:rPr>
          <w:rFonts w:asciiTheme="majorBidi" w:hAnsiTheme="majorBidi" w:cstheme="majorBidi"/>
        </w:rPr>
        <w:t>With regard to the examination of the psychometric properties of the three questionnaires, the results of indices for the performed CFA indicated a good fit (X2/df = 1.89, p = 0.00, GFI = 0.984, TLI = 0.972, CFI = 0.994, RMSEA = 0.05). Concerning the internal consistency of the questionnaires and their underlying components, Table 1 indicates that the reliability coefficients for all the scales and sub-scales exceeded 0.70, revealing that all the employed scales had acceptable internal consistency. Moreover, the values for composite reliabilities ranged from 0.79 (resilience) to 0.84 (self-efficacy). Furthermore, the factor loadings for the items of all scales and sub-scales were significant (p &lt; 0.001) and acceptable. Also, because the calculated values for composite reliabilities and factor loadings were significantly high, the model is claimed to have convergent validity (</w:t>
      </w:r>
      <w:bookmarkStart w:id="43" w:name="Anderson"/>
      <w:r w:rsidR="001E20AA">
        <w:rPr>
          <w:rFonts w:asciiTheme="majorBidi" w:hAnsiTheme="majorBidi" w:cstheme="majorBidi"/>
        </w:rPr>
        <w:fldChar w:fldCharType="begin"/>
      </w:r>
      <w:r w:rsidR="001E20AA">
        <w:rPr>
          <w:rFonts w:asciiTheme="majorBidi" w:hAnsiTheme="majorBidi" w:cstheme="majorBidi"/>
        </w:rPr>
        <w:instrText xml:space="preserve"> HYPERLINK  \l "z_Anderson" </w:instrText>
      </w:r>
      <w:r w:rsidR="001E20AA">
        <w:rPr>
          <w:rFonts w:asciiTheme="majorBidi" w:hAnsiTheme="majorBidi" w:cstheme="majorBidi"/>
        </w:rPr>
        <w:fldChar w:fldCharType="separate"/>
      </w:r>
      <w:r w:rsidR="000D0C85" w:rsidRPr="001E20AA">
        <w:rPr>
          <w:rStyle w:val="Hyperlink"/>
          <w:rFonts w:asciiTheme="majorBidi" w:hAnsiTheme="majorBidi" w:cstheme="majorBidi"/>
        </w:rPr>
        <w:t>Anderson &amp; Gerbing, 1988</w:t>
      </w:r>
      <w:bookmarkEnd w:id="43"/>
      <w:r w:rsidR="001E20AA">
        <w:rPr>
          <w:rFonts w:asciiTheme="majorBidi" w:hAnsiTheme="majorBidi" w:cstheme="majorBidi"/>
        </w:rPr>
        <w:fldChar w:fldCharType="end"/>
      </w:r>
      <w:r w:rsidR="000D0C85" w:rsidRPr="00074A59">
        <w:rPr>
          <w:rFonts w:asciiTheme="majorBidi" w:hAnsiTheme="majorBidi" w:cstheme="majorBidi"/>
        </w:rPr>
        <w:t>).</w:t>
      </w:r>
    </w:p>
    <w:tbl>
      <w:tblPr>
        <w:tblpPr w:leftFromText="180" w:rightFromText="180" w:vertAnchor="text" w:horzAnchor="margin" w:tblpXSpec="center" w:tblpY="222"/>
        <w:tblW w:w="5000" w:type="pct"/>
        <w:tblBorders>
          <w:insideH w:val="single" w:sz="4" w:space="0" w:color="auto"/>
        </w:tblBorders>
        <w:tblLayout w:type="fixed"/>
        <w:tblLook w:val="04A0" w:firstRow="1" w:lastRow="0" w:firstColumn="1" w:lastColumn="0" w:noHBand="0" w:noVBand="1"/>
      </w:tblPr>
      <w:tblGrid>
        <w:gridCol w:w="1079"/>
        <w:gridCol w:w="5039"/>
        <w:gridCol w:w="1172"/>
        <w:gridCol w:w="899"/>
        <w:gridCol w:w="838"/>
      </w:tblGrid>
      <w:tr w:rsidR="000D0C85" w:rsidRPr="0022384C" w14:paraId="5EE9DDEE" w14:textId="77777777" w:rsidTr="00CB6959">
        <w:trPr>
          <w:trHeight w:val="284"/>
        </w:trPr>
        <w:tc>
          <w:tcPr>
            <w:tcW w:w="5000" w:type="pct"/>
            <w:gridSpan w:val="5"/>
            <w:shd w:val="clear" w:color="auto" w:fill="auto"/>
            <w:noWrap/>
            <w:vAlign w:val="bottom"/>
            <w:hideMark/>
          </w:tcPr>
          <w:p w14:paraId="28BC67E1" w14:textId="7A630D5E" w:rsidR="000D0C85" w:rsidRPr="0022384C" w:rsidRDefault="000D0C85" w:rsidP="0022384C">
            <w:pPr>
              <w:spacing w:after="0" w:line="240" w:lineRule="auto"/>
              <w:jc w:val="center"/>
              <w:rPr>
                <w:rFonts w:ascii="Times New Roman" w:eastAsia="Times New Roman" w:hAnsi="Times New Roman" w:cs="Times New Roman"/>
                <w:sz w:val="20"/>
                <w:szCs w:val="20"/>
              </w:rPr>
            </w:pPr>
            <w:r w:rsidRPr="0022384C">
              <w:rPr>
                <w:rFonts w:ascii="Times New Roman" w:eastAsia="Times New Roman" w:hAnsi="Times New Roman" w:cs="Times New Roman"/>
                <w:color w:val="000000"/>
                <w:sz w:val="20"/>
                <w:szCs w:val="20"/>
              </w:rPr>
              <w:lastRenderedPageBreak/>
              <w:t>Table 1:</w:t>
            </w:r>
            <w:r w:rsidR="00074A59" w:rsidRPr="0022384C">
              <w:rPr>
                <w:rFonts w:ascii="Times New Roman" w:eastAsia="Times New Roman" w:hAnsi="Times New Roman" w:cs="Times New Roman"/>
                <w:color w:val="000000"/>
                <w:sz w:val="20"/>
                <w:szCs w:val="20"/>
              </w:rPr>
              <w:t xml:space="preserve"> </w:t>
            </w:r>
            <w:r w:rsidRPr="0022384C">
              <w:rPr>
                <w:rFonts w:ascii="Times New Roman" w:eastAsia="Times New Roman" w:hAnsi="Times New Roman" w:cs="Times New Roman"/>
                <w:color w:val="000000"/>
                <w:sz w:val="20"/>
                <w:szCs w:val="20"/>
              </w:rPr>
              <w:t>Overall Reliability of the Constructs and Factor Loading of Indicators</w:t>
            </w:r>
          </w:p>
        </w:tc>
      </w:tr>
      <w:tr w:rsidR="00E254DF" w:rsidRPr="0022384C" w14:paraId="08332C08" w14:textId="77777777" w:rsidTr="0022384C">
        <w:trPr>
          <w:trHeight w:val="547"/>
        </w:trPr>
        <w:tc>
          <w:tcPr>
            <w:tcW w:w="598" w:type="pct"/>
            <w:shd w:val="clear" w:color="auto" w:fill="auto"/>
            <w:noWrap/>
            <w:vAlign w:val="center"/>
            <w:hideMark/>
          </w:tcPr>
          <w:p w14:paraId="5722A78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Construct</w:t>
            </w:r>
          </w:p>
        </w:tc>
        <w:tc>
          <w:tcPr>
            <w:tcW w:w="2791" w:type="pct"/>
            <w:shd w:val="clear" w:color="auto" w:fill="auto"/>
            <w:noWrap/>
            <w:vAlign w:val="center"/>
            <w:hideMark/>
          </w:tcPr>
          <w:p w14:paraId="6782F99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Indicators</w:t>
            </w:r>
          </w:p>
        </w:tc>
        <w:tc>
          <w:tcPr>
            <w:tcW w:w="649" w:type="pct"/>
            <w:shd w:val="clear" w:color="auto" w:fill="auto"/>
            <w:noWrap/>
            <w:vAlign w:val="center"/>
            <w:hideMark/>
          </w:tcPr>
          <w:p w14:paraId="26AE954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Cronbach's</w:t>
            </w:r>
          </w:p>
          <w:p w14:paraId="12A1F38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 xml:space="preserve"> α/CR</w:t>
            </w:r>
          </w:p>
        </w:tc>
        <w:tc>
          <w:tcPr>
            <w:tcW w:w="498" w:type="pct"/>
            <w:shd w:val="clear" w:color="auto" w:fill="auto"/>
            <w:noWrap/>
            <w:vAlign w:val="center"/>
            <w:hideMark/>
          </w:tcPr>
          <w:p w14:paraId="6A084BF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Factor</w:t>
            </w:r>
          </w:p>
          <w:p w14:paraId="5B585A3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 xml:space="preserve">loadings </w:t>
            </w:r>
          </w:p>
        </w:tc>
        <w:tc>
          <w:tcPr>
            <w:tcW w:w="464" w:type="pct"/>
            <w:shd w:val="clear" w:color="auto" w:fill="auto"/>
            <w:noWrap/>
            <w:vAlign w:val="center"/>
            <w:hideMark/>
          </w:tcPr>
          <w:p w14:paraId="6788DA7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i/>
                <w:iCs/>
                <w:color w:val="000000"/>
                <w:sz w:val="20"/>
                <w:szCs w:val="20"/>
              </w:rPr>
              <w:t>t</w:t>
            </w:r>
            <w:r w:rsidRPr="0022384C">
              <w:rPr>
                <w:rFonts w:ascii="Times New Roman" w:eastAsia="Times New Roman" w:hAnsi="Times New Roman" w:cs="Times New Roman"/>
                <w:color w:val="000000"/>
                <w:sz w:val="20"/>
                <w:szCs w:val="20"/>
              </w:rPr>
              <w:t>- value</w:t>
            </w:r>
          </w:p>
        </w:tc>
      </w:tr>
      <w:tr w:rsidR="00E254DF" w:rsidRPr="0022384C" w14:paraId="66F20D3D" w14:textId="77777777" w:rsidTr="0022384C">
        <w:trPr>
          <w:trHeight w:val="367"/>
        </w:trPr>
        <w:tc>
          <w:tcPr>
            <w:tcW w:w="598" w:type="pct"/>
            <w:shd w:val="clear" w:color="auto" w:fill="auto"/>
            <w:noWrap/>
            <w:hideMark/>
          </w:tcPr>
          <w:p w14:paraId="2E2CE5FB" w14:textId="77777777" w:rsidR="000D0C85" w:rsidRPr="0022384C" w:rsidRDefault="000D0C85" w:rsidP="0022384C">
            <w:pPr>
              <w:spacing w:after="0" w:line="240" w:lineRule="auto"/>
              <w:jc w:val="both"/>
              <w:rPr>
                <w:rFonts w:ascii="Times New Roman" w:eastAsia="Calibri" w:hAnsi="Times New Roman" w:cs="Times New Roman"/>
                <w:sz w:val="20"/>
                <w:szCs w:val="20"/>
              </w:rPr>
            </w:pPr>
            <w:r w:rsidRPr="0022384C">
              <w:rPr>
                <w:rFonts w:ascii="Times New Roman" w:eastAsia="Times New Roman" w:hAnsi="Times New Roman" w:cs="Times New Roman"/>
                <w:color w:val="000000"/>
                <w:sz w:val="20"/>
                <w:szCs w:val="20"/>
              </w:rPr>
              <w:t>Self-efficacy</w:t>
            </w:r>
          </w:p>
        </w:tc>
        <w:tc>
          <w:tcPr>
            <w:tcW w:w="2791" w:type="pct"/>
            <w:shd w:val="clear" w:color="auto" w:fill="auto"/>
            <w:noWrap/>
            <w:hideMark/>
          </w:tcPr>
          <w:p w14:paraId="0B7F9512" w14:textId="77777777" w:rsidR="000D0C85" w:rsidRPr="0022384C" w:rsidRDefault="000D0C85" w:rsidP="0022384C">
            <w:pPr>
              <w:spacing w:after="0" w:line="240" w:lineRule="auto"/>
              <w:jc w:val="both"/>
              <w:rPr>
                <w:rFonts w:ascii="Times New Roman" w:eastAsia="Calibri" w:hAnsi="Times New Roman" w:cs="Times New Roman"/>
                <w:sz w:val="20"/>
                <w:szCs w:val="20"/>
              </w:rPr>
            </w:pPr>
            <w:r w:rsidRPr="0022384C">
              <w:rPr>
                <w:rFonts w:ascii="Times New Roman" w:eastAsia="Times New Roman" w:hAnsi="Times New Roman" w:cs="Times New Roman"/>
                <w:color w:val="000000"/>
                <w:sz w:val="20"/>
                <w:szCs w:val="20"/>
              </w:rPr>
              <w:t>How much can you do to get through to the most difficult students?</w:t>
            </w:r>
          </w:p>
        </w:tc>
        <w:tc>
          <w:tcPr>
            <w:tcW w:w="649" w:type="pct"/>
            <w:shd w:val="clear" w:color="auto" w:fill="auto"/>
            <w:noWrap/>
            <w:vAlign w:val="center"/>
            <w:hideMark/>
          </w:tcPr>
          <w:p w14:paraId="38868092" w14:textId="77777777" w:rsidR="000D0C85" w:rsidRPr="0022384C" w:rsidRDefault="000D0C85" w:rsidP="0022384C">
            <w:pPr>
              <w:spacing w:after="0" w:line="240" w:lineRule="auto"/>
              <w:jc w:val="both"/>
              <w:rPr>
                <w:rFonts w:ascii="Times New Roman" w:eastAsia="Calibri" w:hAnsi="Times New Roman" w:cs="Times New Roman"/>
                <w:sz w:val="20"/>
                <w:szCs w:val="20"/>
              </w:rPr>
            </w:pPr>
            <w:r w:rsidRPr="0022384C">
              <w:rPr>
                <w:rFonts w:ascii="Times New Roman" w:eastAsia="Times New Roman" w:hAnsi="Times New Roman" w:cs="Times New Roman"/>
                <w:color w:val="000000"/>
                <w:sz w:val="20"/>
                <w:szCs w:val="20"/>
              </w:rPr>
              <w:t>0.84/0.84</w:t>
            </w:r>
          </w:p>
        </w:tc>
        <w:tc>
          <w:tcPr>
            <w:tcW w:w="498" w:type="pct"/>
            <w:shd w:val="clear" w:color="auto" w:fill="auto"/>
            <w:noWrap/>
            <w:vAlign w:val="center"/>
            <w:hideMark/>
          </w:tcPr>
          <w:p w14:paraId="1AFF4140"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0.86</w:t>
            </w:r>
          </w:p>
        </w:tc>
        <w:tc>
          <w:tcPr>
            <w:tcW w:w="464" w:type="pct"/>
            <w:shd w:val="clear" w:color="auto" w:fill="auto"/>
            <w:noWrap/>
            <w:vAlign w:val="center"/>
            <w:hideMark/>
          </w:tcPr>
          <w:p w14:paraId="4D76F06B"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12.338***</w:t>
            </w:r>
          </w:p>
        </w:tc>
      </w:tr>
      <w:tr w:rsidR="00E254DF" w:rsidRPr="0022384C" w14:paraId="7E973A94" w14:textId="77777777" w:rsidTr="0022384C">
        <w:trPr>
          <w:trHeight w:val="367"/>
        </w:trPr>
        <w:tc>
          <w:tcPr>
            <w:tcW w:w="598" w:type="pct"/>
            <w:shd w:val="clear" w:color="auto" w:fill="auto"/>
            <w:noWrap/>
            <w:hideMark/>
          </w:tcPr>
          <w:p w14:paraId="6EF2CB3A"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2791" w:type="pct"/>
            <w:shd w:val="clear" w:color="auto" w:fill="auto"/>
            <w:noWrap/>
            <w:hideMark/>
          </w:tcPr>
          <w:p w14:paraId="736B69C0" w14:textId="77777777" w:rsidR="000D0C85" w:rsidRPr="0022384C" w:rsidRDefault="000D0C85" w:rsidP="0022384C">
            <w:pPr>
              <w:spacing w:after="0" w:line="240" w:lineRule="auto"/>
              <w:jc w:val="both"/>
              <w:rPr>
                <w:rFonts w:ascii="Times New Roman" w:eastAsia="Calibri" w:hAnsi="Times New Roman" w:cs="Times New Roman"/>
                <w:sz w:val="20"/>
                <w:szCs w:val="20"/>
              </w:rPr>
            </w:pPr>
            <w:r w:rsidRPr="0022384C">
              <w:rPr>
                <w:rFonts w:ascii="Times New Roman" w:eastAsia="Times New Roman" w:hAnsi="Times New Roman" w:cs="Times New Roman"/>
                <w:color w:val="000000"/>
                <w:sz w:val="20"/>
                <w:szCs w:val="20"/>
              </w:rPr>
              <w:t>How much can you do to help your students think critically?</w:t>
            </w:r>
          </w:p>
        </w:tc>
        <w:tc>
          <w:tcPr>
            <w:tcW w:w="649" w:type="pct"/>
            <w:shd w:val="clear" w:color="auto" w:fill="auto"/>
            <w:noWrap/>
            <w:vAlign w:val="center"/>
            <w:hideMark/>
          </w:tcPr>
          <w:p w14:paraId="7AC4EA5A"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498" w:type="pct"/>
            <w:shd w:val="clear" w:color="auto" w:fill="auto"/>
            <w:noWrap/>
            <w:vAlign w:val="center"/>
            <w:hideMark/>
          </w:tcPr>
          <w:p w14:paraId="6F5F656B"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0.71</w:t>
            </w:r>
          </w:p>
        </w:tc>
        <w:tc>
          <w:tcPr>
            <w:tcW w:w="464" w:type="pct"/>
            <w:shd w:val="clear" w:color="auto" w:fill="auto"/>
            <w:noWrap/>
            <w:vAlign w:val="center"/>
            <w:hideMark/>
          </w:tcPr>
          <w:p w14:paraId="39C2BB46"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11.146***</w:t>
            </w:r>
          </w:p>
        </w:tc>
      </w:tr>
      <w:tr w:rsidR="00E254DF" w:rsidRPr="0022384C" w14:paraId="58B35F68" w14:textId="77777777" w:rsidTr="0022384C">
        <w:trPr>
          <w:trHeight w:val="367"/>
        </w:trPr>
        <w:tc>
          <w:tcPr>
            <w:tcW w:w="598" w:type="pct"/>
            <w:shd w:val="clear" w:color="auto" w:fill="auto"/>
            <w:noWrap/>
            <w:hideMark/>
          </w:tcPr>
          <w:p w14:paraId="0AAF2AEB"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2791" w:type="pct"/>
            <w:shd w:val="clear" w:color="auto" w:fill="auto"/>
            <w:noWrap/>
            <w:hideMark/>
          </w:tcPr>
          <w:p w14:paraId="7D0E2341" w14:textId="77777777" w:rsidR="000D0C85" w:rsidRPr="0022384C" w:rsidRDefault="000D0C85" w:rsidP="0022384C">
            <w:pPr>
              <w:spacing w:after="0" w:line="240" w:lineRule="auto"/>
              <w:jc w:val="both"/>
              <w:rPr>
                <w:rFonts w:ascii="Times New Roman" w:eastAsia="Calibri" w:hAnsi="Times New Roman" w:cs="Times New Roman"/>
                <w:sz w:val="20"/>
                <w:szCs w:val="20"/>
              </w:rPr>
            </w:pPr>
            <w:r w:rsidRPr="0022384C">
              <w:rPr>
                <w:rFonts w:ascii="Times New Roman" w:eastAsia="Times New Roman" w:hAnsi="Times New Roman" w:cs="Times New Roman"/>
                <w:color w:val="000000"/>
                <w:sz w:val="20"/>
                <w:szCs w:val="20"/>
              </w:rPr>
              <w:t>How much can you do to control disruptive behavior in the classroom?</w:t>
            </w:r>
          </w:p>
        </w:tc>
        <w:tc>
          <w:tcPr>
            <w:tcW w:w="649" w:type="pct"/>
            <w:shd w:val="clear" w:color="auto" w:fill="auto"/>
            <w:noWrap/>
            <w:vAlign w:val="center"/>
            <w:hideMark/>
          </w:tcPr>
          <w:p w14:paraId="226B630F"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498" w:type="pct"/>
            <w:shd w:val="clear" w:color="auto" w:fill="auto"/>
            <w:noWrap/>
            <w:vAlign w:val="center"/>
            <w:hideMark/>
          </w:tcPr>
          <w:p w14:paraId="0CC40667"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0.68</w:t>
            </w:r>
          </w:p>
        </w:tc>
        <w:tc>
          <w:tcPr>
            <w:tcW w:w="464" w:type="pct"/>
            <w:shd w:val="clear" w:color="auto" w:fill="auto"/>
            <w:noWrap/>
            <w:vAlign w:val="center"/>
            <w:hideMark/>
          </w:tcPr>
          <w:p w14:paraId="573649A0"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10.026***</w:t>
            </w:r>
          </w:p>
        </w:tc>
      </w:tr>
      <w:tr w:rsidR="00E254DF" w:rsidRPr="0022384C" w14:paraId="763745DA" w14:textId="77777777" w:rsidTr="0022384C">
        <w:trPr>
          <w:trHeight w:val="367"/>
        </w:trPr>
        <w:tc>
          <w:tcPr>
            <w:tcW w:w="598" w:type="pct"/>
            <w:shd w:val="clear" w:color="auto" w:fill="auto"/>
            <w:noWrap/>
          </w:tcPr>
          <w:p w14:paraId="74600247"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2791" w:type="pct"/>
            <w:shd w:val="clear" w:color="auto" w:fill="auto"/>
            <w:noWrap/>
          </w:tcPr>
          <w:p w14:paraId="22445468" w14:textId="77777777" w:rsidR="000D0C85" w:rsidRPr="0022384C" w:rsidRDefault="000D0C85" w:rsidP="0022384C">
            <w:pPr>
              <w:spacing w:after="0" w:line="240" w:lineRule="auto"/>
              <w:jc w:val="both"/>
              <w:rPr>
                <w:rFonts w:ascii="Times New Roman" w:eastAsia="Calibri" w:hAnsi="Times New Roman" w:cs="Times New Roman"/>
                <w:sz w:val="20"/>
                <w:szCs w:val="20"/>
              </w:rPr>
            </w:pPr>
            <w:r w:rsidRPr="0022384C">
              <w:rPr>
                <w:rFonts w:ascii="Times New Roman" w:eastAsia="Times New Roman" w:hAnsi="Times New Roman" w:cs="Times New Roman"/>
                <w:color w:val="000000"/>
                <w:sz w:val="20"/>
                <w:szCs w:val="20"/>
              </w:rPr>
              <w:t>How much can you do to motivate students who show low interest in school work?</w:t>
            </w:r>
          </w:p>
        </w:tc>
        <w:tc>
          <w:tcPr>
            <w:tcW w:w="649" w:type="pct"/>
            <w:shd w:val="clear" w:color="auto" w:fill="auto"/>
            <w:noWrap/>
            <w:vAlign w:val="center"/>
          </w:tcPr>
          <w:p w14:paraId="3266E1F0"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498" w:type="pct"/>
            <w:shd w:val="clear" w:color="auto" w:fill="auto"/>
            <w:noWrap/>
            <w:vAlign w:val="center"/>
          </w:tcPr>
          <w:p w14:paraId="2FF68AF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0.84</w:t>
            </w:r>
          </w:p>
        </w:tc>
        <w:tc>
          <w:tcPr>
            <w:tcW w:w="464" w:type="pct"/>
            <w:shd w:val="clear" w:color="auto" w:fill="auto"/>
            <w:noWrap/>
            <w:vAlign w:val="center"/>
          </w:tcPr>
          <w:p w14:paraId="203D998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12.126***</w:t>
            </w:r>
          </w:p>
        </w:tc>
      </w:tr>
      <w:tr w:rsidR="00E254DF" w:rsidRPr="0022384C" w14:paraId="791F087B" w14:textId="77777777" w:rsidTr="0022384C">
        <w:trPr>
          <w:trHeight w:val="367"/>
        </w:trPr>
        <w:tc>
          <w:tcPr>
            <w:tcW w:w="598" w:type="pct"/>
            <w:shd w:val="clear" w:color="auto" w:fill="auto"/>
            <w:noWrap/>
          </w:tcPr>
          <w:p w14:paraId="417FA16C"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5860955C"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To what extent can you make your expectations clear about student behavior?</w:t>
            </w:r>
          </w:p>
        </w:tc>
        <w:tc>
          <w:tcPr>
            <w:tcW w:w="649" w:type="pct"/>
            <w:shd w:val="clear" w:color="auto" w:fill="auto"/>
            <w:noWrap/>
            <w:vAlign w:val="center"/>
          </w:tcPr>
          <w:p w14:paraId="0C4EBE3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43E33A7D"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0.84</w:t>
            </w:r>
          </w:p>
        </w:tc>
        <w:tc>
          <w:tcPr>
            <w:tcW w:w="464" w:type="pct"/>
            <w:shd w:val="clear" w:color="auto" w:fill="auto"/>
            <w:noWrap/>
            <w:vAlign w:val="center"/>
          </w:tcPr>
          <w:p w14:paraId="7F479B55"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12.231***</w:t>
            </w:r>
          </w:p>
        </w:tc>
      </w:tr>
      <w:tr w:rsidR="00E254DF" w:rsidRPr="0022384C" w14:paraId="77B85928" w14:textId="77777777" w:rsidTr="0022384C">
        <w:trPr>
          <w:trHeight w:val="367"/>
        </w:trPr>
        <w:tc>
          <w:tcPr>
            <w:tcW w:w="598" w:type="pct"/>
            <w:shd w:val="clear" w:color="auto" w:fill="auto"/>
            <w:noWrap/>
          </w:tcPr>
          <w:p w14:paraId="36955996"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2791" w:type="pct"/>
            <w:shd w:val="clear" w:color="auto" w:fill="auto"/>
            <w:noWrap/>
          </w:tcPr>
          <w:p w14:paraId="1A9A8F8F" w14:textId="77777777" w:rsidR="000D0C85" w:rsidRPr="0022384C" w:rsidRDefault="000D0C85" w:rsidP="0022384C">
            <w:pPr>
              <w:spacing w:after="0" w:line="240" w:lineRule="auto"/>
              <w:jc w:val="both"/>
              <w:rPr>
                <w:rFonts w:ascii="Times New Roman" w:eastAsia="Calibri" w:hAnsi="Times New Roman" w:cs="Times New Roman"/>
                <w:sz w:val="20"/>
                <w:szCs w:val="20"/>
              </w:rPr>
            </w:pPr>
            <w:r w:rsidRPr="0022384C">
              <w:rPr>
                <w:rFonts w:ascii="Times New Roman" w:eastAsia="Times New Roman" w:hAnsi="Times New Roman" w:cs="Times New Roman"/>
                <w:color w:val="000000"/>
                <w:sz w:val="20"/>
                <w:szCs w:val="20"/>
              </w:rPr>
              <w:t>How much can you do to get your students to believe they can do well in school work?</w:t>
            </w:r>
          </w:p>
        </w:tc>
        <w:tc>
          <w:tcPr>
            <w:tcW w:w="649" w:type="pct"/>
            <w:shd w:val="clear" w:color="auto" w:fill="auto"/>
            <w:noWrap/>
            <w:vAlign w:val="center"/>
          </w:tcPr>
          <w:p w14:paraId="3682200A"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498" w:type="pct"/>
            <w:shd w:val="clear" w:color="auto" w:fill="auto"/>
            <w:noWrap/>
            <w:vAlign w:val="center"/>
          </w:tcPr>
          <w:p w14:paraId="3913F73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0.80</w:t>
            </w:r>
          </w:p>
        </w:tc>
        <w:tc>
          <w:tcPr>
            <w:tcW w:w="464" w:type="pct"/>
            <w:shd w:val="clear" w:color="auto" w:fill="auto"/>
            <w:noWrap/>
            <w:vAlign w:val="center"/>
          </w:tcPr>
          <w:p w14:paraId="4E002C8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11.906***</w:t>
            </w:r>
          </w:p>
        </w:tc>
      </w:tr>
      <w:tr w:rsidR="00E254DF" w:rsidRPr="0022384C" w14:paraId="45D4D29A" w14:textId="77777777" w:rsidTr="0022384C">
        <w:trPr>
          <w:trHeight w:val="367"/>
        </w:trPr>
        <w:tc>
          <w:tcPr>
            <w:tcW w:w="598" w:type="pct"/>
            <w:shd w:val="clear" w:color="auto" w:fill="auto"/>
            <w:noWrap/>
          </w:tcPr>
          <w:p w14:paraId="76413CE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3FC96C9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well can you respond to difficult questions from your students?</w:t>
            </w:r>
          </w:p>
        </w:tc>
        <w:tc>
          <w:tcPr>
            <w:tcW w:w="649" w:type="pct"/>
            <w:shd w:val="clear" w:color="auto" w:fill="auto"/>
            <w:noWrap/>
            <w:vAlign w:val="center"/>
          </w:tcPr>
          <w:p w14:paraId="2D56AEA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7176E41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0.87</w:t>
            </w:r>
          </w:p>
        </w:tc>
        <w:tc>
          <w:tcPr>
            <w:tcW w:w="464" w:type="pct"/>
            <w:shd w:val="clear" w:color="auto" w:fill="auto"/>
            <w:noWrap/>
            <w:vAlign w:val="center"/>
          </w:tcPr>
          <w:p w14:paraId="7918C1E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12.375***</w:t>
            </w:r>
          </w:p>
        </w:tc>
      </w:tr>
      <w:tr w:rsidR="00E254DF" w:rsidRPr="0022384C" w14:paraId="7BA8EB31" w14:textId="77777777" w:rsidTr="0022384C">
        <w:trPr>
          <w:trHeight w:val="367"/>
        </w:trPr>
        <w:tc>
          <w:tcPr>
            <w:tcW w:w="598" w:type="pct"/>
            <w:shd w:val="clear" w:color="auto" w:fill="auto"/>
            <w:noWrap/>
          </w:tcPr>
          <w:p w14:paraId="10A043A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6F4F174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well can you establish routines to keep activities running smoothly?</w:t>
            </w:r>
          </w:p>
        </w:tc>
        <w:tc>
          <w:tcPr>
            <w:tcW w:w="649" w:type="pct"/>
            <w:shd w:val="clear" w:color="auto" w:fill="auto"/>
            <w:noWrap/>
            <w:vAlign w:val="center"/>
          </w:tcPr>
          <w:p w14:paraId="483C196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44A7DAA3"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0.79</w:t>
            </w:r>
          </w:p>
        </w:tc>
        <w:tc>
          <w:tcPr>
            <w:tcW w:w="464" w:type="pct"/>
            <w:shd w:val="clear" w:color="auto" w:fill="auto"/>
            <w:noWrap/>
            <w:vAlign w:val="center"/>
          </w:tcPr>
          <w:p w14:paraId="767B84F7"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11.591***</w:t>
            </w:r>
          </w:p>
        </w:tc>
      </w:tr>
      <w:tr w:rsidR="00E254DF" w:rsidRPr="0022384C" w14:paraId="5F2FEEC0" w14:textId="77777777" w:rsidTr="0022384C">
        <w:trPr>
          <w:trHeight w:val="367"/>
        </w:trPr>
        <w:tc>
          <w:tcPr>
            <w:tcW w:w="598" w:type="pct"/>
            <w:shd w:val="clear" w:color="auto" w:fill="auto"/>
            <w:noWrap/>
          </w:tcPr>
          <w:p w14:paraId="1A53B38F"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2791" w:type="pct"/>
            <w:shd w:val="clear" w:color="auto" w:fill="auto"/>
            <w:noWrap/>
          </w:tcPr>
          <w:p w14:paraId="181C3910" w14:textId="77777777" w:rsidR="000D0C85" w:rsidRPr="0022384C" w:rsidRDefault="000D0C85" w:rsidP="0022384C">
            <w:pPr>
              <w:spacing w:after="0" w:line="240" w:lineRule="auto"/>
              <w:jc w:val="both"/>
              <w:rPr>
                <w:rFonts w:ascii="Times New Roman" w:eastAsia="Calibri" w:hAnsi="Times New Roman" w:cs="Times New Roman"/>
                <w:sz w:val="20"/>
                <w:szCs w:val="20"/>
              </w:rPr>
            </w:pPr>
            <w:r w:rsidRPr="0022384C">
              <w:rPr>
                <w:rFonts w:ascii="Times New Roman" w:eastAsia="Times New Roman" w:hAnsi="Times New Roman" w:cs="Times New Roman"/>
                <w:color w:val="000000"/>
                <w:sz w:val="20"/>
                <w:szCs w:val="20"/>
              </w:rPr>
              <w:t>How much can you do to help your students value learning?</w:t>
            </w:r>
          </w:p>
        </w:tc>
        <w:tc>
          <w:tcPr>
            <w:tcW w:w="649" w:type="pct"/>
            <w:shd w:val="clear" w:color="auto" w:fill="auto"/>
            <w:noWrap/>
            <w:vAlign w:val="center"/>
          </w:tcPr>
          <w:p w14:paraId="0DC5D290"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498" w:type="pct"/>
            <w:shd w:val="clear" w:color="auto" w:fill="auto"/>
            <w:noWrap/>
            <w:vAlign w:val="center"/>
          </w:tcPr>
          <w:p w14:paraId="792B972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0.90</w:t>
            </w:r>
          </w:p>
        </w:tc>
        <w:tc>
          <w:tcPr>
            <w:tcW w:w="464" w:type="pct"/>
            <w:shd w:val="clear" w:color="auto" w:fill="auto"/>
            <w:noWrap/>
            <w:vAlign w:val="center"/>
          </w:tcPr>
          <w:p w14:paraId="1853BAB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12.550***</w:t>
            </w:r>
          </w:p>
        </w:tc>
      </w:tr>
      <w:tr w:rsidR="00E254DF" w:rsidRPr="0022384C" w14:paraId="5AF80637" w14:textId="77777777" w:rsidTr="0022384C">
        <w:trPr>
          <w:trHeight w:val="367"/>
        </w:trPr>
        <w:tc>
          <w:tcPr>
            <w:tcW w:w="598" w:type="pct"/>
            <w:shd w:val="clear" w:color="auto" w:fill="auto"/>
            <w:noWrap/>
          </w:tcPr>
          <w:p w14:paraId="4CE732E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5C9800F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much can you gauge student comprehension of what you have taught?</w:t>
            </w:r>
          </w:p>
        </w:tc>
        <w:tc>
          <w:tcPr>
            <w:tcW w:w="649" w:type="pct"/>
            <w:shd w:val="clear" w:color="auto" w:fill="auto"/>
            <w:noWrap/>
            <w:vAlign w:val="center"/>
          </w:tcPr>
          <w:p w14:paraId="4E69B6A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48921ED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0.87</w:t>
            </w:r>
          </w:p>
        </w:tc>
        <w:tc>
          <w:tcPr>
            <w:tcW w:w="464" w:type="pct"/>
            <w:shd w:val="clear" w:color="auto" w:fill="auto"/>
            <w:noWrap/>
            <w:vAlign w:val="center"/>
          </w:tcPr>
          <w:p w14:paraId="28B5A14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12.411***</w:t>
            </w:r>
          </w:p>
        </w:tc>
      </w:tr>
      <w:tr w:rsidR="00E254DF" w:rsidRPr="0022384C" w14:paraId="58D4FA81" w14:textId="77777777" w:rsidTr="0022384C">
        <w:trPr>
          <w:trHeight w:val="367"/>
        </w:trPr>
        <w:tc>
          <w:tcPr>
            <w:tcW w:w="598" w:type="pct"/>
            <w:shd w:val="clear" w:color="auto" w:fill="auto"/>
            <w:noWrap/>
          </w:tcPr>
          <w:p w14:paraId="7813506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17FFA8B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To what extent can you craft good questions for your students?</w:t>
            </w:r>
          </w:p>
        </w:tc>
        <w:tc>
          <w:tcPr>
            <w:tcW w:w="649" w:type="pct"/>
            <w:shd w:val="clear" w:color="auto" w:fill="auto"/>
            <w:noWrap/>
            <w:vAlign w:val="center"/>
          </w:tcPr>
          <w:p w14:paraId="45F8BB6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723AB52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0.86</w:t>
            </w:r>
          </w:p>
        </w:tc>
        <w:tc>
          <w:tcPr>
            <w:tcW w:w="464" w:type="pct"/>
            <w:shd w:val="clear" w:color="auto" w:fill="auto"/>
            <w:noWrap/>
            <w:vAlign w:val="center"/>
          </w:tcPr>
          <w:p w14:paraId="5144D61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12.336***</w:t>
            </w:r>
          </w:p>
        </w:tc>
      </w:tr>
      <w:tr w:rsidR="00E254DF" w:rsidRPr="0022384C" w14:paraId="145F4759" w14:textId="77777777" w:rsidTr="0022384C">
        <w:trPr>
          <w:trHeight w:val="367"/>
        </w:trPr>
        <w:tc>
          <w:tcPr>
            <w:tcW w:w="598" w:type="pct"/>
            <w:shd w:val="clear" w:color="auto" w:fill="auto"/>
            <w:noWrap/>
          </w:tcPr>
          <w:p w14:paraId="7D9B06C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3F5FA09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much can you do to foster student creativity?</w:t>
            </w:r>
          </w:p>
        </w:tc>
        <w:tc>
          <w:tcPr>
            <w:tcW w:w="649" w:type="pct"/>
            <w:shd w:val="clear" w:color="auto" w:fill="auto"/>
            <w:noWrap/>
            <w:vAlign w:val="center"/>
          </w:tcPr>
          <w:p w14:paraId="52A07F6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72451F6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0.79</w:t>
            </w:r>
          </w:p>
        </w:tc>
        <w:tc>
          <w:tcPr>
            <w:tcW w:w="464" w:type="pct"/>
            <w:shd w:val="clear" w:color="auto" w:fill="auto"/>
            <w:noWrap/>
            <w:vAlign w:val="center"/>
          </w:tcPr>
          <w:p w14:paraId="60D2DC6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11.633***</w:t>
            </w:r>
          </w:p>
        </w:tc>
      </w:tr>
      <w:tr w:rsidR="00E254DF" w:rsidRPr="0022384C" w14:paraId="2E1A7091" w14:textId="77777777" w:rsidTr="0022384C">
        <w:trPr>
          <w:trHeight w:val="367"/>
        </w:trPr>
        <w:tc>
          <w:tcPr>
            <w:tcW w:w="598" w:type="pct"/>
            <w:shd w:val="clear" w:color="auto" w:fill="auto"/>
            <w:noWrap/>
          </w:tcPr>
          <w:p w14:paraId="2640DD9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21812BB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much can you do to get children to follow classroom rules?</w:t>
            </w:r>
          </w:p>
        </w:tc>
        <w:tc>
          <w:tcPr>
            <w:tcW w:w="649" w:type="pct"/>
            <w:shd w:val="clear" w:color="auto" w:fill="auto"/>
            <w:noWrap/>
            <w:vAlign w:val="center"/>
          </w:tcPr>
          <w:p w14:paraId="7377DB9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5830C35E"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0.83</w:t>
            </w:r>
          </w:p>
        </w:tc>
        <w:tc>
          <w:tcPr>
            <w:tcW w:w="464" w:type="pct"/>
            <w:shd w:val="clear" w:color="auto" w:fill="auto"/>
            <w:noWrap/>
            <w:vAlign w:val="center"/>
          </w:tcPr>
          <w:p w14:paraId="61C3C2F1"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12.123***</w:t>
            </w:r>
          </w:p>
        </w:tc>
      </w:tr>
      <w:tr w:rsidR="00E254DF" w:rsidRPr="0022384C" w14:paraId="7799194F" w14:textId="77777777" w:rsidTr="0022384C">
        <w:trPr>
          <w:trHeight w:val="367"/>
        </w:trPr>
        <w:tc>
          <w:tcPr>
            <w:tcW w:w="598" w:type="pct"/>
            <w:shd w:val="clear" w:color="auto" w:fill="auto"/>
            <w:noWrap/>
          </w:tcPr>
          <w:p w14:paraId="475D3C6C"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2791" w:type="pct"/>
            <w:shd w:val="clear" w:color="auto" w:fill="auto"/>
            <w:noWrap/>
          </w:tcPr>
          <w:p w14:paraId="5EE3DB97" w14:textId="77777777" w:rsidR="000D0C85" w:rsidRPr="0022384C" w:rsidRDefault="000D0C85" w:rsidP="0022384C">
            <w:pPr>
              <w:spacing w:after="0" w:line="240" w:lineRule="auto"/>
              <w:jc w:val="both"/>
              <w:rPr>
                <w:rFonts w:ascii="Times New Roman" w:eastAsia="Calibri" w:hAnsi="Times New Roman" w:cs="Times New Roman"/>
                <w:sz w:val="20"/>
                <w:szCs w:val="20"/>
              </w:rPr>
            </w:pPr>
            <w:r w:rsidRPr="0022384C">
              <w:rPr>
                <w:rFonts w:ascii="Times New Roman" w:eastAsia="Times New Roman" w:hAnsi="Times New Roman" w:cs="Times New Roman"/>
                <w:color w:val="000000"/>
                <w:sz w:val="20"/>
                <w:szCs w:val="20"/>
              </w:rPr>
              <w:t>How much can you do to improve the understanding of a student who is failing?</w:t>
            </w:r>
          </w:p>
        </w:tc>
        <w:tc>
          <w:tcPr>
            <w:tcW w:w="649" w:type="pct"/>
            <w:shd w:val="clear" w:color="auto" w:fill="auto"/>
            <w:noWrap/>
            <w:vAlign w:val="center"/>
          </w:tcPr>
          <w:p w14:paraId="666C2052"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498" w:type="pct"/>
            <w:shd w:val="clear" w:color="auto" w:fill="auto"/>
            <w:noWrap/>
            <w:vAlign w:val="center"/>
          </w:tcPr>
          <w:p w14:paraId="5D20DC47"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0.81</w:t>
            </w:r>
          </w:p>
        </w:tc>
        <w:tc>
          <w:tcPr>
            <w:tcW w:w="464" w:type="pct"/>
            <w:shd w:val="clear" w:color="auto" w:fill="auto"/>
            <w:noWrap/>
            <w:vAlign w:val="center"/>
          </w:tcPr>
          <w:p w14:paraId="50AF7E9C"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11.591***</w:t>
            </w:r>
          </w:p>
        </w:tc>
      </w:tr>
      <w:tr w:rsidR="00E254DF" w:rsidRPr="0022384C" w14:paraId="7CB2CFAE" w14:textId="77777777" w:rsidTr="0022384C">
        <w:trPr>
          <w:trHeight w:val="367"/>
        </w:trPr>
        <w:tc>
          <w:tcPr>
            <w:tcW w:w="598" w:type="pct"/>
            <w:shd w:val="clear" w:color="auto" w:fill="auto"/>
            <w:noWrap/>
          </w:tcPr>
          <w:p w14:paraId="476CE874"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2791" w:type="pct"/>
            <w:shd w:val="clear" w:color="auto" w:fill="auto"/>
            <w:noWrap/>
          </w:tcPr>
          <w:p w14:paraId="381E949D" w14:textId="77777777" w:rsidR="000D0C85" w:rsidRPr="0022384C" w:rsidRDefault="000D0C85" w:rsidP="0022384C">
            <w:pPr>
              <w:spacing w:after="0" w:line="240" w:lineRule="auto"/>
              <w:jc w:val="both"/>
              <w:rPr>
                <w:rFonts w:ascii="Times New Roman" w:eastAsia="Calibri" w:hAnsi="Times New Roman" w:cs="Times New Roman"/>
                <w:sz w:val="20"/>
                <w:szCs w:val="20"/>
              </w:rPr>
            </w:pPr>
            <w:r w:rsidRPr="0022384C">
              <w:rPr>
                <w:rFonts w:ascii="Times New Roman" w:eastAsia="Times New Roman" w:hAnsi="Times New Roman" w:cs="Times New Roman"/>
                <w:color w:val="000000"/>
                <w:sz w:val="20"/>
                <w:szCs w:val="20"/>
              </w:rPr>
              <w:t>How much can you do to calm a student who is disruptive or noisy?</w:t>
            </w:r>
          </w:p>
        </w:tc>
        <w:tc>
          <w:tcPr>
            <w:tcW w:w="649" w:type="pct"/>
            <w:shd w:val="clear" w:color="auto" w:fill="auto"/>
            <w:noWrap/>
            <w:vAlign w:val="center"/>
          </w:tcPr>
          <w:p w14:paraId="08382926" w14:textId="77777777" w:rsidR="000D0C85" w:rsidRPr="0022384C" w:rsidRDefault="000D0C85" w:rsidP="0022384C">
            <w:pPr>
              <w:spacing w:after="0" w:line="240" w:lineRule="auto"/>
              <w:jc w:val="both"/>
              <w:rPr>
                <w:rFonts w:ascii="Times New Roman" w:eastAsia="Calibri" w:hAnsi="Times New Roman" w:cs="Times New Roman"/>
                <w:sz w:val="20"/>
                <w:szCs w:val="20"/>
              </w:rPr>
            </w:pPr>
          </w:p>
        </w:tc>
        <w:tc>
          <w:tcPr>
            <w:tcW w:w="498" w:type="pct"/>
            <w:shd w:val="clear" w:color="auto" w:fill="auto"/>
            <w:noWrap/>
            <w:vAlign w:val="center"/>
          </w:tcPr>
          <w:p w14:paraId="6D8F4FAC"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0.78</w:t>
            </w:r>
          </w:p>
        </w:tc>
        <w:tc>
          <w:tcPr>
            <w:tcW w:w="464" w:type="pct"/>
            <w:shd w:val="clear" w:color="auto" w:fill="auto"/>
            <w:noWrap/>
            <w:vAlign w:val="center"/>
          </w:tcPr>
          <w:p w14:paraId="2DF0748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11.543***</w:t>
            </w:r>
          </w:p>
        </w:tc>
      </w:tr>
      <w:tr w:rsidR="00E254DF" w:rsidRPr="0022384C" w14:paraId="27B55C67" w14:textId="77777777" w:rsidTr="0022384C">
        <w:trPr>
          <w:trHeight w:val="367"/>
        </w:trPr>
        <w:tc>
          <w:tcPr>
            <w:tcW w:w="598" w:type="pct"/>
            <w:shd w:val="clear" w:color="auto" w:fill="auto"/>
            <w:noWrap/>
          </w:tcPr>
          <w:p w14:paraId="72D63D5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1FFC51F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well can you establish a classroom management system with each group of students?</w:t>
            </w:r>
          </w:p>
        </w:tc>
        <w:tc>
          <w:tcPr>
            <w:tcW w:w="649" w:type="pct"/>
            <w:shd w:val="clear" w:color="auto" w:fill="auto"/>
            <w:noWrap/>
            <w:vAlign w:val="center"/>
          </w:tcPr>
          <w:p w14:paraId="2DE1CB2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4A3B36C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0.82</w:t>
            </w:r>
          </w:p>
        </w:tc>
        <w:tc>
          <w:tcPr>
            <w:tcW w:w="464" w:type="pct"/>
            <w:shd w:val="clear" w:color="auto" w:fill="auto"/>
            <w:noWrap/>
            <w:vAlign w:val="center"/>
          </w:tcPr>
          <w:p w14:paraId="5CB1AFE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11.892***</w:t>
            </w:r>
          </w:p>
        </w:tc>
      </w:tr>
      <w:tr w:rsidR="00E254DF" w:rsidRPr="0022384C" w14:paraId="611BAE3F" w14:textId="77777777" w:rsidTr="0022384C">
        <w:trPr>
          <w:trHeight w:val="367"/>
        </w:trPr>
        <w:tc>
          <w:tcPr>
            <w:tcW w:w="598" w:type="pct"/>
            <w:shd w:val="clear" w:color="auto" w:fill="auto"/>
            <w:noWrap/>
          </w:tcPr>
          <w:p w14:paraId="73A6931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5865B19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much can you do to adjust your lessons to the proper level for individual students?</w:t>
            </w:r>
          </w:p>
        </w:tc>
        <w:tc>
          <w:tcPr>
            <w:tcW w:w="649" w:type="pct"/>
            <w:shd w:val="clear" w:color="auto" w:fill="auto"/>
            <w:noWrap/>
            <w:vAlign w:val="center"/>
          </w:tcPr>
          <w:p w14:paraId="505BF9B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7387392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0.82</w:t>
            </w:r>
          </w:p>
        </w:tc>
        <w:tc>
          <w:tcPr>
            <w:tcW w:w="464" w:type="pct"/>
            <w:shd w:val="clear" w:color="auto" w:fill="auto"/>
            <w:noWrap/>
            <w:vAlign w:val="center"/>
          </w:tcPr>
          <w:p w14:paraId="25A90B1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11.741***</w:t>
            </w:r>
          </w:p>
        </w:tc>
      </w:tr>
      <w:tr w:rsidR="00E254DF" w:rsidRPr="0022384C" w14:paraId="5A049C86" w14:textId="77777777" w:rsidTr="0022384C">
        <w:trPr>
          <w:trHeight w:val="367"/>
        </w:trPr>
        <w:tc>
          <w:tcPr>
            <w:tcW w:w="598" w:type="pct"/>
            <w:shd w:val="clear" w:color="auto" w:fill="auto"/>
            <w:noWrap/>
          </w:tcPr>
          <w:p w14:paraId="7DF8A3D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46B3549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much can you use a variety of assessment strategies?</w:t>
            </w:r>
          </w:p>
        </w:tc>
        <w:tc>
          <w:tcPr>
            <w:tcW w:w="649" w:type="pct"/>
            <w:shd w:val="clear" w:color="auto" w:fill="auto"/>
            <w:noWrap/>
            <w:vAlign w:val="center"/>
          </w:tcPr>
          <w:p w14:paraId="68C0EFB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4CB8DE3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0.66</w:t>
            </w:r>
          </w:p>
        </w:tc>
        <w:tc>
          <w:tcPr>
            <w:tcW w:w="464" w:type="pct"/>
            <w:shd w:val="clear" w:color="auto" w:fill="auto"/>
            <w:noWrap/>
            <w:vAlign w:val="center"/>
          </w:tcPr>
          <w:p w14:paraId="6B31367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10.92***</w:t>
            </w:r>
          </w:p>
        </w:tc>
      </w:tr>
      <w:tr w:rsidR="00E254DF" w:rsidRPr="0022384C" w14:paraId="079B42EB" w14:textId="77777777" w:rsidTr="0022384C">
        <w:trPr>
          <w:trHeight w:val="367"/>
        </w:trPr>
        <w:tc>
          <w:tcPr>
            <w:tcW w:w="598" w:type="pct"/>
            <w:shd w:val="clear" w:color="auto" w:fill="auto"/>
            <w:noWrap/>
          </w:tcPr>
          <w:p w14:paraId="7DF59A3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522A328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well can you keep a few problem students from ruining an entire class?</w:t>
            </w:r>
          </w:p>
        </w:tc>
        <w:tc>
          <w:tcPr>
            <w:tcW w:w="649" w:type="pct"/>
            <w:shd w:val="clear" w:color="auto" w:fill="auto"/>
            <w:noWrap/>
            <w:vAlign w:val="center"/>
          </w:tcPr>
          <w:p w14:paraId="37E068E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3724A721"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0.86</w:t>
            </w:r>
          </w:p>
        </w:tc>
        <w:tc>
          <w:tcPr>
            <w:tcW w:w="464" w:type="pct"/>
            <w:shd w:val="clear" w:color="auto" w:fill="auto"/>
            <w:noWrap/>
            <w:vAlign w:val="center"/>
          </w:tcPr>
          <w:p w14:paraId="142C6E97" w14:textId="77777777" w:rsidR="000D0C85" w:rsidRPr="0022384C" w:rsidRDefault="000D0C85" w:rsidP="0022384C">
            <w:pPr>
              <w:spacing w:after="0" w:line="240" w:lineRule="auto"/>
              <w:jc w:val="both"/>
              <w:rPr>
                <w:rFonts w:ascii="Times New Roman" w:hAnsi="Times New Roman" w:cs="Times New Roman"/>
                <w:sz w:val="20"/>
                <w:szCs w:val="20"/>
              </w:rPr>
            </w:pPr>
            <w:r w:rsidRPr="0022384C">
              <w:rPr>
                <w:rFonts w:ascii="Times New Roman" w:eastAsia="Times New Roman" w:hAnsi="Times New Roman" w:cs="Times New Roman"/>
                <w:color w:val="000000"/>
                <w:sz w:val="20"/>
                <w:szCs w:val="20"/>
              </w:rPr>
              <w:t>12.338***</w:t>
            </w:r>
          </w:p>
        </w:tc>
      </w:tr>
      <w:tr w:rsidR="00E254DF" w:rsidRPr="0022384C" w14:paraId="45CB7525" w14:textId="77777777" w:rsidTr="0022384C">
        <w:trPr>
          <w:trHeight w:val="367"/>
        </w:trPr>
        <w:tc>
          <w:tcPr>
            <w:tcW w:w="598" w:type="pct"/>
            <w:shd w:val="clear" w:color="auto" w:fill="auto"/>
            <w:noWrap/>
          </w:tcPr>
          <w:p w14:paraId="6A62DD5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6DD2B76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 xml:space="preserve">To what extent can you provide an alternative explanation </w:t>
            </w:r>
            <w:proofErr w:type="spellStart"/>
            <w:r w:rsidRPr="0022384C">
              <w:rPr>
                <w:rFonts w:ascii="Times New Roman" w:eastAsia="Times New Roman" w:hAnsi="Times New Roman" w:cs="Times New Roman"/>
                <w:color w:val="000000"/>
                <w:sz w:val="20"/>
                <w:szCs w:val="20"/>
              </w:rPr>
              <w:t>or</w:t>
            </w:r>
            <w:proofErr w:type="spellEnd"/>
            <w:r w:rsidRPr="0022384C">
              <w:rPr>
                <w:rFonts w:ascii="Times New Roman" w:eastAsia="Times New Roman" w:hAnsi="Times New Roman" w:cs="Times New Roman"/>
                <w:color w:val="000000"/>
                <w:sz w:val="20"/>
                <w:szCs w:val="20"/>
              </w:rPr>
              <w:t xml:space="preserve"> example when students are confused?</w:t>
            </w:r>
          </w:p>
        </w:tc>
        <w:tc>
          <w:tcPr>
            <w:tcW w:w="649" w:type="pct"/>
            <w:shd w:val="clear" w:color="auto" w:fill="auto"/>
            <w:noWrap/>
            <w:vAlign w:val="center"/>
          </w:tcPr>
          <w:p w14:paraId="47D4133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2DF0E7A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0.84</w:t>
            </w:r>
          </w:p>
        </w:tc>
        <w:tc>
          <w:tcPr>
            <w:tcW w:w="464" w:type="pct"/>
            <w:shd w:val="clear" w:color="auto" w:fill="auto"/>
            <w:noWrap/>
          </w:tcPr>
          <w:p w14:paraId="0DF331D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12.385***</w:t>
            </w:r>
          </w:p>
        </w:tc>
      </w:tr>
      <w:tr w:rsidR="00E254DF" w:rsidRPr="0022384C" w14:paraId="6F2693C8" w14:textId="77777777" w:rsidTr="0022384C">
        <w:trPr>
          <w:trHeight w:val="367"/>
        </w:trPr>
        <w:tc>
          <w:tcPr>
            <w:tcW w:w="598" w:type="pct"/>
            <w:shd w:val="clear" w:color="auto" w:fill="auto"/>
            <w:noWrap/>
          </w:tcPr>
          <w:p w14:paraId="2959F23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7AAD354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well can you respond to defiant students?</w:t>
            </w:r>
          </w:p>
        </w:tc>
        <w:tc>
          <w:tcPr>
            <w:tcW w:w="649" w:type="pct"/>
            <w:shd w:val="clear" w:color="auto" w:fill="auto"/>
            <w:noWrap/>
            <w:vAlign w:val="center"/>
          </w:tcPr>
          <w:p w14:paraId="61E1480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1A94CB4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0.71</w:t>
            </w:r>
          </w:p>
        </w:tc>
        <w:tc>
          <w:tcPr>
            <w:tcW w:w="464" w:type="pct"/>
            <w:shd w:val="clear" w:color="auto" w:fill="auto"/>
            <w:noWrap/>
          </w:tcPr>
          <w:p w14:paraId="59460B2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11.201***</w:t>
            </w:r>
          </w:p>
        </w:tc>
      </w:tr>
      <w:tr w:rsidR="00E254DF" w:rsidRPr="0022384C" w14:paraId="02D93535" w14:textId="77777777" w:rsidTr="0022384C">
        <w:trPr>
          <w:trHeight w:val="367"/>
        </w:trPr>
        <w:tc>
          <w:tcPr>
            <w:tcW w:w="598" w:type="pct"/>
            <w:shd w:val="clear" w:color="auto" w:fill="auto"/>
            <w:noWrap/>
          </w:tcPr>
          <w:p w14:paraId="36005DD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471CB01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much can you assist families in helping their children do well in school?</w:t>
            </w:r>
          </w:p>
        </w:tc>
        <w:tc>
          <w:tcPr>
            <w:tcW w:w="649" w:type="pct"/>
            <w:shd w:val="clear" w:color="auto" w:fill="auto"/>
            <w:noWrap/>
            <w:vAlign w:val="center"/>
          </w:tcPr>
          <w:p w14:paraId="329C119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285A856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0.69</w:t>
            </w:r>
          </w:p>
        </w:tc>
        <w:tc>
          <w:tcPr>
            <w:tcW w:w="464" w:type="pct"/>
            <w:shd w:val="clear" w:color="auto" w:fill="auto"/>
            <w:noWrap/>
          </w:tcPr>
          <w:p w14:paraId="33BD5E5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10.011***</w:t>
            </w:r>
          </w:p>
        </w:tc>
      </w:tr>
      <w:tr w:rsidR="00E254DF" w:rsidRPr="0022384C" w14:paraId="46C61CE8" w14:textId="77777777" w:rsidTr="0022384C">
        <w:trPr>
          <w:trHeight w:val="367"/>
        </w:trPr>
        <w:tc>
          <w:tcPr>
            <w:tcW w:w="598" w:type="pct"/>
            <w:shd w:val="clear" w:color="auto" w:fill="auto"/>
            <w:noWrap/>
          </w:tcPr>
          <w:p w14:paraId="61DAE08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24E5B18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well can you implement alternative strategies in your classroom?</w:t>
            </w:r>
          </w:p>
        </w:tc>
        <w:tc>
          <w:tcPr>
            <w:tcW w:w="649" w:type="pct"/>
            <w:shd w:val="clear" w:color="auto" w:fill="auto"/>
            <w:noWrap/>
            <w:vAlign w:val="center"/>
          </w:tcPr>
          <w:p w14:paraId="1AD8883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7FEFAA8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0.73</w:t>
            </w:r>
          </w:p>
        </w:tc>
        <w:tc>
          <w:tcPr>
            <w:tcW w:w="464" w:type="pct"/>
            <w:shd w:val="clear" w:color="auto" w:fill="auto"/>
            <w:noWrap/>
          </w:tcPr>
          <w:p w14:paraId="286F095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8.652***</w:t>
            </w:r>
          </w:p>
        </w:tc>
      </w:tr>
      <w:tr w:rsidR="00E254DF" w:rsidRPr="0022384C" w14:paraId="66C80397" w14:textId="77777777" w:rsidTr="0022384C">
        <w:trPr>
          <w:trHeight w:val="367"/>
        </w:trPr>
        <w:tc>
          <w:tcPr>
            <w:tcW w:w="598" w:type="pct"/>
            <w:shd w:val="clear" w:color="auto" w:fill="auto"/>
            <w:noWrap/>
          </w:tcPr>
          <w:p w14:paraId="394FC30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43F8C53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How well can you provide appropriate challenges for very capable students?</w:t>
            </w:r>
          </w:p>
        </w:tc>
        <w:tc>
          <w:tcPr>
            <w:tcW w:w="649" w:type="pct"/>
            <w:shd w:val="clear" w:color="auto" w:fill="auto"/>
            <w:noWrap/>
            <w:vAlign w:val="center"/>
          </w:tcPr>
          <w:p w14:paraId="39B2D69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1CDFA2F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0.78</w:t>
            </w:r>
          </w:p>
        </w:tc>
        <w:tc>
          <w:tcPr>
            <w:tcW w:w="464" w:type="pct"/>
            <w:shd w:val="clear" w:color="auto" w:fill="auto"/>
            <w:noWrap/>
          </w:tcPr>
          <w:p w14:paraId="4A7ADEF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11.296***</w:t>
            </w:r>
          </w:p>
        </w:tc>
      </w:tr>
      <w:tr w:rsidR="00E254DF" w:rsidRPr="0022384C" w14:paraId="4BDF013B" w14:textId="77777777" w:rsidTr="0022384C">
        <w:trPr>
          <w:trHeight w:val="367"/>
        </w:trPr>
        <w:tc>
          <w:tcPr>
            <w:tcW w:w="598" w:type="pct"/>
            <w:shd w:val="clear" w:color="auto" w:fill="auto"/>
            <w:noWrap/>
          </w:tcPr>
          <w:p w14:paraId="223EA69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Resilience</w:t>
            </w:r>
          </w:p>
        </w:tc>
        <w:tc>
          <w:tcPr>
            <w:tcW w:w="2791" w:type="pct"/>
            <w:shd w:val="clear" w:color="auto" w:fill="auto"/>
            <w:noWrap/>
          </w:tcPr>
          <w:p w14:paraId="588A274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p w14:paraId="4710C32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am able to adapt when changes occur.</w:t>
            </w:r>
          </w:p>
        </w:tc>
        <w:tc>
          <w:tcPr>
            <w:tcW w:w="649" w:type="pct"/>
            <w:shd w:val="clear" w:color="auto" w:fill="auto"/>
            <w:noWrap/>
            <w:vAlign w:val="center"/>
          </w:tcPr>
          <w:p w14:paraId="691A8CA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p w14:paraId="3A9296F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0.79/0.79</w:t>
            </w:r>
          </w:p>
        </w:tc>
        <w:tc>
          <w:tcPr>
            <w:tcW w:w="498" w:type="pct"/>
            <w:shd w:val="clear" w:color="auto" w:fill="auto"/>
            <w:noWrap/>
          </w:tcPr>
          <w:p w14:paraId="24B679B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p w14:paraId="07674DB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0.68</w:t>
            </w:r>
          </w:p>
        </w:tc>
        <w:tc>
          <w:tcPr>
            <w:tcW w:w="464" w:type="pct"/>
            <w:shd w:val="clear" w:color="auto" w:fill="auto"/>
            <w:noWrap/>
          </w:tcPr>
          <w:p w14:paraId="047306F8" w14:textId="065A0378"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9.652***</w:t>
            </w:r>
          </w:p>
        </w:tc>
      </w:tr>
      <w:tr w:rsidR="00E254DF" w:rsidRPr="0022384C" w14:paraId="4FAC3430" w14:textId="77777777" w:rsidTr="0022384C">
        <w:trPr>
          <w:trHeight w:val="367"/>
        </w:trPr>
        <w:tc>
          <w:tcPr>
            <w:tcW w:w="598" w:type="pct"/>
            <w:shd w:val="clear" w:color="auto" w:fill="auto"/>
            <w:noWrap/>
          </w:tcPr>
          <w:p w14:paraId="453F038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1D78579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can deal with whatever comes my way.</w:t>
            </w:r>
          </w:p>
        </w:tc>
        <w:tc>
          <w:tcPr>
            <w:tcW w:w="649" w:type="pct"/>
            <w:shd w:val="clear" w:color="auto" w:fill="auto"/>
            <w:noWrap/>
            <w:vAlign w:val="center"/>
          </w:tcPr>
          <w:p w14:paraId="2CC5497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27A065F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0.71</w:t>
            </w:r>
          </w:p>
        </w:tc>
        <w:tc>
          <w:tcPr>
            <w:tcW w:w="464" w:type="pct"/>
            <w:shd w:val="clear" w:color="auto" w:fill="auto"/>
            <w:noWrap/>
          </w:tcPr>
          <w:p w14:paraId="4F74D21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11.241***</w:t>
            </w:r>
          </w:p>
        </w:tc>
      </w:tr>
      <w:tr w:rsidR="00E254DF" w:rsidRPr="0022384C" w14:paraId="2FAAA01A" w14:textId="77777777" w:rsidTr="0022384C">
        <w:trPr>
          <w:trHeight w:val="367"/>
        </w:trPr>
        <w:tc>
          <w:tcPr>
            <w:tcW w:w="598" w:type="pct"/>
            <w:shd w:val="clear" w:color="auto" w:fill="auto"/>
            <w:noWrap/>
            <w:hideMark/>
          </w:tcPr>
          <w:p w14:paraId="1C5AF6F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hideMark/>
          </w:tcPr>
          <w:p w14:paraId="68C25B2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try to see the humorous side of things when I am faced with problems.</w:t>
            </w:r>
          </w:p>
        </w:tc>
        <w:tc>
          <w:tcPr>
            <w:tcW w:w="649" w:type="pct"/>
            <w:shd w:val="clear" w:color="auto" w:fill="auto"/>
            <w:noWrap/>
            <w:vAlign w:val="center"/>
            <w:hideMark/>
          </w:tcPr>
          <w:p w14:paraId="032F715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hideMark/>
          </w:tcPr>
          <w:p w14:paraId="4E1CA4D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0.66</w:t>
            </w:r>
          </w:p>
        </w:tc>
        <w:tc>
          <w:tcPr>
            <w:tcW w:w="464" w:type="pct"/>
            <w:shd w:val="clear" w:color="auto" w:fill="auto"/>
            <w:noWrap/>
            <w:hideMark/>
          </w:tcPr>
          <w:p w14:paraId="3BEDDFAC"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10.523***</w:t>
            </w:r>
          </w:p>
        </w:tc>
      </w:tr>
      <w:tr w:rsidR="00E254DF" w:rsidRPr="0022384C" w14:paraId="49D324C9" w14:textId="77777777" w:rsidTr="0022384C">
        <w:trPr>
          <w:trHeight w:val="367"/>
        </w:trPr>
        <w:tc>
          <w:tcPr>
            <w:tcW w:w="598" w:type="pct"/>
            <w:shd w:val="clear" w:color="auto" w:fill="auto"/>
            <w:noWrap/>
            <w:hideMark/>
          </w:tcPr>
          <w:p w14:paraId="3FCCDE6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hideMark/>
          </w:tcPr>
          <w:p w14:paraId="317C46B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Having to cope with stress can make me stronger.</w:t>
            </w:r>
          </w:p>
        </w:tc>
        <w:tc>
          <w:tcPr>
            <w:tcW w:w="649" w:type="pct"/>
            <w:shd w:val="clear" w:color="auto" w:fill="auto"/>
            <w:noWrap/>
            <w:vAlign w:val="center"/>
            <w:hideMark/>
          </w:tcPr>
          <w:p w14:paraId="07B2CB8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hideMark/>
          </w:tcPr>
          <w:p w14:paraId="7135DD9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0.88</w:t>
            </w:r>
          </w:p>
        </w:tc>
        <w:tc>
          <w:tcPr>
            <w:tcW w:w="464" w:type="pct"/>
            <w:shd w:val="clear" w:color="auto" w:fill="auto"/>
            <w:noWrap/>
            <w:hideMark/>
          </w:tcPr>
          <w:p w14:paraId="3A82DFD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12.521***</w:t>
            </w:r>
          </w:p>
        </w:tc>
      </w:tr>
      <w:tr w:rsidR="00E254DF" w:rsidRPr="0022384C" w14:paraId="1628E440" w14:textId="77777777" w:rsidTr="0022384C">
        <w:trPr>
          <w:trHeight w:val="367"/>
        </w:trPr>
        <w:tc>
          <w:tcPr>
            <w:tcW w:w="598" w:type="pct"/>
            <w:shd w:val="clear" w:color="auto" w:fill="auto"/>
            <w:noWrap/>
          </w:tcPr>
          <w:p w14:paraId="4437046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0DB0543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tend to bounce back after illness, injury or other hardships.</w:t>
            </w:r>
          </w:p>
        </w:tc>
        <w:tc>
          <w:tcPr>
            <w:tcW w:w="649" w:type="pct"/>
            <w:shd w:val="clear" w:color="auto" w:fill="auto"/>
            <w:noWrap/>
            <w:vAlign w:val="center"/>
          </w:tcPr>
          <w:p w14:paraId="409B53F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21F0F4F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0.87</w:t>
            </w:r>
          </w:p>
        </w:tc>
        <w:tc>
          <w:tcPr>
            <w:tcW w:w="464" w:type="pct"/>
            <w:shd w:val="clear" w:color="auto" w:fill="auto"/>
            <w:noWrap/>
          </w:tcPr>
          <w:p w14:paraId="33F3419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12.408***</w:t>
            </w:r>
          </w:p>
        </w:tc>
      </w:tr>
      <w:tr w:rsidR="00E254DF" w:rsidRPr="0022384C" w14:paraId="784DF213" w14:textId="77777777" w:rsidTr="0022384C">
        <w:trPr>
          <w:trHeight w:val="367"/>
        </w:trPr>
        <w:tc>
          <w:tcPr>
            <w:tcW w:w="598" w:type="pct"/>
            <w:shd w:val="clear" w:color="auto" w:fill="auto"/>
            <w:noWrap/>
          </w:tcPr>
          <w:p w14:paraId="39C9384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7780CB2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believe I can achieve my goals, even if there are obstacles.</w:t>
            </w:r>
          </w:p>
        </w:tc>
        <w:tc>
          <w:tcPr>
            <w:tcW w:w="649" w:type="pct"/>
            <w:shd w:val="clear" w:color="auto" w:fill="auto"/>
            <w:noWrap/>
            <w:vAlign w:val="center"/>
          </w:tcPr>
          <w:p w14:paraId="22FE0BA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0710FA8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0.80</w:t>
            </w:r>
          </w:p>
        </w:tc>
        <w:tc>
          <w:tcPr>
            <w:tcW w:w="464" w:type="pct"/>
            <w:shd w:val="clear" w:color="auto" w:fill="auto"/>
            <w:noWrap/>
          </w:tcPr>
          <w:p w14:paraId="3167DB1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11.562***</w:t>
            </w:r>
          </w:p>
        </w:tc>
      </w:tr>
      <w:tr w:rsidR="00E254DF" w:rsidRPr="0022384C" w14:paraId="1218CF05" w14:textId="77777777" w:rsidTr="0022384C">
        <w:trPr>
          <w:trHeight w:val="367"/>
        </w:trPr>
        <w:tc>
          <w:tcPr>
            <w:tcW w:w="598" w:type="pct"/>
            <w:shd w:val="clear" w:color="auto" w:fill="auto"/>
            <w:noWrap/>
          </w:tcPr>
          <w:p w14:paraId="614CBD7C"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580E1E2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Under pressure, I stay focused and think clearly.</w:t>
            </w:r>
          </w:p>
        </w:tc>
        <w:tc>
          <w:tcPr>
            <w:tcW w:w="649" w:type="pct"/>
            <w:shd w:val="clear" w:color="auto" w:fill="auto"/>
            <w:noWrap/>
            <w:vAlign w:val="center"/>
          </w:tcPr>
          <w:p w14:paraId="30A8A64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50FFA3E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0.81</w:t>
            </w:r>
          </w:p>
        </w:tc>
        <w:tc>
          <w:tcPr>
            <w:tcW w:w="464" w:type="pct"/>
            <w:shd w:val="clear" w:color="auto" w:fill="auto"/>
            <w:noWrap/>
          </w:tcPr>
          <w:p w14:paraId="7A405C1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11.725***</w:t>
            </w:r>
          </w:p>
        </w:tc>
      </w:tr>
      <w:tr w:rsidR="00E254DF" w:rsidRPr="0022384C" w14:paraId="741F0770" w14:textId="77777777" w:rsidTr="0022384C">
        <w:trPr>
          <w:trHeight w:val="367"/>
        </w:trPr>
        <w:tc>
          <w:tcPr>
            <w:tcW w:w="598" w:type="pct"/>
            <w:shd w:val="clear" w:color="auto" w:fill="auto"/>
            <w:noWrap/>
          </w:tcPr>
          <w:p w14:paraId="5CCABA5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685CBA4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am not easily discouraged by failure.</w:t>
            </w:r>
          </w:p>
        </w:tc>
        <w:tc>
          <w:tcPr>
            <w:tcW w:w="649" w:type="pct"/>
            <w:shd w:val="clear" w:color="auto" w:fill="auto"/>
            <w:noWrap/>
            <w:vAlign w:val="center"/>
          </w:tcPr>
          <w:p w14:paraId="4862577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7FC2096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0.89</w:t>
            </w:r>
          </w:p>
        </w:tc>
        <w:tc>
          <w:tcPr>
            <w:tcW w:w="464" w:type="pct"/>
            <w:shd w:val="clear" w:color="auto" w:fill="auto"/>
            <w:noWrap/>
            <w:vAlign w:val="center"/>
          </w:tcPr>
          <w:p w14:paraId="51EFB5D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12.05***</w:t>
            </w:r>
          </w:p>
        </w:tc>
      </w:tr>
      <w:tr w:rsidR="00E254DF" w:rsidRPr="0022384C" w14:paraId="0B284D1D" w14:textId="77777777" w:rsidTr="0022384C">
        <w:trPr>
          <w:trHeight w:val="367"/>
        </w:trPr>
        <w:tc>
          <w:tcPr>
            <w:tcW w:w="598" w:type="pct"/>
            <w:shd w:val="clear" w:color="auto" w:fill="auto"/>
            <w:noWrap/>
          </w:tcPr>
          <w:p w14:paraId="656D3ED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2B1067F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think of myself as a strong person when dealing with life’s challenges and difficulties.</w:t>
            </w:r>
          </w:p>
        </w:tc>
        <w:tc>
          <w:tcPr>
            <w:tcW w:w="649" w:type="pct"/>
            <w:shd w:val="clear" w:color="auto" w:fill="auto"/>
            <w:noWrap/>
            <w:vAlign w:val="center"/>
          </w:tcPr>
          <w:p w14:paraId="2F72435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4D8EC9D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0.79</w:t>
            </w:r>
          </w:p>
        </w:tc>
        <w:tc>
          <w:tcPr>
            <w:tcW w:w="464" w:type="pct"/>
            <w:shd w:val="clear" w:color="auto" w:fill="auto"/>
            <w:noWrap/>
            <w:vAlign w:val="center"/>
          </w:tcPr>
          <w:p w14:paraId="79E2C18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11.02***</w:t>
            </w:r>
          </w:p>
        </w:tc>
      </w:tr>
      <w:tr w:rsidR="00E254DF" w:rsidRPr="0022384C" w14:paraId="32AA92F7" w14:textId="77777777" w:rsidTr="0022384C">
        <w:trPr>
          <w:trHeight w:val="367"/>
        </w:trPr>
        <w:tc>
          <w:tcPr>
            <w:tcW w:w="598" w:type="pct"/>
            <w:shd w:val="clear" w:color="auto" w:fill="auto"/>
            <w:noWrap/>
          </w:tcPr>
          <w:p w14:paraId="2423140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70C2FBE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am able to handle unpleasant or painful feelings like sadness, fear, and anger.</w:t>
            </w:r>
          </w:p>
        </w:tc>
        <w:tc>
          <w:tcPr>
            <w:tcW w:w="649" w:type="pct"/>
            <w:shd w:val="clear" w:color="auto" w:fill="auto"/>
            <w:noWrap/>
            <w:vAlign w:val="center"/>
          </w:tcPr>
          <w:p w14:paraId="03466D5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3FDE554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0.85</w:t>
            </w:r>
          </w:p>
        </w:tc>
        <w:tc>
          <w:tcPr>
            <w:tcW w:w="464" w:type="pct"/>
            <w:shd w:val="clear" w:color="auto" w:fill="auto"/>
            <w:noWrap/>
            <w:vAlign w:val="center"/>
          </w:tcPr>
          <w:p w14:paraId="4F7ABCD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11.87***</w:t>
            </w:r>
          </w:p>
        </w:tc>
      </w:tr>
      <w:tr w:rsidR="00E254DF" w:rsidRPr="0022384C" w14:paraId="0F087275" w14:textId="77777777" w:rsidTr="0022384C">
        <w:trPr>
          <w:trHeight w:val="118"/>
        </w:trPr>
        <w:tc>
          <w:tcPr>
            <w:tcW w:w="598" w:type="pct"/>
            <w:shd w:val="clear" w:color="auto" w:fill="auto"/>
            <w:noWrap/>
          </w:tcPr>
          <w:p w14:paraId="54D4DCE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Burnout</w:t>
            </w:r>
          </w:p>
        </w:tc>
        <w:tc>
          <w:tcPr>
            <w:tcW w:w="2791" w:type="pct"/>
            <w:shd w:val="clear" w:color="auto" w:fill="auto"/>
            <w:noWrap/>
          </w:tcPr>
          <w:p w14:paraId="052C701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feel emotionally drained from my work</w:t>
            </w:r>
          </w:p>
        </w:tc>
        <w:tc>
          <w:tcPr>
            <w:tcW w:w="649" w:type="pct"/>
            <w:shd w:val="clear" w:color="auto" w:fill="auto"/>
            <w:noWrap/>
            <w:vAlign w:val="center"/>
          </w:tcPr>
          <w:p w14:paraId="14D46C0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0.81/0.81</w:t>
            </w:r>
          </w:p>
        </w:tc>
        <w:tc>
          <w:tcPr>
            <w:tcW w:w="498" w:type="pct"/>
            <w:shd w:val="clear" w:color="auto" w:fill="auto"/>
            <w:noWrap/>
            <w:vAlign w:val="center"/>
          </w:tcPr>
          <w:p w14:paraId="344154A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0.81</w:t>
            </w:r>
          </w:p>
        </w:tc>
        <w:tc>
          <w:tcPr>
            <w:tcW w:w="464" w:type="pct"/>
            <w:shd w:val="clear" w:color="auto" w:fill="auto"/>
            <w:noWrap/>
            <w:vAlign w:val="center"/>
          </w:tcPr>
          <w:p w14:paraId="4959A47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11.08***</w:t>
            </w:r>
          </w:p>
        </w:tc>
      </w:tr>
      <w:tr w:rsidR="00E254DF" w:rsidRPr="0022384C" w14:paraId="6D946666" w14:textId="77777777" w:rsidTr="0022384C">
        <w:trPr>
          <w:trHeight w:val="367"/>
        </w:trPr>
        <w:tc>
          <w:tcPr>
            <w:tcW w:w="598" w:type="pct"/>
            <w:shd w:val="clear" w:color="auto" w:fill="auto"/>
            <w:noWrap/>
          </w:tcPr>
          <w:p w14:paraId="521BAF9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0B2B4F4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feel used up at the end of the workday.</w:t>
            </w:r>
          </w:p>
        </w:tc>
        <w:tc>
          <w:tcPr>
            <w:tcW w:w="649" w:type="pct"/>
            <w:shd w:val="clear" w:color="auto" w:fill="auto"/>
            <w:noWrap/>
            <w:vAlign w:val="center"/>
          </w:tcPr>
          <w:p w14:paraId="178E1FF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426CAB7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0.82</w:t>
            </w:r>
          </w:p>
        </w:tc>
        <w:tc>
          <w:tcPr>
            <w:tcW w:w="464" w:type="pct"/>
            <w:shd w:val="clear" w:color="auto" w:fill="auto"/>
            <w:noWrap/>
            <w:vAlign w:val="center"/>
          </w:tcPr>
          <w:p w14:paraId="5DFA7CD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11.34***</w:t>
            </w:r>
          </w:p>
        </w:tc>
      </w:tr>
      <w:tr w:rsidR="00E254DF" w:rsidRPr="0022384C" w14:paraId="13A791D0" w14:textId="77777777" w:rsidTr="0022384C">
        <w:trPr>
          <w:trHeight w:val="80"/>
        </w:trPr>
        <w:tc>
          <w:tcPr>
            <w:tcW w:w="598" w:type="pct"/>
            <w:shd w:val="clear" w:color="auto" w:fill="auto"/>
            <w:noWrap/>
          </w:tcPr>
          <w:p w14:paraId="7129418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56C3B63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feel fatigued when I get up in the morning and have to face another day on the job.</w:t>
            </w:r>
          </w:p>
        </w:tc>
        <w:tc>
          <w:tcPr>
            <w:tcW w:w="649" w:type="pct"/>
            <w:shd w:val="clear" w:color="auto" w:fill="auto"/>
            <w:noWrap/>
            <w:vAlign w:val="center"/>
          </w:tcPr>
          <w:p w14:paraId="2D32B55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0D63EED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0.89</w:t>
            </w:r>
          </w:p>
        </w:tc>
        <w:tc>
          <w:tcPr>
            <w:tcW w:w="464" w:type="pct"/>
            <w:shd w:val="clear" w:color="auto" w:fill="auto"/>
            <w:noWrap/>
            <w:vAlign w:val="center"/>
          </w:tcPr>
          <w:p w14:paraId="4DCEDAA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12.53***</w:t>
            </w:r>
          </w:p>
        </w:tc>
      </w:tr>
      <w:tr w:rsidR="00E254DF" w:rsidRPr="0022384C" w14:paraId="66747D1A" w14:textId="77777777" w:rsidTr="0022384C">
        <w:trPr>
          <w:trHeight w:val="94"/>
        </w:trPr>
        <w:tc>
          <w:tcPr>
            <w:tcW w:w="598" w:type="pct"/>
            <w:shd w:val="clear" w:color="auto" w:fill="auto"/>
            <w:noWrap/>
          </w:tcPr>
          <w:p w14:paraId="1E919B2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52FAD32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Working with people all day is really a strain for me.</w:t>
            </w:r>
          </w:p>
        </w:tc>
        <w:tc>
          <w:tcPr>
            <w:tcW w:w="649" w:type="pct"/>
            <w:shd w:val="clear" w:color="auto" w:fill="auto"/>
            <w:noWrap/>
            <w:vAlign w:val="center"/>
          </w:tcPr>
          <w:p w14:paraId="7B8470A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22E210C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0.88</w:t>
            </w:r>
          </w:p>
        </w:tc>
        <w:tc>
          <w:tcPr>
            <w:tcW w:w="464" w:type="pct"/>
            <w:shd w:val="clear" w:color="auto" w:fill="auto"/>
            <w:noWrap/>
            <w:vAlign w:val="center"/>
          </w:tcPr>
          <w:p w14:paraId="55A9998C"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12.31***</w:t>
            </w:r>
          </w:p>
        </w:tc>
      </w:tr>
      <w:tr w:rsidR="00E254DF" w:rsidRPr="0022384C" w14:paraId="571032BB" w14:textId="77777777" w:rsidTr="0022384C">
        <w:trPr>
          <w:trHeight w:val="80"/>
        </w:trPr>
        <w:tc>
          <w:tcPr>
            <w:tcW w:w="598" w:type="pct"/>
            <w:shd w:val="clear" w:color="auto" w:fill="auto"/>
            <w:noWrap/>
          </w:tcPr>
          <w:p w14:paraId="1DF0483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260ED31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feel burned out from my work.</w:t>
            </w:r>
          </w:p>
        </w:tc>
        <w:tc>
          <w:tcPr>
            <w:tcW w:w="649" w:type="pct"/>
            <w:shd w:val="clear" w:color="auto" w:fill="auto"/>
            <w:noWrap/>
            <w:vAlign w:val="center"/>
          </w:tcPr>
          <w:p w14:paraId="21C5489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287F836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0.67</w:t>
            </w:r>
          </w:p>
        </w:tc>
        <w:tc>
          <w:tcPr>
            <w:tcW w:w="464" w:type="pct"/>
            <w:shd w:val="clear" w:color="auto" w:fill="auto"/>
            <w:noWrap/>
            <w:vAlign w:val="center"/>
          </w:tcPr>
          <w:p w14:paraId="3EE0F47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10.59***</w:t>
            </w:r>
          </w:p>
        </w:tc>
      </w:tr>
      <w:tr w:rsidR="00E254DF" w:rsidRPr="0022384C" w14:paraId="451F520F" w14:textId="77777777" w:rsidTr="0022384C">
        <w:trPr>
          <w:trHeight w:val="367"/>
        </w:trPr>
        <w:tc>
          <w:tcPr>
            <w:tcW w:w="598" w:type="pct"/>
            <w:shd w:val="clear" w:color="auto" w:fill="auto"/>
            <w:noWrap/>
          </w:tcPr>
          <w:p w14:paraId="2377092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28A7C3A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feel frustrated by my job.</w:t>
            </w:r>
          </w:p>
        </w:tc>
        <w:tc>
          <w:tcPr>
            <w:tcW w:w="649" w:type="pct"/>
            <w:shd w:val="clear" w:color="auto" w:fill="auto"/>
            <w:noWrap/>
            <w:vAlign w:val="center"/>
          </w:tcPr>
          <w:p w14:paraId="4709183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42F29AD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0.67</w:t>
            </w:r>
          </w:p>
        </w:tc>
        <w:tc>
          <w:tcPr>
            <w:tcW w:w="464" w:type="pct"/>
            <w:shd w:val="clear" w:color="auto" w:fill="auto"/>
            <w:noWrap/>
            <w:vAlign w:val="center"/>
          </w:tcPr>
          <w:p w14:paraId="702B386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10.21***</w:t>
            </w:r>
          </w:p>
        </w:tc>
      </w:tr>
      <w:tr w:rsidR="00E254DF" w:rsidRPr="0022384C" w14:paraId="5E588A51" w14:textId="77777777" w:rsidTr="0022384C">
        <w:trPr>
          <w:trHeight w:val="367"/>
        </w:trPr>
        <w:tc>
          <w:tcPr>
            <w:tcW w:w="598" w:type="pct"/>
            <w:shd w:val="clear" w:color="auto" w:fill="auto"/>
            <w:noWrap/>
          </w:tcPr>
          <w:p w14:paraId="5D9BDB7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3F406D0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feel I’m working too hard on my job.</w:t>
            </w:r>
          </w:p>
        </w:tc>
        <w:tc>
          <w:tcPr>
            <w:tcW w:w="649" w:type="pct"/>
            <w:shd w:val="clear" w:color="auto" w:fill="auto"/>
            <w:noWrap/>
            <w:vAlign w:val="center"/>
          </w:tcPr>
          <w:p w14:paraId="25A29F5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vAlign w:val="center"/>
          </w:tcPr>
          <w:p w14:paraId="6AC7E6F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0.69</w:t>
            </w:r>
          </w:p>
        </w:tc>
        <w:tc>
          <w:tcPr>
            <w:tcW w:w="464" w:type="pct"/>
            <w:shd w:val="clear" w:color="auto" w:fill="auto"/>
            <w:noWrap/>
            <w:vAlign w:val="center"/>
          </w:tcPr>
          <w:p w14:paraId="11F425B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10.71***</w:t>
            </w:r>
          </w:p>
        </w:tc>
      </w:tr>
      <w:tr w:rsidR="00E254DF" w:rsidRPr="0022384C" w14:paraId="21352214" w14:textId="77777777" w:rsidTr="0022384C">
        <w:trPr>
          <w:trHeight w:val="367"/>
        </w:trPr>
        <w:tc>
          <w:tcPr>
            <w:tcW w:w="598" w:type="pct"/>
            <w:shd w:val="clear" w:color="auto" w:fill="auto"/>
            <w:noWrap/>
          </w:tcPr>
          <w:p w14:paraId="05BF2A4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11C5D25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 xml:space="preserve">Working with people directly puts too much stress on me. </w:t>
            </w:r>
          </w:p>
        </w:tc>
        <w:tc>
          <w:tcPr>
            <w:tcW w:w="649" w:type="pct"/>
            <w:shd w:val="clear" w:color="auto" w:fill="auto"/>
            <w:noWrap/>
            <w:vAlign w:val="center"/>
          </w:tcPr>
          <w:p w14:paraId="6D241B3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1D3405B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0.68</w:t>
            </w:r>
          </w:p>
        </w:tc>
        <w:tc>
          <w:tcPr>
            <w:tcW w:w="464" w:type="pct"/>
            <w:shd w:val="clear" w:color="auto" w:fill="auto"/>
            <w:noWrap/>
          </w:tcPr>
          <w:p w14:paraId="6FCCDC8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9.652***</w:t>
            </w:r>
          </w:p>
        </w:tc>
      </w:tr>
      <w:tr w:rsidR="00E254DF" w:rsidRPr="0022384C" w14:paraId="041D3273" w14:textId="77777777" w:rsidTr="0022384C">
        <w:trPr>
          <w:trHeight w:val="367"/>
        </w:trPr>
        <w:tc>
          <w:tcPr>
            <w:tcW w:w="598" w:type="pct"/>
            <w:shd w:val="clear" w:color="auto" w:fill="auto"/>
            <w:noWrap/>
          </w:tcPr>
          <w:p w14:paraId="0E6916A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7096159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feel like I’m at the end of my rope.</w:t>
            </w:r>
          </w:p>
        </w:tc>
        <w:tc>
          <w:tcPr>
            <w:tcW w:w="649" w:type="pct"/>
            <w:shd w:val="clear" w:color="auto" w:fill="auto"/>
            <w:noWrap/>
            <w:vAlign w:val="center"/>
          </w:tcPr>
          <w:p w14:paraId="48C86D9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4C22462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0.71</w:t>
            </w:r>
          </w:p>
        </w:tc>
        <w:tc>
          <w:tcPr>
            <w:tcW w:w="464" w:type="pct"/>
            <w:shd w:val="clear" w:color="auto" w:fill="auto"/>
            <w:noWrap/>
          </w:tcPr>
          <w:p w14:paraId="59EA146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11.241***</w:t>
            </w:r>
          </w:p>
        </w:tc>
      </w:tr>
      <w:tr w:rsidR="00E254DF" w:rsidRPr="0022384C" w14:paraId="4C1A7295" w14:textId="77777777" w:rsidTr="0022384C">
        <w:trPr>
          <w:trHeight w:val="367"/>
        </w:trPr>
        <w:tc>
          <w:tcPr>
            <w:tcW w:w="598" w:type="pct"/>
            <w:shd w:val="clear" w:color="auto" w:fill="auto"/>
            <w:noWrap/>
          </w:tcPr>
          <w:p w14:paraId="6F250B6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7B32DC3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feel I treat some students as if they were impersonal subjects.</w:t>
            </w:r>
          </w:p>
        </w:tc>
        <w:tc>
          <w:tcPr>
            <w:tcW w:w="649" w:type="pct"/>
            <w:shd w:val="clear" w:color="auto" w:fill="auto"/>
            <w:noWrap/>
            <w:vAlign w:val="center"/>
          </w:tcPr>
          <w:p w14:paraId="6936D83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78116C4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0.66</w:t>
            </w:r>
          </w:p>
        </w:tc>
        <w:tc>
          <w:tcPr>
            <w:tcW w:w="464" w:type="pct"/>
            <w:shd w:val="clear" w:color="auto" w:fill="auto"/>
            <w:noWrap/>
          </w:tcPr>
          <w:p w14:paraId="4F74BA4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10.523***</w:t>
            </w:r>
          </w:p>
        </w:tc>
      </w:tr>
      <w:tr w:rsidR="00E254DF" w:rsidRPr="0022384C" w14:paraId="1472CB33" w14:textId="77777777" w:rsidTr="0022384C">
        <w:trPr>
          <w:trHeight w:val="230"/>
        </w:trPr>
        <w:tc>
          <w:tcPr>
            <w:tcW w:w="598" w:type="pct"/>
            <w:shd w:val="clear" w:color="auto" w:fill="auto"/>
            <w:noWrap/>
            <w:hideMark/>
          </w:tcPr>
          <w:p w14:paraId="2DAA9A9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hideMark/>
          </w:tcPr>
          <w:p w14:paraId="04F9723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I’ve become more callous toward people since I took this job.</w:t>
            </w:r>
          </w:p>
        </w:tc>
        <w:tc>
          <w:tcPr>
            <w:tcW w:w="649" w:type="pct"/>
            <w:shd w:val="clear" w:color="auto" w:fill="auto"/>
            <w:noWrap/>
            <w:vAlign w:val="center"/>
            <w:hideMark/>
          </w:tcPr>
          <w:p w14:paraId="70A070C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hideMark/>
          </w:tcPr>
          <w:p w14:paraId="5612EA8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0.88</w:t>
            </w:r>
          </w:p>
        </w:tc>
        <w:tc>
          <w:tcPr>
            <w:tcW w:w="464" w:type="pct"/>
            <w:shd w:val="clear" w:color="auto" w:fill="auto"/>
            <w:noWrap/>
            <w:hideMark/>
          </w:tcPr>
          <w:p w14:paraId="2EBC9A2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12.521***</w:t>
            </w:r>
          </w:p>
        </w:tc>
      </w:tr>
      <w:tr w:rsidR="00E254DF" w:rsidRPr="0022384C" w14:paraId="10B53D3A" w14:textId="77777777" w:rsidTr="0022384C">
        <w:trPr>
          <w:trHeight w:val="136"/>
        </w:trPr>
        <w:tc>
          <w:tcPr>
            <w:tcW w:w="598" w:type="pct"/>
            <w:shd w:val="clear" w:color="auto" w:fill="auto"/>
            <w:noWrap/>
          </w:tcPr>
          <w:p w14:paraId="12EA0EC4"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3845214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worry that this job is hardening me emotionally.</w:t>
            </w:r>
          </w:p>
        </w:tc>
        <w:tc>
          <w:tcPr>
            <w:tcW w:w="649" w:type="pct"/>
            <w:shd w:val="clear" w:color="auto" w:fill="auto"/>
            <w:noWrap/>
            <w:vAlign w:val="center"/>
          </w:tcPr>
          <w:p w14:paraId="4F19D9A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2DC1005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0.87</w:t>
            </w:r>
          </w:p>
        </w:tc>
        <w:tc>
          <w:tcPr>
            <w:tcW w:w="464" w:type="pct"/>
            <w:shd w:val="clear" w:color="auto" w:fill="auto"/>
            <w:noWrap/>
          </w:tcPr>
          <w:p w14:paraId="6035F2EC"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12.408***</w:t>
            </w:r>
          </w:p>
        </w:tc>
      </w:tr>
      <w:tr w:rsidR="00E254DF" w:rsidRPr="0022384C" w14:paraId="7712B8AB" w14:textId="77777777" w:rsidTr="0022384C">
        <w:trPr>
          <w:trHeight w:val="367"/>
        </w:trPr>
        <w:tc>
          <w:tcPr>
            <w:tcW w:w="598" w:type="pct"/>
            <w:shd w:val="clear" w:color="auto" w:fill="auto"/>
            <w:noWrap/>
          </w:tcPr>
          <w:p w14:paraId="13FA865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0D0111F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don’t care what happens to some students.</w:t>
            </w:r>
          </w:p>
        </w:tc>
        <w:tc>
          <w:tcPr>
            <w:tcW w:w="649" w:type="pct"/>
            <w:shd w:val="clear" w:color="auto" w:fill="auto"/>
            <w:noWrap/>
            <w:vAlign w:val="center"/>
          </w:tcPr>
          <w:p w14:paraId="7D1A564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766D4BD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0.68</w:t>
            </w:r>
          </w:p>
        </w:tc>
        <w:tc>
          <w:tcPr>
            <w:tcW w:w="464" w:type="pct"/>
            <w:shd w:val="clear" w:color="auto" w:fill="auto"/>
            <w:noWrap/>
          </w:tcPr>
          <w:p w14:paraId="5A046E9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9.652***</w:t>
            </w:r>
          </w:p>
        </w:tc>
      </w:tr>
      <w:tr w:rsidR="00E254DF" w:rsidRPr="0022384C" w14:paraId="3AF4BCE4" w14:textId="77777777" w:rsidTr="0022384C">
        <w:trPr>
          <w:trHeight w:val="367"/>
        </w:trPr>
        <w:tc>
          <w:tcPr>
            <w:tcW w:w="598" w:type="pct"/>
            <w:shd w:val="clear" w:color="auto" w:fill="auto"/>
            <w:noWrap/>
          </w:tcPr>
          <w:p w14:paraId="24436BF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49918F5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 xml:space="preserve">I feel students blame me for some of their problems. </w:t>
            </w:r>
          </w:p>
        </w:tc>
        <w:tc>
          <w:tcPr>
            <w:tcW w:w="649" w:type="pct"/>
            <w:shd w:val="clear" w:color="auto" w:fill="auto"/>
            <w:noWrap/>
            <w:vAlign w:val="center"/>
          </w:tcPr>
          <w:p w14:paraId="7033CCD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0E458F8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0.71</w:t>
            </w:r>
          </w:p>
        </w:tc>
        <w:tc>
          <w:tcPr>
            <w:tcW w:w="464" w:type="pct"/>
            <w:shd w:val="clear" w:color="auto" w:fill="auto"/>
            <w:noWrap/>
          </w:tcPr>
          <w:p w14:paraId="1DA0C00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11.241***</w:t>
            </w:r>
          </w:p>
        </w:tc>
      </w:tr>
      <w:tr w:rsidR="00E254DF" w:rsidRPr="0022384C" w14:paraId="0201E5F0" w14:textId="77777777" w:rsidTr="0022384C">
        <w:trPr>
          <w:trHeight w:val="367"/>
        </w:trPr>
        <w:tc>
          <w:tcPr>
            <w:tcW w:w="598" w:type="pct"/>
            <w:shd w:val="clear" w:color="auto" w:fill="auto"/>
            <w:noWrap/>
            <w:hideMark/>
          </w:tcPr>
          <w:p w14:paraId="59FF4E9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hideMark/>
          </w:tcPr>
          <w:p w14:paraId="3276056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can easily understand how my students feel about things.</w:t>
            </w:r>
          </w:p>
        </w:tc>
        <w:tc>
          <w:tcPr>
            <w:tcW w:w="649" w:type="pct"/>
            <w:shd w:val="clear" w:color="auto" w:fill="auto"/>
            <w:noWrap/>
            <w:vAlign w:val="center"/>
            <w:hideMark/>
          </w:tcPr>
          <w:p w14:paraId="74BA8D3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hideMark/>
          </w:tcPr>
          <w:p w14:paraId="33C7A14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0.68</w:t>
            </w:r>
          </w:p>
        </w:tc>
        <w:tc>
          <w:tcPr>
            <w:tcW w:w="464" w:type="pct"/>
            <w:shd w:val="clear" w:color="auto" w:fill="auto"/>
            <w:noWrap/>
            <w:hideMark/>
          </w:tcPr>
          <w:p w14:paraId="0C8268F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10.026***</w:t>
            </w:r>
          </w:p>
        </w:tc>
      </w:tr>
      <w:tr w:rsidR="00E254DF" w:rsidRPr="0022384C" w14:paraId="0481C66F" w14:textId="77777777" w:rsidTr="0022384C">
        <w:trPr>
          <w:trHeight w:val="367"/>
        </w:trPr>
        <w:tc>
          <w:tcPr>
            <w:tcW w:w="598" w:type="pct"/>
            <w:shd w:val="clear" w:color="auto" w:fill="auto"/>
            <w:noWrap/>
          </w:tcPr>
          <w:p w14:paraId="1DDED49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088FA69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deal very effectively with the problems of my students.</w:t>
            </w:r>
          </w:p>
        </w:tc>
        <w:tc>
          <w:tcPr>
            <w:tcW w:w="649" w:type="pct"/>
            <w:shd w:val="clear" w:color="auto" w:fill="auto"/>
            <w:noWrap/>
            <w:vAlign w:val="center"/>
          </w:tcPr>
          <w:p w14:paraId="09F6BCA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59AF5B2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0.84</w:t>
            </w:r>
          </w:p>
        </w:tc>
        <w:tc>
          <w:tcPr>
            <w:tcW w:w="464" w:type="pct"/>
            <w:shd w:val="clear" w:color="auto" w:fill="auto"/>
            <w:noWrap/>
          </w:tcPr>
          <w:p w14:paraId="3748F23C"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12.126***</w:t>
            </w:r>
          </w:p>
        </w:tc>
      </w:tr>
      <w:tr w:rsidR="00E254DF" w:rsidRPr="0022384C" w14:paraId="34C7B465" w14:textId="77777777" w:rsidTr="0022384C">
        <w:trPr>
          <w:trHeight w:val="367"/>
        </w:trPr>
        <w:tc>
          <w:tcPr>
            <w:tcW w:w="598" w:type="pct"/>
            <w:shd w:val="clear" w:color="auto" w:fill="auto"/>
            <w:noWrap/>
          </w:tcPr>
          <w:p w14:paraId="01A6539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64E265DB"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feel I’m positively influencing other people’s lives through my work.</w:t>
            </w:r>
          </w:p>
        </w:tc>
        <w:tc>
          <w:tcPr>
            <w:tcW w:w="649" w:type="pct"/>
            <w:shd w:val="clear" w:color="auto" w:fill="auto"/>
            <w:noWrap/>
            <w:vAlign w:val="center"/>
          </w:tcPr>
          <w:p w14:paraId="5C6A68C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7941DCD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0.84</w:t>
            </w:r>
          </w:p>
        </w:tc>
        <w:tc>
          <w:tcPr>
            <w:tcW w:w="464" w:type="pct"/>
            <w:shd w:val="clear" w:color="auto" w:fill="auto"/>
            <w:noWrap/>
          </w:tcPr>
          <w:p w14:paraId="6EC2732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12.231***</w:t>
            </w:r>
          </w:p>
        </w:tc>
      </w:tr>
      <w:tr w:rsidR="00E254DF" w:rsidRPr="0022384C" w14:paraId="66158732" w14:textId="77777777" w:rsidTr="0022384C">
        <w:trPr>
          <w:trHeight w:val="367"/>
        </w:trPr>
        <w:tc>
          <w:tcPr>
            <w:tcW w:w="598" w:type="pct"/>
            <w:shd w:val="clear" w:color="auto" w:fill="auto"/>
            <w:noWrap/>
          </w:tcPr>
          <w:p w14:paraId="6C6066D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49558837"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feel very energetic.</w:t>
            </w:r>
          </w:p>
        </w:tc>
        <w:tc>
          <w:tcPr>
            <w:tcW w:w="649" w:type="pct"/>
            <w:shd w:val="clear" w:color="auto" w:fill="auto"/>
            <w:noWrap/>
            <w:vAlign w:val="center"/>
          </w:tcPr>
          <w:p w14:paraId="71577E9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44A16F08"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0.80</w:t>
            </w:r>
          </w:p>
        </w:tc>
        <w:tc>
          <w:tcPr>
            <w:tcW w:w="464" w:type="pct"/>
            <w:shd w:val="clear" w:color="auto" w:fill="auto"/>
            <w:noWrap/>
          </w:tcPr>
          <w:p w14:paraId="002D54A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11.906***</w:t>
            </w:r>
          </w:p>
        </w:tc>
      </w:tr>
      <w:tr w:rsidR="00E254DF" w:rsidRPr="0022384C" w14:paraId="684C470A" w14:textId="77777777" w:rsidTr="0022384C">
        <w:trPr>
          <w:trHeight w:val="57"/>
        </w:trPr>
        <w:tc>
          <w:tcPr>
            <w:tcW w:w="598" w:type="pct"/>
            <w:shd w:val="clear" w:color="auto" w:fill="auto"/>
            <w:noWrap/>
          </w:tcPr>
          <w:p w14:paraId="62F0850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402C02B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can easily create a relaxed atmosphere with my students.</w:t>
            </w:r>
          </w:p>
        </w:tc>
        <w:tc>
          <w:tcPr>
            <w:tcW w:w="649" w:type="pct"/>
            <w:shd w:val="clear" w:color="auto" w:fill="auto"/>
            <w:noWrap/>
            <w:vAlign w:val="center"/>
          </w:tcPr>
          <w:p w14:paraId="7370B73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463099A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0.87</w:t>
            </w:r>
          </w:p>
        </w:tc>
        <w:tc>
          <w:tcPr>
            <w:tcW w:w="464" w:type="pct"/>
            <w:shd w:val="clear" w:color="auto" w:fill="auto"/>
            <w:noWrap/>
          </w:tcPr>
          <w:p w14:paraId="5184A21E"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12.375***</w:t>
            </w:r>
          </w:p>
        </w:tc>
      </w:tr>
      <w:tr w:rsidR="00E254DF" w:rsidRPr="0022384C" w14:paraId="07A5F690" w14:textId="77777777" w:rsidTr="0022384C">
        <w:trPr>
          <w:trHeight w:val="290"/>
        </w:trPr>
        <w:tc>
          <w:tcPr>
            <w:tcW w:w="598" w:type="pct"/>
            <w:vMerge w:val="restart"/>
            <w:shd w:val="clear" w:color="auto" w:fill="auto"/>
            <w:noWrap/>
          </w:tcPr>
          <w:p w14:paraId="514E4B49"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43AB04A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 xml:space="preserve">I feel exhilarated after working closely with my students. </w:t>
            </w:r>
          </w:p>
        </w:tc>
        <w:tc>
          <w:tcPr>
            <w:tcW w:w="649" w:type="pct"/>
            <w:shd w:val="clear" w:color="auto" w:fill="auto"/>
            <w:noWrap/>
            <w:vAlign w:val="center"/>
          </w:tcPr>
          <w:p w14:paraId="12DDC83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6157C2F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0.68</w:t>
            </w:r>
          </w:p>
        </w:tc>
        <w:tc>
          <w:tcPr>
            <w:tcW w:w="464" w:type="pct"/>
            <w:shd w:val="clear" w:color="auto" w:fill="auto"/>
            <w:noWrap/>
          </w:tcPr>
          <w:p w14:paraId="7EE08D9F"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10.026***</w:t>
            </w:r>
          </w:p>
        </w:tc>
      </w:tr>
      <w:tr w:rsidR="00E254DF" w:rsidRPr="0022384C" w14:paraId="24A98E30" w14:textId="77777777" w:rsidTr="0022384C">
        <w:trPr>
          <w:trHeight w:val="268"/>
        </w:trPr>
        <w:tc>
          <w:tcPr>
            <w:tcW w:w="598" w:type="pct"/>
            <w:vMerge/>
            <w:shd w:val="clear" w:color="auto" w:fill="auto"/>
            <w:noWrap/>
          </w:tcPr>
          <w:p w14:paraId="04F0B813"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21D2688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 have accomplished many worthwhile things in this job.</w:t>
            </w:r>
          </w:p>
        </w:tc>
        <w:tc>
          <w:tcPr>
            <w:tcW w:w="649" w:type="pct"/>
            <w:shd w:val="clear" w:color="auto" w:fill="auto"/>
            <w:noWrap/>
            <w:vAlign w:val="center"/>
          </w:tcPr>
          <w:p w14:paraId="1FFFC7CD"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32A0BA0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0.84</w:t>
            </w:r>
          </w:p>
        </w:tc>
        <w:tc>
          <w:tcPr>
            <w:tcW w:w="464" w:type="pct"/>
            <w:shd w:val="clear" w:color="auto" w:fill="auto"/>
            <w:noWrap/>
          </w:tcPr>
          <w:p w14:paraId="5B0D34A5"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12.126***</w:t>
            </w:r>
          </w:p>
        </w:tc>
      </w:tr>
      <w:tr w:rsidR="00E254DF" w:rsidRPr="0022384C" w14:paraId="4DD6A8F5" w14:textId="77777777" w:rsidTr="0022384C">
        <w:trPr>
          <w:trHeight w:val="387"/>
        </w:trPr>
        <w:tc>
          <w:tcPr>
            <w:tcW w:w="598" w:type="pct"/>
            <w:vMerge/>
            <w:shd w:val="clear" w:color="auto" w:fill="auto"/>
            <w:noWrap/>
          </w:tcPr>
          <w:p w14:paraId="17C07EAA"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2791" w:type="pct"/>
            <w:shd w:val="clear" w:color="auto" w:fill="auto"/>
            <w:noWrap/>
          </w:tcPr>
          <w:p w14:paraId="4EC7EE36"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In my work, I deal with emotional problems very calmly.</w:t>
            </w:r>
          </w:p>
        </w:tc>
        <w:tc>
          <w:tcPr>
            <w:tcW w:w="649" w:type="pct"/>
            <w:shd w:val="clear" w:color="auto" w:fill="auto"/>
            <w:noWrap/>
            <w:vAlign w:val="center"/>
          </w:tcPr>
          <w:p w14:paraId="670A7F2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
        </w:tc>
        <w:tc>
          <w:tcPr>
            <w:tcW w:w="498" w:type="pct"/>
            <w:shd w:val="clear" w:color="auto" w:fill="auto"/>
            <w:noWrap/>
          </w:tcPr>
          <w:p w14:paraId="18BC1C50"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0.84</w:t>
            </w:r>
          </w:p>
        </w:tc>
        <w:tc>
          <w:tcPr>
            <w:tcW w:w="464" w:type="pct"/>
            <w:shd w:val="clear" w:color="auto" w:fill="auto"/>
            <w:noWrap/>
          </w:tcPr>
          <w:p w14:paraId="0396DE31"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12.231***</w:t>
            </w:r>
          </w:p>
        </w:tc>
      </w:tr>
      <w:tr w:rsidR="000D0C85" w:rsidRPr="0022384C" w14:paraId="194C637C" w14:textId="77777777" w:rsidTr="00CB6959">
        <w:trPr>
          <w:trHeight w:val="70"/>
        </w:trPr>
        <w:tc>
          <w:tcPr>
            <w:tcW w:w="5000" w:type="pct"/>
            <w:gridSpan w:val="5"/>
            <w:shd w:val="clear" w:color="auto" w:fill="auto"/>
            <w:noWrap/>
          </w:tcPr>
          <w:p w14:paraId="3F1CB0D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proofErr w:type="gramStart"/>
            <w:r w:rsidRPr="0022384C">
              <w:rPr>
                <w:rFonts w:ascii="Times New Roman" w:eastAsia="Times New Roman" w:hAnsi="Times New Roman" w:cs="Times New Roman"/>
                <w:color w:val="000000"/>
                <w:sz w:val="20"/>
                <w:szCs w:val="20"/>
              </w:rPr>
              <w:t>Note :</w:t>
            </w:r>
            <w:proofErr w:type="gramEnd"/>
            <w:r w:rsidRPr="0022384C">
              <w:rPr>
                <w:rFonts w:ascii="Times New Roman" w:eastAsia="Times New Roman" w:hAnsi="Times New Roman" w:cs="Times New Roman"/>
                <w:color w:val="000000"/>
                <w:sz w:val="20"/>
                <w:szCs w:val="20"/>
              </w:rPr>
              <w:t xml:space="preserve"> CR represents construct or composite reliability</w:t>
            </w:r>
          </w:p>
          <w:p w14:paraId="4AB83EC2" w14:textId="77777777" w:rsidR="000D0C85" w:rsidRPr="0022384C" w:rsidRDefault="000D0C85" w:rsidP="0022384C">
            <w:pPr>
              <w:spacing w:after="0" w:line="240" w:lineRule="auto"/>
              <w:jc w:val="both"/>
              <w:rPr>
                <w:rFonts w:ascii="Times New Roman" w:eastAsia="Times New Roman" w:hAnsi="Times New Roman" w:cs="Times New Roman"/>
                <w:color w:val="000000"/>
                <w:sz w:val="20"/>
                <w:szCs w:val="20"/>
              </w:rPr>
            </w:pPr>
            <w:r w:rsidRPr="0022384C">
              <w:rPr>
                <w:rFonts w:ascii="Times New Roman" w:eastAsia="Times New Roman" w:hAnsi="Times New Roman" w:cs="Times New Roman"/>
                <w:color w:val="000000"/>
                <w:sz w:val="20"/>
                <w:szCs w:val="20"/>
              </w:rPr>
              <w:t>*** significant at the 0.001 significance level</w:t>
            </w:r>
          </w:p>
        </w:tc>
      </w:tr>
    </w:tbl>
    <w:p w14:paraId="491AB4EE" w14:textId="77777777" w:rsidR="000D0C85" w:rsidRPr="00074A59" w:rsidRDefault="000D0C85" w:rsidP="00D336BF">
      <w:pPr>
        <w:spacing w:after="120" w:line="240" w:lineRule="auto"/>
        <w:ind w:right="74"/>
        <w:jc w:val="both"/>
        <w:rPr>
          <w:rFonts w:asciiTheme="majorBidi" w:hAnsiTheme="majorBidi" w:cstheme="majorBidi"/>
        </w:rPr>
      </w:pPr>
    </w:p>
    <w:tbl>
      <w:tblPr>
        <w:tblStyle w:val="TableGrid2"/>
        <w:tblpPr w:leftFromText="180" w:rightFromText="180" w:vertAnchor="text" w:horzAnchor="margin" w:tblpY="174"/>
        <w:tblW w:w="5000" w:type="pct"/>
        <w:tblLook w:val="04A0" w:firstRow="1" w:lastRow="0" w:firstColumn="1" w:lastColumn="0" w:noHBand="0" w:noVBand="1"/>
      </w:tblPr>
      <w:tblGrid>
        <w:gridCol w:w="1537"/>
        <w:gridCol w:w="1894"/>
        <w:gridCol w:w="861"/>
        <w:gridCol w:w="935"/>
        <w:gridCol w:w="1002"/>
        <w:gridCol w:w="1002"/>
        <w:gridCol w:w="1002"/>
        <w:gridCol w:w="794"/>
      </w:tblGrid>
      <w:tr w:rsidR="009C0C55" w:rsidRPr="00E254DF" w14:paraId="295EEDD1" w14:textId="77777777" w:rsidTr="00D336BF">
        <w:tc>
          <w:tcPr>
            <w:tcW w:w="5000" w:type="pct"/>
            <w:gridSpan w:val="8"/>
            <w:tcBorders>
              <w:top w:val="nil"/>
              <w:left w:val="nil"/>
              <w:bottom w:val="single" w:sz="4" w:space="0" w:color="auto"/>
              <w:right w:val="nil"/>
            </w:tcBorders>
            <w:hideMark/>
          </w:tcPr>
          <w:p w14:paraId="06BD5B29" w14:textId="16A6DC73" w:rsidR="009C0C55" w:rsidRPr="00E254DF" w:rsidRDefault="009C0C55" w:rsidP="00E254DF">
            <w:pPr>
              <w:jc w:val="center"/>
              <w:rPr>
                <w:rFonts w:asciiTheme="majorBidi" w:hAnsiTheme="majorBidi" w:cstheme="majorBidi"/>
                <w:sz w:val="20"/>
                <w:szCs w:val="20"/>
              </w:rPr>
            </w:pPr>
            <w:r w:rsidRPr="00E254DF">
              <w:rPr>
                <w:rFonts w:asciiTheme="majorBidi" w:hAnsiTheme="majorBidi" w:cstheme="majorBidi"/>
                <w:sz w:val="20"/>
                <w:szCs w:val="20"/>
              </w:rPr>
              <w:t>Table 2: Descriptive Statistics and Correlations</w:t>
            </w:r>
          </w:p>
        </w:tc>
      </w:tr>
      <w:tr w:rsidR="009C0C55" w:rsidRPr="00E254DF" w14:paraId="660166F2" w14:textId="77777777" w:rsidTr="00D336BF">
        <w:tc>
          <w:tcPr>
            <w:tcW w:w="851" w:type="pct"/>
            <w:tcBorders>
              <w:top w:val="single" w:sz="4" w:space="0" w:color="auto"/>
              <w:left w:val="nil"/>
              <w:bottom w:val="single" w:sz="4" w:space="0" w:color="auto"/>
              <w:right w:val="nil"/>
            </w:tcBorders>
          </w:tcPr>
          <w:p w14:paraId="39D62E10" w14:textId="77777777" w:rsidR="009C0C55" w:rsidRPr="00E254DF" w:rsidRDefault="009C0C55" w:rsidP="00E254DF">
            <w:pPr>
              <w:jc w:val="both"/>
              <w:rPr>
                <w:rFonts w:asciiTheme="majorBidi" w:hAnsiTheme="majorBidi" w:cstheme="majorBidi"/>
                <w:sz w:val="20"/>
                <w:szCs w:val="20"/>
              </w:rPr>
            </w:pPr>
          </w:p>
        </w:tc>
        <w:tc>
          <w:tcPr>
            <w:tcW w:w="1049" w:type="pct"/>
            <w:tcBorders>
              <w:top w:val="single" w:sz="4" w:space="0" w:color="auto"/>
              <w:left w:val="nil"/>
              <w:bottom w:val="single" w:sz="4" w:space="0" w:color="auto"/>
              <w:right w:val="nil"/>
            </w:tcBorders>
            <w:hideMark/>
          </w:tcPr>
          <w:p w14:paraId="68B1EC0F"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M (SD)</w:t>
            </w:r>
          </w:p>
        </w:tc>
        <w:tc>
          <w:tcPr>
            <w:tcW w:w="477" w:type="pct"/>
            <w:tcBorders>
              <w:top w:val="single" w:sz="4" w:space="0" w:color="auto"/>
              <w:left w:val="nil"/>
              <w:bottom w:val="single" w:sz="4" w:space="0" w:color="auto"/>
              <w:right w:val="nil"/>
            </w:tcBorders>
            <w:hideMark/>
          </w:tcPr>
          <w:p w14:paraId="0CB9E9E6"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1</w:t>
            </w:r>
          </w:p>
        </w:tc>
        <w:tc>
          <w:tcPr>
            <w:tcW w:w="518" w:type="pct"/>
            <w:tcBorders>
              <w:top w:val="single" w:sz="4" w:space="0" w:color="auto"/>
              <w:left w:val="nil"/>
              <w:bottom w:val="single" w:sz="4" w:space="0" w:color="auto"/>
              <w:right w:val="nil"/>
            </w:tcBorders>
            <w:hideMark/>
          </w:tcPr>
          <w:p w14:paraId="534EC5FD"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2</w:t>
            </w:r>
          </w:p>
        </w:tc>
        <w:tc>
          <w:tcPr>
            <w:tcW w:w="555" w:type="pct"/>
            <w:tcBorders>
              <w:top w:val="single" w:sz="4" w:space="0" w:color="auto"/>
              <w:left w:val="nil"/>
              <w:bottom w:val="single" w:sz="4" w:space="0" w:color="auto"/>
              <w:right w:val="nil"/>
            </w:tcBorders>
            <w:hideMark/>
          </w:tcPr>
          <w:p w14:paraId="100E65E9"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3</w:t>
            </w:r>
          </w:p>
        </w:tc>
        <w:tc>
          <w:tcPr>
            <w:tcW w:w="555" w:type="pct"/>
            <w:tcBorders>
              <w:top w:val="single" w:sz="4" w:space="0" w:color="auto"/>
              <w:left w:val="nil"/>
              <w:bottom w:val="single" w:sz="4" w:space="0" w:color="auto"/>
              <w:right w:val="nil"/>
            </w:tcBorders>
            <w:hideMark/>
          </w:tcPr>
          <w:p w14:paraId="13685DCF"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4</w:t>
            </w:r>
          </w:p>
        </w:tc>
        <w:tc>
          <w:tcPr>
            <w:tcW w:w="555" w:type="pct"/>
            <w:tcBorders>
              <w:top w:val="single" w:sz="4" w:space="0" w:color="auto"/>
              <w:left w:val="nil"/>
              <w:bottom w:val="single" w:sz="4" w:space="0" w:color="auto"/>
              <w:right w:val="nil"/>
            </w:tcBorders>
            <w:hideMark/>
          </w:tcPr>
          <w:p w14:paraId="25E39096"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5</w:t>
            </w:r>
          </w:p>
        </w:tc>
        <w:tc>
          <w:tcPr>
            <w:tcW w:w="440" w:type="pct"/>
            <w:tcBorders>
              <w:top w:val="single" w:sz="4" w:space="0" w:color="auto"/>
              <w:left w:val="nil"/>
              <w:bottom w:val="single" w:sz="4" w:space="0" w:color="auto"/>
              <w:right w:val="nil"/>
            </w:tcBorders>
            <w:hideMark/>
          </w:tcPr>
          <w:p w14:paraId="262EA1C9"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6</w:t>
            </w:r>
          </w:p>
        </w:tc>
      </w:tr>
      <w:tr w:rsidR="009C0C55" w:rsidRPr="00E254DF" w14:paraId="6C678E7D" w14:textId="77777777" w:rsidTr="00D336BF">
        <w:tc>
          <w:tcPr>
            <w:tcW w:w="851" w:type="pct"/>
            <w:tcBorders>
              <w:top w:val="nil"/>
              <w:left w:val="nil"/>
              <w:bottom w:val="nil"/>
              <w:right w:val="nil"/>
            </w:tcBorders>
            <w:hideMark/>
          </w:tcPr>
          <w:p w14:paraId="5ED74454"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1. RES</w:t>
            </w:r>
          </w:p>
        </w:tc>
        <w:tc>
          <w:tcPr>
            <w:tcW w:w="1049" w:type="pct"/>
            <w:tcBorders>
              <w:top w:val="nil"/>
              <w:left w:val="nil"/>
              <w:bottom w:val="nil"/>
              <w:right w:val="nil"/>
            </w:tcBorders>
            <w:hideMark/>
          </w:tcPr>
          <w:p w14:paraId="0365325F"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22.16 (7.56)</w:t>
            </w:r>
          </w:p>
        </w:tc>
        <w:tc>
          <w:tcPr>
            <w:tcW w:w="477" w:type="pct"/>
            <w:tcBorders>
              <w:top w:val="nil"/>
              <w:left w:val="nil"/>
              <w:bottom w:val="nil"/>
              <w:right w:val="nil"/>
            </w:tcBorders>
            <w:hideMark/>
          </w:tcPr>
          <w:p w14:paraId="5C4A108C"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1.00</w:t>
            </w:r>
          </w:p>
        </w:tc>
        <w:tc>
          <w:tcPr>
            <w:tcW w:w="518" w:type="pct"/>
            <w:tcBorders>
              <w:top w:val="nil"/>
              <w:left w:val="nil"/>
              <w:bottom w:val="nil"/>
              <w:right w:val="nil"/>
            </w:tcBorders>
            <w:hideMark/>
          </w:tcPr>
          <w:p w14:paraId="2069A0E1" w14:textId="77777777" w:rsidR="009C0C55" w:rsidRPr="00E254DF" w:rsidRDefault="009C0C55" w:rsidP="00E254DF">
            <w:pPr>
              <w:jc w:val="both"/>
              <w:rPr>
                <w:rFonts w:asciiTheme="majorBidi" w:hAnsiTheme="majorBidi" w:cstheme="majorBidi"/>
                <w:sz w:val="20"/>
                <w:szCs w:val="20"/>
              </w:rPr>
            </w:pPr>
          </w:p>
        </w:tc>
        <w:tc>
          <w:tcPr>
            <w:tcW w:w="555" w:type="pct"/>
            <w:tcBorders>
              <w:top w:val="nil"/>
              <w:left w:val="nil"/>
              <w:bottom w:val="nil"/>
              <w:right w:val="nil"/>
            </w:tcBorders>
            <w:hideMark/>
          </w:tcPr>
          <w:p w14:paraId="0F4D9F4C" w14:textId="77777777" w:rsidR="009C0C55" w:rsidRPr="00E254DF" w:rsidRDefault="009C0C55" w:rsidP="00E254DF">
            <w:pPr>
              <w:jc w:val="both"/>
              <w:rPr>
                <w:rFonts w:asciiTheme="majorBidi" w:hAnsiTheme="majorBidi" w:cstheme="majorBidi"/>
                <w:sz w:val="20"/>
                <w:szCs w:val="20"/>
              </w:rPr>
            </w:pPr>
          </w:p>
        </w:tc>
        <w:tc>
          <w:tcPr>
            <w:tcW w:w="555" w:type="pct"/>
            <w:tcBorders>
              <w:top w:val="nil"/>
              <w:left w:val="nil"/>
              <w:bottom w:val="nil"/>
              <w:right w:val="nil"/>
            </w:tcBorders>
          </w:tcPr>
          <w:p w14:paraId="2FE4EBFF" w14:textId="77777777" w:rsidR="009C0C55" w:rsidRPr="00E254DF" w:rsidRDefault="009C0C55" w:rsidP="00E254DF">
            <w:pPr>
              <w:jc w:val="both"/>
              <w:rPr>
                <w:rFonts w:asciiTheme="majorBidi" w:hAnsiTheme="majorBidi" w:cstheme="majorBidi"/>
                <w:sz w:val="20"/>
                <w:szCs w:val="20"/>
              </w:rPr>
            </w:pPr>
          </w:p>
        </w:tc>
        <w:tc>
          <w:tcPr>
            <w:tcW w:w="555" w:type="pct"/>
            <w:tcBorders>
              <w:top w:val="nil"/>
              <w:left w:val="nil"/>
              <w:bottom w:val="nil"/>
              <w:right w:val="nil"/>
            </w:tcBorders>
          </w:tcPr>
          <w:p w14:paraId="7C3E50C0" w14:textId="77777777" w:rsidR="009C0C55" w:rsidRPr="00E254DF" w:rsidRDefault="009C0C55" w:rsidP="00E254DF">
            <w:pPr>
              <w:jc w:val="both"/>
              <w:rPr>
                <w:rFonts w:asciiTheme="majorBidi" w:hAnsiTheme="majorBidi" w:cstheme="majorBidi"/>
                <w:sz w:val="20"/>
                <w:szCs w:val="20"/>
              </w:rPr>
            </w:pPr>
          </w:p>
        </w:tc>
        <w:tc>
          <w:tcPr>
            <w:tcW w:w="440" w:type="pct"/>
            <w:tcBorders>
              <w:top w:val="nil"/>
              <w:left w:val="nil"/>
              <w:bottom w:val="nil"/>
              <w:right w:val="nil"/>
            </w:tcBorders>
          </w:tcPr>
          <w:p w14:paraId="7DACE203" w14:textId="77777777" w:rsidR="009C0C55" w:rsidRPr="00E254DF" w:rsidRDefault="009C0C55" w:rsidP="00E254DF">
            <w:pPr>
              <w:jc w:val="both"/>
              <w:rPr>
                <w:rFonts w:asciiTheme="majorBidi" w:hAnsiTheme="majorBidi" w:cstheme="majorBidi"/>
                <w:sz w:val="20"/>
                <w:szCs w:val="20"/>
              </w:rPr>
            </w:pPr>
          </w:p>
        </w:tc>
      </w:tr>
      <w:tr w:rsidR="009C0C55" w:rsidRPr="00E254DF" w14:paraId="01225C33" w14:textId="77777777" w:rsidTr="00D336BF">
        <w:tc>
          <w:tcPr>
            <w:tcW w:w="851" w:type="pct"/>
            <w:tcBorders>
              <w:top w:val="nil"/>
              <w:left w:val="nil"/>
              <w:bottom w:val="nil"/>
              <w:right w:val="nil"/>
            </w:tcBorders>
            <w:hideMark/>
          </w:tcPr>
          <w:p w14:paraId="5BD245EC"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2. SE</w:t>
            </w:r>
          </w:p>
        </w:tc>
        <w:tc>
          <w:tcPr>
            <w:tcW w:w="1049" w:type="pct"/>
            <w:tcBorders>
              <w:top w:val="nil"/>
              <w:left w:val="nil"/>
              <w:bottom w:val="nil"/>
              <w:right w:val="nil"/>
            </w:tcBorders>
            <w:hideMark/>
          </w:tcPr>
          <w:p w14:paraId="2CD159F5"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41.56 (1123)</w:t>
            </w:r>
          </w:p>
        </w:tc>
        <w:tc>
          <w:tcPr>
            <w:tcW w:w="477" w:type="pct"/>
            <w:tcBorders>
              <w:top w:val="nil"/>
              <w:left w:val="nil"/>
              <w:bottom w:val="nil"/>
              <w:right w:val="nil"/>
            </w:tcBorders>
            <w:hideMark/>
          </w:tcPr>
          <w:p w14:paraId="7674E311"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.23*</w:t>
            </w:r>
          </w:p>
        </w:tc>
        <w:tc>
          <w:tcPr>
            <w:tcW w:w="518" w:type="pct"/>
            <w:tcBorders>
              <w:top w:val="nil"/>
              <w:left w:val="nil"/>
              <w:bottom w:val="nil"/>
              <w:right w:val="nil"/>
            </w:tcBorders>
            <w:hideMark/>
          </w:tcPr>
          <w:p w14:paraId="7D3805EC"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1.00</w:t>
            </w:r>
          </w:p>
        </w:tc>
        <w:tc>
          <w:tcPr>
            <w:tcW w:w="555" w:type="pct"/>
            <w:tcBorders>
              <w:top w:val="nil"/>
              <w:left w:val="nil"/>
              <w:bottom w:val="nil"/>
              <w:right w:val="nil"/>
            </w:tcBorders>
            <w:hideMark/>
          </w:tcPr>
          <w:p w14:paraId="69482D96" w14:textId="77777777" w:rsidR="009C0C55" w:rsidRPr="00E254DF" w:rsidRDefault="009C0C55" w:rsidP="00E254DF">
            <w:pPr>
              <w:jc w:val="both"/>
              <w:rPr>
                <w:rFonts w:asciiTheme="majorBidi" w:hAnsiTheme="majorBidi" w:cstheme="majorBidi"/>
                <w:sz w:val="20"/>
                <w:szCs w:val="20"/>
              </w:rPr>
            </w:pPr>
          </w:p>
        </w:tc>
        <w:tc>
          <w:tcPr>
            <w:tcW w:w="555" w:type="pct"/>
            <w:tcBorders>
              <w:top w:val="nil"/>
              <w:left w:val="nil"/>
              <w:bottom w:val="nil"/>
              <w:right w:val="nil"/>
            </w:tcBorders>
            <w:hideMark/>
          </w:tcPr>
          <w:p w14:paraId="1109C144" w14:textId="77777777" w:rsidR="009C0C55" w:rsidRPr="00E254DF" w:rsidRDefault="009C0C55" w:rsidP="00E254DF">
            <w:pPr>
              <w:jc w:val="both"/>
              <w:rPr>
                <w:rFonts w:asciiTheme="majorBidi" w:hAnsiTheme="majorBidi" w:cstheme="majorBidi"/>
                <w:sz w:val="20"/>
                <w:szCs w:val="20"/>
              </w:rPr>
            </w:pPr>
          </w:p>
        </w:tc>
        <w:tc>
          <w:tcPr>
            <w:tcW w:w="555" w:type="pct"/>
            <w:tcBorders>
              <w:top w:val="nil"/>
              <w:left w:val="nil"/>
              <w:bottom w:val="nil"/>
              <w:right w:val="nil"/>
            </w:tcBorders>
            <w:hideMark/>
          </w:tcPr>
          <w:p w14:paraId="3E480527" w14:textId="77777777" w:rsidR="009C0C55" w:rsidRPr="00E254DF" w:rsidRDefault="009C0C55" w:rsidP="00E254DF">
            <w:pPr>
              <w:jc w:val="both"/>
              <w:rPr>
                <w:rFonts w:asciiTheme="majorBidi" w:hAnsiTheme="majorBidi" w:cstheme="majorBidi"/>
                <w:sz w:val="20"/>
                <w:szCs w:val="20"/>
              </w:rPr>
            </w:pPr>
          </w:p>
        </w:tc>
        <w:tc>
          <w:tcPr>
            <w:tcW w:w="440" w:type="pct"/>
            <w:tcBorders>
              <w:top w:val="nil"/>
              <w:left w:val="nil"/>
              <w:bottom w:val="nil"/>
              <w:right w:val="nil"/>
            </w:tcBorders>
          </w:tcPr>
          <w:p w14:paraId="6BFA6C87" w14:textId="77777777" w:rsidR="009C0C55" w:rsidRPr="00E254DF" w:rsidRDefault="009C0C55" w:rsidP="00E254DF">
            <w:pPr>
              <w:jc w:val="both"/>
              <w:rPr>
                <w:rFonts w:asciiTheme="majorBidi" w:hAnsiTheme="majorBidi" w:cstheme="majorBidi"/>
                <w:sz w:val="20"/>
                <w:szCs w:val="20"/>
              </w:rPr>
            </w:pPr>
          </w:p>
        </w:tc>
      </w:tr>
      <w:tr w:rsidR="009C0C55" w:rsidRPr="00E254DF" w14:paraId="599FC392" w14:textId="77777777" w:rsidTr="00D336BF">
        <w:tc>
          <w:tcPr>
            <w:tcW w:w="851" w:type="pct"/>
            <w:tcBorders>
              <w:top w:val="nil"/>
              <w:left w:val="nil"/>
              <w:bottom w:val="nil"/>
              <w:right w:val="nil"/>
            </w:tcBorders>
            <w:hideMark/>
          </w:tcPr>
          <w:p w14:paraId="1E37CC66"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3. IP</w:t>
            </w:r>
          </w:p>
        </w:tc>
        <w:tc>
          <w:tcPr>
            <w:tcW w:w="1049" w:type="pct"/>
            <w:tcBorders>
              <w:top w:val="nil"/>
              <w:left w:val="nil"/>
              <w:bottom w:val="nil"/>
              <w:right w:val="nil"/>
            </w:tcBorders>
            <w:hideMark/>
          </w:tcPr>
          <w:p w14:paraId="5DA91D8D"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39.98 (10.87)</w:t>
            </w:r>
          </w:p>
        </w:tc>
        <w:tc>
          <w:tcPr>
            <w:tcW w:w="477" w:type="pct"/>
            <w:tcBorders>
              <w:top w:val="nil"/>
              <w:left w:val="nil"/>
              <w:bottom w:val="nil"/>
              <w:right w:val="nil"/>
            </w:tcBorders>
            <w:hideMark/>
          </w:tcPr>
          <w:p w14:paraId="3BDF8DEA"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.26*</w:t>
            </w:r>
          </w:p>
        </w:tc>
        <w:tc>
          <w:tcPr>
            <w:tcW w:w="518" w:type="pct"/>
            <w:tcBorders>
              <w:top w:val="nil"/>
              <w:left w:val="nil"/>
              <w:bottom w:val="nil"/>
              <w:right w:val="nil"/>
            </w:tcBorders>
            <w:hideMark/>
          </w:tcPr>
          <w:p w14:paraId="0A542A85"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.23*</w:t>
            </w:r>
          </w:p>
        </w:tc>
        <w:tc>
          <w:tcPr>
            <w:tcW w:w="555" w:type="pct"/>
            <w:tcBorders>
              <w:top w:val="nil"/>
              <w:left w:val="nil"/>
              <w:bottom w:val="nil"/>
              <w:right w:val="nil"/>
            </w:tcBorders>
            <w:hideMark/>
          </w:tcPr>
          <w:p w14:paraId="59EFE1FE"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1.00</w:t>
            </w:r>
          </w:p>
        </w:tc>
        <w:tc>
          <w:tcPr>
            <w:tcW w:w="555" w:type="pct"/>
            <w:tcBorders>
              <w:top w:val="nil"/>
              <w:left w:val="nil"/>
              <w:bottom w:val="nil"/>
              <w:right w:val="nil"/>
            </w:tcBorders>
            <w:hideMark/>
          </w:tcPr>
          <w:p w14:paraId="62BDB785" w14:textId="77777777" w:rsidR="009C0C55" w:rsidRPr="00E254DF" w:rsidRDefault="009C0C55" w:rsidP="00E254DF">
            <w:pPr>
              <w:jc w:val="both"/>
              <w:rPr>
                <w:rFonts w:asciiTheme="majorBidi" w:hAnsiTheme="majorBidi" w:cstheme="majorBidi"/>
                <w:sz w:val="20"/>
                <w:szCs w:val="20"/>
              </w:rPr>
            </w:pPr>
          </w:p>
        </w:tc>
        <w:tc>
          <w:tcPr>
            <w:tcW w:w="555" w:type="pct"/>
            <w:tcBorders>
              <w:top w:val="nil"/>
              <w:left w:val="nil"/>
              <w:bottom w:val="nil"/>
              <w:right w:val="nil"/>
            </w:tcBorders>
            <w:hideMark/>
          </w:tcPr>
          <w:p w14:paraId="233658E3" w14:textId="77777777" w:rsidR="009C0C55" w:rsidRPr="00E254DF" w:rsidRDefault="009C0C55" w:rsidP="00E254DF">
            <w:pPr>
              <w:jc w:val="both"/>
              <w:rPr>
                <w:rFonts w:asciiTheme="majorBidi" w:hAnsiTheme="majorBidi" w:cstheme="majorBidi"/>
                <w:sz w:val="20"/>
                <w:szCs w:val="20"/>
              </w:rPr>
            </w:pPr>
          </w:p>
        </w:tc>
        <w:tc>
          <w:tcPr>
            <w:tcW w:w="440" w:type="pct"/>
            <w:tcBorders>
              <w:top w:val="nil"/>
              <w:left w:val="nil"/>
              <w:bottom w:val="nil"/>
              <w:right w:val="nil"/>
            </w:tcBorders>
            <w:hideMark/>
          </w:tcPr>
          <w:p w14:paraId="76FCC1B2" w14:textId="77777777" w:rsidR="009C0C55" w:rsidRPr="00E254DF" w:rsidRDefault="009C0C55" w:rsidP="00E254DF">
            <w:pPr>
              <w:jc w:val="both"/>
              <w:rPr>
                <w:rFonts w:asciiTheme="majorBidi" w:hAnsiTheme="majorBidi" w:cstheme="majorBidi"/>
                <w:sz w:val="20"/>
                <w:szCs w:val="20"/>
              </w:rPr>
            </w:pPr>
          </w:p>
        </w:tc>
      </w:tr>
      <w:tr w:rsidR="009C0C55" w:rsidRPr="00E254DF" w14:paraId="6EADC6D7" w14:textId="77777777" w:rsidTr="00D336BF">
        <w:tc>
          <w:tcPr>
            <w:tcW w:w="851" w:type="pct"/>
            <w:tcBorders>
              <w:top w:val="nil"/>
              <w:left w:val="nil"/>
              <w:bottom w:val="nil"/>
              <w:right w:val="nil"/>
            </w:tcBorders>
            <w:hideMark/>
          </w:tcPr>
          <w:p w14:paraId="611EA642"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4. CM</w:t>
            </w:r>
          </w:p>
        </w:tc>
        <w:tc>
          <w:tcPr>
            <w:tcW w:w="1049" w:type="pct"/>
            <w:tcBorders>
              <w:top w:val="nil"/>
              <w:left w:val="nil"/>
              <w:bottom w:val="nil"/>
              <w:right w:val="nil"/>
            </w:tcBorders>
            <w:hideMark/>
          </w:tcPr>
          <w:p w14:paraId="6FDD133B"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44.02 (12.82)</w:t>
            </w:r>
          </w:p>
        </w:tc>
        <w:tc>
          <w:tcPr>
            <w:tcW w:w="477" w:type="pct"/>
            <w:tcBorders>
              <w:top w:val="nil"/>
              <w:left w:val="nil"/>
              <w:bottom w:val="nil"/>
              <w:right w:val="nil"/>
            </w:tcBorders>
            <w:hideMark/>
          </w:tcPr>
          <w:p w14:paraId="0F37B5CC"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.28*</w:t>
            </w:r>
          </w:p>
        </w:tc>
        <w:tc>
          <w:tcPr>
            <w:tcW w:w="518" w:type="pct"/>
            <w:tcBorders>
              <w:top w:val="nil"/>
              <w:left w:val="nil"/>
              <w:bottom w:val="nil"/>
              <w:right w:val="nil"/>
            </w:tcBorders>
            <w:hideMark/>
          </w:tcPr>
          <w:p w14:paraId="67461438"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.21*</w:t>
            </w:r>
          </w:p>
        </w:tc>
        <w:tc>
          <w:tcPr>
            <w:tcW w:w="555" w:type="pct"/>
            <w:tcBorders>
              <w:top w:val="nil"/>
              <w:left w:val="nil"/>
              <w:bottom w:val="nil"/>
              <w:right w:val="nil"/>
            </w:tcBorders>
            <w:hideMark/>
          </w:tcPr>
          <w:p w14:paraId="0682A2A1"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.22*</w:t>
            </w:r>
          </w:p>
        </w:tc>
        <w:tc>
          <w:tcPr>
            <w:tcW w:w="555" w:type="pct"/>
            <w:tcBorders>
              <w:top w:val="nil"/>
              <w:left w:val="nil"/>
              <w:bottom w:val="nil"/>
              <w:right w:val="nil"/>
            </w:tcBorders>
            <w:hideMark/>
          </w:tcPr>
          <w:p w14:paraId="5CA5BEBF"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1.00</w:t>
            </w:r>
          </w:p>
        </w:tc>
        <w:tc>
          <w:tcPr>
            <w:tcW w:w="555" w:type="pct"/>
            <w:tcBorders>
              <w:top w:val="nil"/>
              <w:left w:val="nil"/>
              <w:bottom w:val="nil"/>
              <w:right w:val="nil"/>
            </w:tcBorders>
            <w:hideMark/>
          </w:tcPr>
          <w:p w14:paraId="5D93916F" w14:textId="77777777" w:rsidR="009C0C55" w:rsidRPr="00E254DF" w:rsidRDefault="009C0C55" w:rsidP="00E254DF">
            <w:pPr>
              <w:jc w:val="both"/>
              <w:rPr>
                <w:rFonts w:asciiTheme="majorBidi" w:hAnsiTheme="majorBidi" w:cstheme="majorBidi"/>
                <w:sz w:val="20"/>
                <w:szCs w:val="20"/>
              </w:rPr>
            </w:pPr>
          </w:p>
        </w:tc>
        <w:tc>
          <w:tcPr>
            <w:tcW w:w="440" w:type="pct"/>
            <w:tcBorders>
              <w:top w:val="nil"/>
              <w:left w:val="nil"/>
              <w:bottom w:val="nil"/>
              <w:right w:val="nil"/>
            </w:tcBorders>
            <w:hideMark/>
          </w:tcPr>
          <w:p w14:paraId="013F2652" w14:textId="77777777" w:rsidR="009C0C55" w:rsidRPr="00E254DF" w:rsidRDefault="009C0C55" w:rsidP="00E254DF">
            <w:pPr>
              <w:jc w:val="both"/>
              <w:rPr>
                <w:rFonts w:asciiTheme="majorBidi" w:hAnsiTheme="majorBidi" w:cstheme="majorBidi"/>
                <w:sz w:val="20"/>
                <w:szCs w:val="20"/>
              </w:rPr>
            </w:pPr>
          </w:p>
        </w:tc>
      </w:tr>
      <w:tr w:rsidR="009C0C55" w:rsidRPr="00E254DF" w14:paraId="6B6C87E9" w14:textId="77777777" w:rsidTr="00D336BF">
        <w:tc>
          <w:tcPr>
            <w:tcW w:w="851" w:type="pct"/>
            <w:tcBorders>
              <w:top w:val="nil"/>
              <w:left w:val="nil"/>
              <w:bottom w:val="nil"/>
              <w:right w:val="nil"/>
            </w:tcBorders>
            <w:hideMark/>
          </w:tcPr>
          <w:p w14:paraId="1BB22902"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5. Total SE</w:t>
            </w:r>
          </w:p>
        </w:tc>
        <w:tc>
          <w:tcPr>
            <w:tcW w:w="1049" w:type="pct"/>
            <w:tcBorders>
              <w:top w:val="nil"/>
              <w:left w:val="nil"/>
              <w:bottom w:val="nil"/>
              <w:right w:val="nil"/>
            </w:tcBorders>
            <w:hideMark/>
          </w:tcPr>
          <w:p w14:paraId="1CDBFD55"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127.12(30.16)</w:t>
            </w:r>
          </w:p>
        </w:tc>
        <w:tc>
          <w:tcPr>
            <w:tcW w:w="477" w:type="pct"/>
            <w:tcBorders>
              <w:top w:val="nil"/>
              <w:left w:val="nil"/>
              <w:bottom w:val="nil"/>
              <w:right w:val="nil"/>
            </w:tcBorders>
            <w:hideMark/>
          </w:tcPr>
          <w:p w14:paraId="3E9263EC"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.36*</w:t>
            </w:r>
          </w:p>
        </w:tc>
        <w:tc>
          <w:tcPr>
            <w:tcW w:w="518" w:type="pct"/>
            <w:tcBorders>
              <w:top w:val="nil"/>
              <w:left w:val="nil"/>
              <w:bottom w:val="nil"/>
              <w:right w:val="nil"/>
            </w:tcBorders>
            <w:hideMark/>
          </w:tcPr>
          <w:p w14:paraId="11101780"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.31**</w:t>
            </w:r>
          </w:p>
        </w:tc>
        <w:tc>
          <w:tcPr>
            <w:tcW w:w="555" w:type="pct"/>
            <w:tcBorders>
              <w:top w:val="nil"/>
              <w:left w:val="nil"/>
              <w:bottom w:val="nil"/>
              <w:right w:val="nil"/>
            </w:tcBorders>
            <w:hideMark/>
          </w:tcPr>
          <w:p w14:paraId="316236E8"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.33**</w:t>
            </w:r>
          </w:p>
        </w:tc>
        <w:tc>
          <w:tcPr>
            <w:tcW w:w="555" w:type="pct"/>
            <w:tcBorders>
              <w:top w:val="nil"/>
              <w:left w:val="nil"/>
              <w:bottom w:val="nil"/>
              <w:right w:val="nil"/>
            </w:tcBorders>
            <w:hideMark/>
          </w:tcPr>
          <w:p w14:paraId="1FE13EF8"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.34**</w:t>
            </w:r>
          </w:p>
        </w:tc>
        <w:tc>
          <w:tcPr>
            <w:tcW w:w="555" w:type="pct"/>
            <w:tcBorders>
              <w:top w:val="nil"/>
              <w:left w:val="nil"/>
              <w:bottom w:val="nil"/>
              <w:right w:val="nil"/>
            </w:tcBorders>
            <w:hideMark/>
          </w:tcPr>
          <w:p w14:paraId="1F397E06"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1.00</w:t>
            </w:r>
          </w:p>
        </w:tc>
        <w:tc>
          <w:tcPr>
            <w:tcW w:w="440" w:type="pct"/>
            <w:tcBorders>
              <w:top w:val="nil"/>
              <w:left w:val="nil"/>
              <w:bottom w:val="nil"/>
              <w:right w:val="nil"/>
            </w:tcBorders>
            <w:hideMark/>
          </w:tcPr>
          <w:p w14:paraId="7BA45C0E" w14:textId="77777777" w:rsidR="009C0C55" w:rsidRPr="00E254DF" w:rsidRDefault="009C0C55" w:rsidP="00E254DF">
            <w:pPr>
              <w:jc w:val="both"/>
              <w:rPr>
                <w:rFonts w:asciiTheme="majorBidi" w:hAnsiTheme="majorBidi" w:cstheme="majorBidi"/>
                <w:sz w:val="20"/>
                <w:szCs w:val="20"/>
              </w:rPr>
            </w:pPr>
          </w:p>
        </w:tc>
      </w:tr>
      <w:tr w:rsidR="009C0C55" w:rsidRPr="00E254DF" w14:paraId="1FC986B6" w14:textId="77777777" w:rsidTr="00D336BF">
        <w:tc>
          <w:tcPr>
            <w:tcW w:w="851" w:type="pct"/>
            <w:tcBorders>
              <w:top w:val="nil"/>
              <w:left w:val="nil"/>
              <w:bottom w:val="nil"/>
              <w:right w:val="nil"/>
            </w:tcBorders>
            <w:hideMark/>
          </w:tcPr>
          <w:p w14:paraId="3DA6D52E"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6.Burnout</w:t>
            </w:r>
          </w:p>
        </w:tc>
        <w:tc>
          <w:tcPr>
            <w:tcW w:w="1049" w:type="pct"/>
            <w:tcBorders>
              <w:top w:val="nil"/>
              <w:left w:val="nil"/>
              <w:bottom w:val="nil"/>
              <w:right w:val="nil"/>
            </w:tcBorders>
            <w:hideMark/>
          </w:tcPr>
          <w:p w14:paraId="444D0FF7"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47.12 (16.24)</w:t>
            </w:r>
          </w:p>
        </w:tc>
        <w:tc>
          <w:tcPr>
            <w:tcW w:w="477" w:type="pct"/>
            <w:tcBorders>
              <w:top w:val="nil"/>
              <w:left w:val="nil"/>
              <w:bottom w:val="nil"/>
              <w:right w:val="nil"/>
            </w:tcBorders>
            <w:hideMark/>
          </w:tcPr>
          <w:p w14:paraId="5B6A50CB"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-.38*</w:t>
            </w:r>
          </w:p>
        </w:tc>
        <w:tc>
          <w:tcPr>
            <w:tcW w:w="518" w:type="pct"/>
            <w:tcBorders>
              <w:top w:val="nil"/>
              <w:left w:val="nil"/>
              <w:bottom w:val="nil"/>
              <w:right w:val="nil"/>
            </w:tcBorders>
            <w:hideMark/>
          </w:tcPr>
          <w:p w14:paraId="18AA6253"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-.27*</w:t>
            </w:r>
          </w:p>
        </w:tc>
        <w:tc>
          <w:tcPr>
            <w:tcW w:w="555" w:type="pct"/>
            <w:tcBorders>
              <w:top w:val="nil"/>
              <w:left w:val="nil"/>
              <w:bottom w:val="nil"/>
              <w:right w:val="nil"/>
            </w:tcBorders>
            <w:hideMark/>
          </w:tcPr>
          <w:p w14:paraId="5B8AD72D"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-.30**</w:t>
            </w:r>
          </w:p>
        </w:tc>
        <w:tc>
          <w:tcPr>
            <w:tcW w:w="555" w:type="pct"/>
            <w:tcBorders>
              <w:top w:val="nil"/>
              <w:left w:val="nil"/>
              <w:bottom w:val="nil"/>
              <w:right w:val="nil"/>
            </w:tcBorders>
            <w:hideMark/>
          </w:tcPr>
          <w:p w14:paraId="786DCF0F"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-.31**</w:t>
            </w:r>
          </w:p>
        </w:tc>
        <w:tc>
          <w:tcPr>
            <w:tcW w:w="555" w:type="pct"/>
            <w:tcBorders>
              <w:top w:val="nil"/>
              <w:left w:val="nil"/>
              <w:bottom w:val="nil"/>
              <w:right w:val="nil"/>
            </w:tcBorders>
            <w:hideMark/>
          </w:tcPr>
          <w:p w14:paraId="27AD5A00"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-.49**</w:t>
            </w:r>
          </w:p>
        </w:tc>
        <w:tc>
          <w:tcPr>
            <w:tcW w:w="440" w:type="pct"/>
            <w:tcBorders>
              <w:top w:val="nil"/>
              <w:left w:val="nil"/>
              <w:bottom w:val="nil"/>
              <w:right w:val="nil"/>
            </w:tcBorders>
            <w:hideMark/>
          </w:tcPr>
          <w:p w14:paraId="40628D0A"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1.00</w:t>
            </w:r>
          </w:p>
        </w:tc>
      </w:tr>
      <w:tr w:rsidR="009C0C55" w:rsidRPr="00E254DF" w14:paraId="331062B7" w14:textId="77777777" w:rsidTr="00D336BF">
        <w:trPr>
          <w:trHeight w:val="962"/>
        </w:trPr>
        <w:tc>
          <w:tcPr>
            <w:tcW w:w="5000" w:type="pct"/>
            <w:gridSpan w:val="8"/>
            <w:tcBorders>
              <w:top w:val="single" w:sz="4" w:space="0" w:color="auto"/>
              <w:left w:val="nil"/>
              <w:bottom w:val="nil"/>
              <w:right w:val="nil"/>
            </w:tcBorders>
          </w:tcPr>
          <w:p w14:paraId="1141B1F0"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i/>
                <w:iCs/>
                <w:sz w:val="20"/>
                <w:szCs w:val="20"/>
              </w:rPr>
              <w:t>Note</w:t>
            </w:r>
            <w:r w:rsidRPr="00E254DF">
              <w:rPr>
                <w:rFonts w:asciiTheme="majorBidi" w:hAnsiTheme="majorBidi" w:cstheme="majorBidi"/>
                <w:sz w:val="20"/>
                <w:szCs w:val="20"/>
              </w:rPr>
              <w:t>. RES= resilience; SE= Student engagement; IP= Instructional practices; CM=classroom management; Total SE= Total teacher self-efficacy.</w:t>
            </w:r>
          </w:p>
          <w:p w14:paraId="2053F20C" w14:textId="77777777" w:rsidR="009C0C55" w:rsidRPr="00E254DF" w:rsidRDefault="009C0C55" w:rsidP="00E254DF">
            <w:pPr>
              <w:jc w:val="both"/>
              <w:rPr>
                <w:rFonts w:asciiTheme="majorBidi" w:hAnsiTheme="majorBidi" w:cstheme="majorBidi"/>
                <w:sz w:val="20"/>
                <w:szCs w:val="20"/>
              </w:rPr>
            </w:pPr>
            <w:r w:rsidRPr="00E254DF">
              <w:rPr>
                <w:rFonts w:asciiTheme="majorBidi" w:hAnsiTheme="majorBidi" w:cstheme="majorBidi"/>
                <w:sz w:val="20"/>
                <w:szCs w:val="20"/>
              </w:rPr>
              <w:t xml:space="preserve">* </w:t>
            </w:r>
            <w:r w:rsidRPr="00E254DF">
              <w:rPr>
                <w:rFonts w:asciiTheme="majorBidi" w:hAnsiTheme="majorBidi" w:cstheme="majorBidi"/>
                <w:i/>
                <w:iCs/>
                <w:sz w:val="20"/>
                <w:szCs w:val="20"/>
              </w:rPr>
              <w:t>p</w:t>
            </w:r>
            <w:r w:rsidRPr="00E254DF">
              <w:rPr>
                <w:rFonts w:asciiTheme="majorBidi" w:hAnsiTheme="majorBidi" w:cstheme="majorBidi"/>
                <w:sz w:val="20"/>
                <w:szCs w:val="20"/>
              </w:rPr>
              <w:t xml:space="preserve"> &lt;.05.</w:t>
            </w:r>
          </w:p>
          <w:p w14:paraId="00CF7D8E" w14:textId="114FCA6D" w:rsidR="009C0C55" w:rsidRPr="00E254DF" w:rsidRDefault="009C0C55" w:rsidP="00D336BF">
            <w:pPr>
              <w:jc w:val="both"/>
              <w:rPr>
                <w:rFonts w:asciiTheme="majorBidi" w:hAnsiTheme="majorBidi" w:cstheme="majorBidi"/>
                <w:sz w:val="20"/>
                <w:szCs w:val="20"/>
              </w:rPr>
            </w:pPr>
            <w:r w:rsidRPr="00E254DF">
              <w:rPr>
                <w:rFonts w:asciiTheme="majorBidi" w:hAnsiTheme="majorBidi" w:cstheme="majorBidi"/>
                <w:sz w:val="20"/>
                <w:szCs w:val="20"/>
              </w:rPr>
              <w:t xml:space="preserve">** </w:t>
            </w:r>
            <w:r w:rsidRPr="00E254DF">
              <w:rPr>
                <w:rFonts w:asciiTheme="majorBidi" w:hAnsiTheme="majorBidi" w:cstheme="majorBidi"/>
                <w:i/>
                <w:iCs/>
                <w:sz w:val="20"/>
                <w:szCs w:val="20"/>
              </w:rPr>
              <w:t>p</w:t>
            </w:r>
            <w:r w:rsidRPr="00E254DF">
              <w:rPr>
                <w:rFonts w:asciiTheme="majorBidi" w:hAnsiTheme="majorBidi" w:cstheme="majorBidi"/>
                <w:sz w:val="20"/>
                <w:szCs w:val="20"/>
              </w:rPr>
              <w:t xml:space="preserve"> &lt; .01.</w:t>
            </w:r>
          </w:p>
        </w:tc>
      </w:tr>
    </w:tbl>
    <w:p w14:paraId="4251F33F" w14:textId="77777777" w:rsidR="009C0C55" w:rsidRPr="00074A59" w:rsidRDefault="009C0C55" w:rsidP="001E20AA">
      <w:pPr>
        <w:spacing w:before="120" w:after="120" w:line="240" w:lineRule="auto"/>
        <w:ind w:left="115" w:right="72"/>
        <w:jc w:val="both"/>
        <w:rPr>
          <w:rFonts w:asciiTheme="majorBidi" w:hAnsiTheme="majorBidi" w:cstheme="majorBidi"/>
        </w:rPr>
      </w:pPr>
      <w:r w:rsidRPr="00074A59">
        <w:rPr>
          <w:rFonts w:asciiTheme="majorBidi" w:hAnsiTheme="majorBidi" w:cstheme="majorBidi"/>
        </w:rPr>
        <w:t>Afterwards, correlations and descriptive statistics between the constructs and their underlying sub-constructs were computed. Descriptive statistics and correlations between teacher resilience, teacher self-efficacy, and burnout</w:t>
      </w:r>
      <w:r w:rsidRPr="00074A59">
        <w:rPr>
          <w:rFonts w:asciiTheme="majorBidi" w:hAnsiTheme="majorBidi" w:cstheme="majorBidi"/>
          <w:b/>
          <w:bCs/>
        </w:rPr>
        <w:t xml:space="preserve"> </w:t>
      </w:r>
      <w:r w:rsidRPr="00074A59">
        <w:rPr>
          <w:rFonts w:asciiTheme="majorBidi" w:hAnsiTheme="majorBidi" w:cstheme="majorBidi"/>
        </w:rPr>
        <w:t>are shown in Table 2. As observed in Table 2, the correlation coefficient between total teacher self-efficacy and burnout</w:t>
      </w:r>
      <w:r w:rsidRPr="00074A59">
        <w:rPr>
          <w:rFonts w:asciiTheme="majorBidi" w:hAnsiTheme="majorBidi" w:cstheme="majorBidi"/>
          <w:b/>
          <w:bCs/>
        </w:rPr>
        <w:t xml:space="preserve"> </w:t>
      </w:r>
      <w:r w:rsidRPr="00074A59">
        <w:rPr>
          <w:rFonts w:asciiTheme="majorBidi" w:hAnsiTheme="majorBidi" w:cstheme="majorBidi"/>
        </w:rPr>
        <w:t>(</w:t>
      </w:r>
      <w:r w:rsidRPr="00074A59">
        <w:rPr>
          <w:rFonts w:asciiTheme="majorBidi" w:hAnsiTheme="majorBidi" w:cstheme="majorBidi"/>
          <w:i/>
          <w:iCs/>
        </w:rPr>
        <w:t>r</w:t>
      </w:r>
      <w:r w:rsidRPr="00074A59">
        <w:rPr>
          <w:rFonts w:asciiTheme="majorBidi" w:hAnsiTheme="majorBidi" w:cstheme="majorBidi"/>
        </w:rPr>
        <w:t xml:space="preserve">=.49, </w:t>
      </w:r>
      <w:r w:rsidRPr="00074A59">
        <w:rPr>
          <w:rFonts w:asciiTheme="majorBidi" w:hAnsiTheme="majorBidi" w:cstheme="majorBidi"/>
          <w:i/>
          <w:iCs/>
        </w:rPr>
        <w:t>p</w:t>
      </w:r>
      <w:r w:rsidRPr="00074A59">
        <w:rPr>
          <w:rFonts w:asciiTheme="majorBidi" w:hAnsiTheme="majorBidi" w:cstheme="majorBidi"/>
        </w:rPr>
        <w:t>&lt;.01) was greater than that between resilience and burnout (</w:t>
      </w:r>
      <w:r w:rsidRPr="00074A59">
        <w:rPr>
          <w:rFonts w:asciiTheme="majorBidi" w:hAnsiTheme="majorBidi" w:cstheme="majorBidi"/>
          <w:i/>
          <w:iCs/>
        </w:rPr>
        <w:t>r</w:t>
      </w:r>
      <w:r w:rsidRPr="00074A59">
        <w:rPr>
          <w:rFonts w:asciiTheme="majorBidi" w:hAnsiTheme="majorBidi" w:cstheme="majorBidi"/>
        </w:rPr>
        <w:t xml:space="preserve">=.38, </w:t>
      </w:r>
      <w:r w:rsidRPr="00074A59">
        <w:rPr>
          <w:rFonts w:asciiTheme="majorBidi" w:hAnsiTheme="majorBidi" w:cstheme="majorBidi"/>
          <w:i/>
          <w:iCs/>
        </w:rPr>
        <w:t>p</w:t>
      </w:r>
      <w:r w:rsidRPr="00074A59">
        <w:rPr>
          <w:rFonts w:asciiTheme="majorBidi" w:hAnsiTheme="majorBidi" w:cstheme="majorBidi"/>
        </w:rPr>
        <w:t>&lt;.01).</w:t>
      </w:r>
    </w:p>
    <w:p w14:paraId="28385B06" w14:textId="7930E934" w:rsidR="00BF787A" w:rsidRPr="00074A59" w:rsidRDefault="009C0C55" w:rsidP="001E20AA">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As the next step in data analysis, SEM was used to gain a more thorough insight into the role of the two variables of resilience and teacher self-efficacy in predicting burnout. SEM is viewed as an effective multivariate technique that is employed to use a confirmatory hypothesis-testing technique for the hypothesized structural model introduced in this study. It is worth noting that SEM varies with other multivariate procedures due to some key features. One main characteristic of SEM is the fact that it employs a confirmatory statistical approach for analyzing the data (</w:t>
      </w:r>
      <w:bookmarkStart w:id="44" w:name="Byrne"/>
      <w:r w:rsidR="005D775B">
        <w:rPr>
          <w:rFonts w:asciiTheme="majorBidi" w:hAnsiTheme="majorBidi" w:cstheme="majorBidi"/>
        </w:rPr>
        <w:fldChar w:fldCharType="begin"/>
      </w:r>
      <w:r w:rsidR="005D775B">
        <w:rPr>
          <w:rFonts w:asciiTheme="majorBidi" w:hAnsiTheme="majorBidi" w:cstheme="majorBidi"/>
        </w:rPr>
        <w:instrText xml:space="preserve"> HYPERLINK  \l "z_Byrne" </w:instrText>
      </w:r>
      <w:r w:rsidR="005D775B">
        <w:rPr>
          <w:rFonts w:asciiTheme="majorBidi" w:hAnsiTheme="majorBidi" w:cstheme="majorBidi"/>
        </w:rPr>
        <w:fldChar w:fldCharType="separate"/>
      </w:r>
      <w:r w:rsidRPr="005D775B">
        <w:rPr>
          <w:rStyle w:val="Hyperlink"/>
          <w:rFonts w:asciiTheme="majorBidi" w:hAnsiTheme="majorBidi" w:cstheme="majorBidi"/>
        </w:rPr>
        <w:t>Byrne, 2001</w:t>
      </w:r>
      <w:bookmarkEnd w:id="44"/>
      <w:r w:rsidR="005D775B">
        <w:rPr>
          <w:rFonts w:asciiTheme="majorBidi" w:hAnsiTheme="majorBidi" w:cstheme="majorBidi"/>
        </w:rPr>
        <w:fldChar w:fldCharType="end"/>
      </w:r>
      <w:r w:rsidRPr="00074A59">
        <w:rPr>
          <w:rFonts w:asciiTheme="majorBidi" w:hAnsiTheme="majorBidi" w:cstheme="majorBidi"/>
        </w:rPr>
        <w:t>). Consequently, SEM can be employed for hypothesis testing. Another characteristic of SEM is the fact that although traditional multivariate techniques do not evaluate measurement error, SEM can be employed to measure the estimates of error variance components. Another key feature is the fact that unlike other multivariate procedures that are reliant on only the observed measurements, SEM takes into consideration both observable and latent variables (Byrne, 2001).</w:t>
      </w:r>
    </w:p>
    <w:p w14:paraId="4700EC1D" w14:textId="7DE31EE0" w:rsidR="009C0C55" w:rsidRPr="00074A59" w:rsidRDefault="009C0C55" w:rsidP="001E20AA">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 xml:space="preserve">In order to analyze the data via SEM, two models were specified, as demonstrated in Fig. 1. The formats of the correlations for either of these two hypothesized models are identical. Hence, both models are statistically considered to be identical. Nevertheless, in order to verify the statistical results, models A and B were investigated. For the purpose of investigating the unique contributions of the resilience and teacher self-efficacy, goodness of fit indices </w:t>
      </w:r>
      <w:proofErr w:type="gramStart"/>
      <w:r w:rsidRPr="00074A59">
        <w:rPr>
          <w:rFonts w:asciiTheme="majorBidi" w:hAnsiTheme="majorBidi" w:cstheme="majorBidi"/>
        </w:rPr>
        <w:t>were</w:t>
      </w:r>
      <w:proofErr w:type="gramEnd"/>
      <w:r w:rsidRPr="00074A59">
        <w:rPr>
          <w:rFonts w:asciiTheme="majorBidi" w:hAnsiTheme="majorBidi" w:cstheme="majorBidi"/>
        </w:rPr>
        <w:t xml:space="preserve"> used to examine the appropriateness of the proposed models. The model assessment revealed a good fit to the data (Table 3). As it is demonstrated in model A, the correlations among the three latent variables were significant. Teacher self-efficacy and resilience had 5% of shared variance (</w:t>
      </w:r>
      <m:oMath>
        <m:sSup>
          <m:sSupPr>
            <m:ctrlPr>
              <w:rPr>
                <w:rFonts w:ascii="Cambria Math" w:hAnsi="Cambria Math" w:cstheme="majorBidi"/>
              </w:rPr>
            </m:ctrlPr>
          </m:sSupPr>
          <m:e>
            <m:r>
              <w:rPr>
                <w:rFonts w:ascii="Cambria Math" w:hAnsi="Cambria Math" w:cstheme="majorBidi"/>
              </w:rPr>
              <m:t>R</m:t>
            </m:r>
          </m:e>
          <m:sup>
            <m:r>
              <m:rPr>
                <m:sty m:val="p"/>
              </m:rPr>
              <w:rPr>
                <w:rFonts w:ascii="Cambria Math" w:hAnsi="Cambria Math" w:cstheme="majorBidi"/>
              </w:rPr>
              <m:t>2</m:t>
            </m:r>
          </m:sup>
        </m:sSup>
      </m:oMath>
      <w:r w:rsidRPr="00074A59">
        <w:rPr>
          <w:rFonts w:asciiTheme="majorBidi" w:hAnsiTheme="majorBidi" w:cstheme="majorBidi"/>
        </w:rPr>
        <w:t>=.228). Teacher self-efficacy and burnout showed 20.1% common variance (</w:t>
      </w:r>
      <m:oMath>
        <m:sSup>
          <m:sSupPr>
            <m:ctrlPr>
              <w:rPr>
                <w:rFonts w:ascii="Cambria Math" w:hAnsi="Cambria Math" w:cstheme="majorBidi"/>
              </w:rPr>
            </m:ctrlPr>
          </m:sSupPr>
          <m:e>
            <m:r>
              <w:rPr>
                <w:rFonts w:ascii="Cambria Math" w:hAnsi="Cambria Math" w:cstheme="majorBidi"/>
              </w:rPr>
              <m:t>R</m:t>
            </m:r>
          </m:e>
          <m:sup>
            <m:r>
              <m:rPr>
                <m:sty m:val="p"/>
              </m:rPr>
              <w:rPr>
                <w:rFonts w:ascii="Cambria Math" w:hAnsi="Cambria Math" w:cstheme="majorBidi"/>
              </w:rPr>
              <m:t>2</m:t>
            </m:r>
          </m:sup>
        </m:sSup>
      </m:oMath>
      <w:r w:rsidRPr="00074A59">
        <w:rPr>
          <w:rFonts w:asciiTheme="majorBidi" w:hAnsiTheme="majorBidi" w:cstheme="majorBidi"/>
        </w:rPr>
        <w:t>=.449). In the same vein, resilience and burnout shared 11.7 % of variance (</w:t>
      </w:r>
      <m:oMath>
        <m:sSup>
          <m:sSupPr>
            <m:ctrlPr>
              <w:rPr>
                <w:rFonts w:ascii="Cambria Math" w:hAnsi="Cambria Math" w:cstheme="majorBidi"/>
              </w:rPr>
            </m:ctrlPr>
          </m:sSupPr>
          <m:e>
            <m:r>
              <w:rPr>
                <w:rFonts w:ascii="Cambria Math" w:hAnsi="Cambria Math" w:cstheme="majorBidi"/>
              </w:rPr>
              <m:t>R</m:t>
            </m:r>
          </m:e>
          <m:sup>
            <m:r>
              <m:rPr>
                <m:sty m:val="p"/>
              </m:rPr>
              <w:rPr>
                <w:rFonts w:ascii="Cambria Math" w:hAnsi="Cambria Math" w:cstheme="majorBidi"/>
              </w:rPr>
              <m:t>2</m:t>
            </m:r>
          </m:sup>
        </m:sSup>
      </m:oMath>
      <w:r w:rsidRPr="00074A59">
        <w:rPr>
          <w:rFonts w:asciiTheme="majorBidi" w:hAnsiTheme="majorBidi" w:cstheme="majorBidi"/>
        </w:rPr>
        <w:t>=.346). As a result, these results revealed that teacher self-efficacy was a stronger predictor of burnout than resilience.</w:t>
      </w:r>
    </w:p>
    <w:p w14:paraId="0D246646" w14:textId="0E8774E4" w:rsidR="009C0C55" w:rsidRPr="00074A59" w:rsidRDefault="009C0C55" w:rsidP="001E20AA">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 xml:space="preserve">Then, in order to determine the unique impact of teacher self-efficacy and resilience beyond and above each other, R^2 increments were investigated by comparing the percentage of variability in burnout showed in models A and B. In model B, teacher self-efficacy and resilience together explained for 27% of the variance in burnout. Hence, it can be argued that resilience explained for the extra amount of 7% of the variance of teacher burnout, beyond the single teacher self-efficacy predictive variable (ΔR^2=.27−.20=.07). Additionally, the unique effect of teacher self-efficacy in predicting teacher burnout above the resilience factor was 16% (ΔR^2=.27−.11=.16). Based on these </w:t>
      </w:r>
      <w:r w:rsidRPr="00074A59">
        <w:rPr>
          <w:rFonts w:asciiTheme="majorBidi" w:hAnsiTheme="majorBidi" w:cstheme="majorBidi"/>
        </w:rPr>
        <w:lastRenderedPageBreak/>
        <w:t>results, it is also indicated that the unique effect of teacher self-efficacy was higher than resilience in predicting burnout.</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924"/>
        <w:gridCol w:w="870"/>
        <w:gridCol w:w="747"/>
        <w:gridCol w:w="731"/>
        <w:gridCol w:w="733"/>
        <w:gridCol w:w="1257"/>
        <w:gridCol w:w="460"/>
        <w:gridCol w:w="462"/>
      </w:tblGrid>
      <w:tr w:rsidR="009C0C55" w:rsidRPr="00074A59" w14:paraId="5073751E" w14:textId="77777777" w:rsidTr="001E20AA">
        <w:trPr>
          <w:gridAfter w:val="1"/>
          <w:wAfter w:w="256" w:type="pct"/>
          <w:jc w:val="center"/>
        </w:trPr>
        <w:tc>
          <w:tcPr>
            <w:tcW w:w="4744" w:type="pct"/>
            <w:gridSpan w:val="8"/>
            <w:tcBorders>
              <w:bottom w:val="single" w:sz="4" w:space="0" w:color="auto"/>
            </w:tcBorders>
          </w:tcPr>
          <w:p w14:paraId="69C1F225" w14:textId="4AF7EFB7" w:rsidR="009C0C55" w:rsidRPr="00074A59" w:rsidRDefault="009C0C55" w:rsidP="001E20AA">
            <w:pPr>
              <w:jc w:val="center"/>
              <w:rPr>
                <w:rFonts w:asciiTheme="majorBidi" w:eastAsia="Calibri" w:hAnsiTheme="majorBidi" w:cstheme="majorBidi"/>
                <w:sz w:val="20"/>
                <w:szCs w:val="20"/>
                <w:lang w:bidi="fa-IR"/>
              </w:rPr>
            </w:pPr>
            <w:r w:rsidRPr="00074A59">
              <w:rPr>
                <w:rFonts w:asciiTheme="majorBidi" w:eastAsia="Calibri" w:hAnsiTheme="majorBidi" w:cstheme="majorBidi"/>
                <w:sz w:val="20"/>
                <w:szCs w:val="20"/>
                <w:lang w:bidi="fa-IR"/>
              </w:rPr>
              <w:t>Table 3: Goodness of Fit Indices</w:t>
            </w:r>
          </w:p>
        </w:tc>
      </w:tr>
      <w:tr w:rsidR="009C0C55" w:rsidRPr="00074A59" w14:paraId="0656A73A" w14:textId="77777777" w:rsidTr="001E20AA">
        <w:trPr>
          <w:jc w:val="center"/>
        </w:trPr>
        <w:tc>
          <w:tcPr>
            <w:tcW w:w="1574" w:type="pct"/>
            <w:tcBorders>
              <w:top w:val="single" w:sz="4" w:space="0" w:color="auto"/>
              <w:bottom w:val="single" w:sz="4" w:space="0" w:color="auto"/>
            </w:tcBorders>
          </w:tcPr>
          <w:p w14:paraId="7860ED84" w14:textId="77777777" w:rsidR="009C0C55" w:rsidRPr="00074A59" w:rsidRDefault="009C0C55" w:rsidP="001E20AA">
            <w:pPr>
              <w:jc w:val="center"/>
              <w:rPr>
                <w:rFonts w:asciiTheme="majorBidi" w:eastAsia="Calibri" w:hAnsiTheme="majorBidi" w:cstheme="majorBidi"/>
                <w:sz w:val="20"/>
                <w:szCs w:val="20"/>
              </w:rPr>
            </w:pPr>
          </w:p>
        </w:tc>
        <w:tc>
          <w:tcPr>
            <w:tcW w:w="512" w:type="pct"/>
            <w:tcBorders>
              <w:top w:val="single" w:sz="4" w:space="0" w:color="auto"/>
              <w:bottom w:val="single" w:sz="4" w:space="0" w:color="auto"/>
            </w:tcBorders>
          </w:tcPr>
          <w:p w14:paraId="3984D731"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χ2</w:t>
            </w:r>
          </w:p>
        </w:tc>
        <w:tc>
          <w:tcPr>
            <w:tcW w:w="482" w:type="pct"/>
            <w:tcBorders>
              <w:top w:val="single" w:sz="4" w:space="0" w:color="auto"/>
              <w:bottom w:val="single" w:sz="4" w:space="0" w:color="auto"/>
            </w:tcBorders>
          </w:tcPr>
          <w:p w14:paraId="38403E8E"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χ2/df</w:t>
            </w:r>
          </w:p>
        </w:tc>
        <w:tc>
          <w:tcPr>
            <w:tcW w:w="414" w:type="pct"/>
            <w:tcBorders>
              <w:top w:val="single" w:sz="4" w:space="0" w:color="auto"/>
              <w:bottom w:val="single" w:sz="4" w:space="0" w:color="auto"/>
            </w:tcBorders>
          </w:tcPr>
          <w:p w14:paraId="13AC9991"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GFI</w:t>
            </w:r>
          </w:p>
        </w:tc>
        <w:tc>
          <w:tcPr>
            <w:tcW w:w="405" w:type="pct"/>
            <w:tcBorders>
              <w:top w:val="single" w:sz="4" w:space="0" w:color="auto"/>
              <w:bottom w:val="single" w:sz="4" w:space="0" w:color="auto"/>
            </w:tcBorders>
          </w:tcPr>
          <w:p w14:paraId="5F8C0A31"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TLI</w:t>
            </w:r>
          </w:p>
        </w:tc>
        <w:tc>
          <w:tcPr>
            <w:tcW w:w="406" w:type="pct"/>
            <w:tcBorders>
              <w:top w:val="single" w:sz="4" w:space="0" w:color="auto"/>
              <w:bottom w:val="single" w:sz="4" w:space="0" w:color="auto"/>
            </w:tcBorders>
          </w:tcPr>
          <w:p w14:paraId="1A6FF4B0"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CFI</w:t>
            </w:r>
          </w:p>
        </w:tc>
        <w:tc>
          <w:tcPr>
            <w:tcW w:w="696" w:type="pct"/>
            <w:tcBorders>
              <w:top w:val="single" w:sz="4" w:space="0" w:color="auto"/>
              <w:bottom w:val="single" w:sz="4" w:space="0" w:color="auto"/>
            </w:tcBorders>
          </w:tcPr>
          <w:p w14:paraId="540AB337"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RMSEA</w:t>
            </w:r>
          </w:p>
        </w:tc>
        <w:tc>
          <w:tcPr>
            <w:tcW w:w="512" w:type="pct"/>
            <w:gridSpan w:val="2"/>
            <w:tcBorders>
              <w:top w:val="single" w:sz="4" w:space="0" w:color="auto"/>
              <w:bottom w:val="single" w:sz="4" w:space="0" w:color="auto"/>
            </w:tcBorders>
          </w:tcPr>
          <w:p w14:paraId="398A366C"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lang w:val="en-GB"/>
              </w:rPr>
              <w:t>Δχ2</w:t>
            </w:r>
          </w:p>
        </w:tc>
      </w:tr>
      <w:tr w:rsidR="009C0C55" w:rsidRPr="00074A59" w14:paraId="3869C9E8" w14:textId="77777777" w:rsidTr="001E20AA">
        <w:trPr>
          <w:jc w:val="center"/>
        </w:trPr>
        <w:tc>
          <w:tcPr>
            <w:tcW w:w="1574" w:type="pct"/>
            <w:tcBorders>
              <w:top w:val="single" w:sz="4" w:space="0" w:color="auto"/>
            </w:tcBorders>
          </w:tcPr>
          <w:p w14:paraId="455A1551"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Models A and B</w:t>
            </w:r>
          </w:p>
        </w:tc>
        <w:tc>
          <w:tcPr>
            <w:tcW w:w="512" w:type="pct"/>
            <w:tcBorders>
              <w:top w:val="single" w:sz="4" w:space="0" w:color="auto"/>
            </w:tcBorders>
          </w:tcPr>
          <w:p w14:paraId="2BF09593"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5.78</w:t>
            </w:r>
          </w:p>
        </w:tc>
        <w:tc>
          <w:tcPr>
            <w:tcW w:w="482" w:type="pct"/>
            <w:tcBorders>
              <w:top w:val="single" w:sz="4" w:space="0" w:color="auto"/>
            </w:tcBorders>
          </w:tcPr>
          <w:p w14:paraId="47A6F760"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1.89</w:t>
            </w:r>
          </w:p>
        </w:tc>
        <w:tc>
          <w:tcPr>
            <w:tcW w:w="414" w:type="pct"/>
            <w:tcBorders>
              <w:top w:val="single" w:sz="4" w:space="0" w:color="auto"/>
            </w:tcBorders>
          </w:tcPr>
          <w:p w14:paraId="6B6D08F2"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.98</w:t>
            </w:r>
          </w:p>
        </w:tc>
        <w:tc>
          <w:tcPr>
            <w:tcW w:w="405" w:type="pct"/>
            <w:tcBorders>
              <w:top w:val="single" w:sz="4" w:space="0" w:color="auto"/>
            </w:tcBorders>
          </w:tcPr>
          <w:p w14:paraId="50FD1B68"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.97</w:t>
            </w:r>
          </w:p>
        </w:tc>
        <w:tc>
          <w:tcPr>
            <w:tcW w:w="406" w:type="pct"/>
            <w:tcBorders>
              <w:top w:val="single" w:sz="4" w:space="0" w:color="auto"/>
            </w:tcBorders>
          </w:tcPr>
          <w:p w14:paraId="1911496A"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.99</w:t>
            </w:r>
          </w:p>
        </w:tc>
        <w:tc>
          <w:tcPr>
            <w:tcW w:w="696" w:type="pct"/>
            <w:tcBorders>
              <w:top w:val="single" w:sz="4" w:space="0" w:color="auto"/>
            </w:tcBorders>
          </w:tcPr>
          <w:p w14:paraId="473A18CF"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.05</w:t>
            </w:r>
          </w:p>
        </w:tc>
        <w:tc>
          <w:tcPr>
            <w:tcW w:w="512" w:type="pct"/>
            <w:gridSpan w:val="2"/>
            <w:tcBorders>
              <w:top w:val="single" w:sz="4" w:space="0" w:color="auto"/>
            </w:tcBorders>
          </w:tcPr>
          <w:p w14:paraId="1AD6AAF9" w14:textId="77777777" w:rsidR="009C0C55" w:rsidRPr="00074A59" w:rsidRDefault="009C0C55" w:rsidP="001E20AA">
            <w:pPr>
              <w:jc w:val="center"/>
              <w:rPr>
                <w:rFonts w:asciiTheme="majorBidi" w:eastAsia="Calibri" w:hAnsiTheme="majorBidi" w:cstheme="majorBidi"/>
                <w:sz w:val="20"/>
                <w:szCs w:val="20"/>
              </w:rPr>
            </w:pPr>
          </w:p>
        </w:tc>
      </w:tr>
      <w:tr w:rsidR="009C0C55" w:rsidRPr="00074A59" w14:paraId="7BDD0B5A" w14:textId="77777777" w:rsidTr="001E20AA">
        <w:trPr>
          <w:jc w:val="center"/>
        </w:trPr>
        <w:tc>
          <w:tcPr>
            <w:tcW w:w="1574" w:type="pct"/>
          </w:tcPr>
          <w:p w14:paraId="4D738CA4"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Model A1 (β RES = 0)</w:t>
            </w:r>
          </w:p>
        </w:tc>
        <w:tc>
          <w:tcPr>
            <w:tcW w:w="512" w:type="pct"/>
          </w:tcPr>
          <w:p w14:paraId="64E754BB"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10.96</w:t>
            </w:r>
          </w:p>
        </w:tc>
        <w:tc>
          <w:tcPr>
            <w:tcW w:w="482" w:type="pct"/>
          </w:tcPr>
          <w:p w14:paraId="19AA6C04"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2.78</w:t>
            </w:r>
          </w:p>
        </w:tc>
        <w:tc>
          <w:tcPr>
            <w:tcW w:w="414" w:type="pct"/>
          </w:tcPr>
          <w:p w14:paraId="39FEA660"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.97</w:t>
            </w:r>
          </w:p>
        </w:tc>
        <w:tc>
          <w:tcPr>
            <w:tcW w:w="405" w:type="pct"/>
          </w:tcPr>
          <w:p w14:paraId="7941914E"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.96</w:t>
            </w:r>
          </w:p>
        </w:tc>
        <w:tc>
          <w:tcPr>
            <w:tcW w:w="406" w:type="pct"/>
          </w:tcPr>
          <w:p w14:paraId="637054C5"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.98</w:t>
            </w:r>
          </w:p>
        </w:tc>
        <w:tc>
          <w:tcPr>
            <w:tcW w:w="696" w:type="pct"/>
          </w:tcPr>
          <w:p w14:paraId="6770F815"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.04</w:t>
            </w:r>
          </w:p>
        </w:tc>
        <w:tc>
          <w:tcPr>
            <w:tcW w:w="512" w:type="pct"/>
            <w:gridSpan w:val="2"/>
          </w:tcPr>
          <w:p w14:paraId="73EA3AC2"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5.18*</w:t>
            </w:r>
          </w:p>
        </w:tc>
      </w:tr>
      <w:tr w:rsidR="009C0C55" w:rsidRPr="00074A59" w14:paraId="3943B2B1" w14:textId="77777777" w:rsidTr="001E20AA">
        <w:trPr>
          <w:jc w:val="center"/>
        </w:trPr>
        <w:tc>
          <w:tcPr>
            <w:tcW w:w="1574" w:type="pct"/>
            <w:tcBorders>
              <w:bottom w:val="single" w:sz="4" w:space="0" w:color="auto"/>
            </w:tcBorders>
          </w:tcPr>
          <w:p w14:paraId="6A0964AB"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Model A2 (β TSE = 0)</w:t>
            </w:r>
          </w:p>
        </w:tc>
        <w:tc>
          <w:tcPr>
            <w:tcW w:w="512" w:type="pct"/>
            <w:tcBorders>
              <w:bottom w:val="single" w:sz="4" w:space="0" w:color="auto"/>
            </w:tcBorders>
          </w:tcPr>
          <w:p w14:paraId="0567E065"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11.83</w:t>
            </w:r>
          </w:p>
        </w:tc>
        <w:tc>
          <w:tcPr>
            <w:tcW w:w="482" w:type="pct"/>
            <w:tcBorders>
              <w:bottom w:val="single" w:sz="4" w:space="0" w:color="auto"/>
            </w:tcBorders>
          </w:tcPr>
          <w:p w14:paraId="7D184839"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2.98</w:t>
            </w:r>
          </w:p>
        </w:tc>
        <w:tc>
          <w:tcPr>
            <w:tcW w:w="414" w:type="pct"/>
            <w:tcBorders>
              <w:bottom w:val="single" w:sz="4" w:space="0" w:color="auto"/>
            </w:tcBorders>
          </w:tcPr>
          <w:p w14:paraId="2797A221"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.96</w:t>
            </w:r>
          </w:p>
        </w:tc>
        <w:tc>
          <w:tcPr>
            <w:tcW w:w="405" w:type="pct"/>
            <w:tcBorders>
              <w:bottom w:val="single" w:sz="4" w:space="0" w:color="auto"/>
            </w:tcBorders>
          </w:tcPr>
          <w:p w14:paraId="7F33835B"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.95</w:t>
            </w:r>
          </w:p>
        </w:tc>
        <w:tc>
          <w:tcPr>
            <w:tcW w:w="406" w:type="pct"/>
            <w:tcBorders>
              <w:bottom w:val="single" w:sz="4" w:space="0" w:color="auto"/>
            </w:tcBorders>
          </w:tcPr>
          <w:p w14:paraId="7643432D"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.96</w:t>
            </w:r>
          </w:p>
        </w:tc>
        <w:tc>
          <w:tcPr>
            <w:tcW w:w="696" w:type="pct"/>
            <w:tcBorders>
              <w:bottom w:val="single" w:sz="4" w:space="0" w:color="auto"/>
            </w:tcBorders>
          </w:tcPr>
          <w:p w14:paraId="0D74FEC6"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.03</w:t>
            </w:r>
          </w:p>
        </w:tc>
        <w:tc>
          <w:tcPr>
            <w:tcW w:w="512" w:type="pct"/>
            <w:gridSpan w:val="2"/>
            <w:tcBorders>
              <w:bottom w:val="single" w:sz="4" w:space="0" w:color="auto"/>
            </w:tcBorders>
          </w:tcPr>
          <w:p w14:paraId="5C5EBB48" w14:textId="77777777" w:rsidR="009C0C55" w:rsidRPr="00074A59" w:rsidRDefault="009C0C55" w:rsidP="001E20AA">
            <w:pPr>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6.05*</w:t>
            </w:r>
          </w:p>
        </w:tc>
      </w:tr>
      <w:tr w:rsidR="009C0C55" w:rsidRPr="00074A59" w14:paraId="4BC7C6F7" w14:textId="77777777" w:rsidTr="001E20AA">
        <w:trPr>
          <w:trHeight w:val="423"/>
          <w:jc w:val="center"/>
        </w:trPr>
        <w:tc>
          <w:tcPr>
            <w:tcW w:w="5000" w:type="pct"/>
            <w:gridSpan w:val="9"/>
            <w:tcBorders>
              <w:top w:val="single" w:sz="4" w:space="0" w:color="auto"/>
            </w:tcBorders>
          </w:tcPr>
          <w:p w14:paraId="752AFB9A" w14:textId="77777777" w:rsidR="009C0C55" w:rsidRPr="00074A59" w:rsidRDefault="009C0C55" w:rsidP="001E20AA">
            <w:pPr>
              <w:rPr>
                <w:rFonts w:asciiTheme="majorBidi" w:eastAsia="Calibri" w:hAnsiTheme="majorBidi" w:cstheme="majorBidi"/>
                <w:sz w:val="20"/>
                <w:szCs w:val="20"/>
              </w:rPr>
            </w:pPr>
            <w:r w:rsidRPr="00074A59">
              <w:rPr>
                <w:rFonts w:asciiTheme="majorBidi" w:eastAsia="Calibri" w:hAnsiTheme="majorBidi" w:cstheme="majorBidi"/>
                <w:i/>
                <w:iCs/>
                <w:sz w:val="20"/>
                <w:szCs w:val="20"/>
              </w:rPr>
              <w:t>Note.</w:t>
            </w:r>
            <w:r w:rsidRPr="00074A59">
              <w:rPr>
                <w:rFonts w:asciiTheme="majorBidi" w:eastAsia="Calibri" w:hAnsiTheme="majorBidi" w:cstheme="majorBidi"/>
                <w:sz w:val="20"/>
                <w:szCs w:val="20"/>
              </w:rPr>
              <w:t xml:space="preserve"> RES= resilience; TSE= teacher self-efficacy.</w:t>
            </w:r>
          </w:p>
          <w:p w14:paraId="4E9BD85A" w14:textId="3D15617C" w:rsidR="009C0C55" w:rsidRPr="00074A59" w:rsidRDefault="009C0C55" w:rsidP="00D336BF">
            <w:pPr>
              <w:rPr>
                <w:rFonts w:asciiTheme="majorBidi" w:eastAsia="Calibri" w:hAnsiTheme="majorBidi" w:cstheme="majorBidi"/>
                <w:sz w:val="20"/>
                <w:szCs w:val="20"/>
              </w:rPr>
            </w:pPr>
            <w:r w:rsidRPr="00074A59">
              <w:rPr>
                <w:rFonts w:asciiTheme="majorBidi" w:eastAsia="Calibri" w:hAnsiTheme="majorBidi" w:cstheme="majorBidi"/>
                <w:sz w:val="20"/>
                <w:szCs w:val="20"/>
              </w:rPr>
              <w:t xml:space="preserve">* </w:t>
            </w:r>
            <w:r w:rsidRPr="00074A59">
              <w:rPr>
                <w:rFonts w:asciiTheme="majorBidi" w:eastAsia="Calibri" w:hAnsiTheme="majorBidi" w:cstheme="majorBidi"/>
                <w:i/>
                <w:iCs/>
                <w:sz w:val="20"/>
                <w:szCs w:val="20"/>
              </w:rPr>
              <w:t>p</w:t>
            </w:r>
            <w:r w:rsidRPr="00074A59">
              <w:rPr>
                <w:rFonts w:asciiTheme="majorBidi" w:eastAsia="Calibri" w:hAnsiTheme="majorBidi" w:cstheme="majorBidi"/>
                <w:sz w:val="20"/>
                <w:szCs w:val="20"/>
              </w:rPr>
              <w:t xml:space="preserve"> &lt;.05.</w:t>
            </w:r>
          </w:p>
        </w:tc>
      </w:tr>
    </w:tbl>
    <w:p w14:paraId="7D9C1688" w14:textId="23E9BD38" w:rsidR="009C0C55" w:rsidRPr="00074A59" w:rsidRDefault="009C0C55" w:rsidP="001E20AA">
      <w:pPr>
        <w:spacing w:before="120" w:after="120" w:line="240" w:lineRule="auto"/>
        <w:ind w:left="115" w:right="72"/>
        <w:jc w:val="both"/>
        <w:rPr>
          <w:rFonts w:asciiTheme="majorBidi" w:hAnsiTheme="majorBidi" w:cstheme="majorBidi"/>
        </w:rPr>
      </w:pPr>
      <w:r w:rsidRPr="00074A59">
        <w:rPr>
          <w:rFonts w:asciiTheme="majorBidi" w:hAnsiTheme="majorBidi" w:cstheme="majorBidi"/>
        </w:rPr>
        <w:t xml:space="preserve">As the next step in the analysis, the unique contribution of resilience and teacher self-efficacy on burnout was investigated by constraining every relevant beta </w:t>
      </w:r>
      <w:r w:rsidR="00AF22F0" w:rsidRPr="00074A59">
        <w:rPr>
          <w:rFonts w:asciiTheme="majorBidi" w:hAnsiTheme="majorBidi" w:cstheme="majorBidi"/>
        </w:rPr>
        <w:t>weight</w:t>
      </w:r>
      <w:r w:rsidRPr="00074A59">
        <w:rPr>
          <w:rFonts w:asciiTheme="majorBidi" w:hAnsiTheme="majorBidi" w:cstheme="majorBidi"/>
        </w:rPr>
        <w:t xml:space="preserve"> to zero and then their χ2 differences were assessed in model B. When constraining beta weights to zero results in substantial reduction in χ2, the unique effect of every construct in predicting burnout</w:t>
      </w:r>
      <w:r w:rsidRPr="00074A59">
        <w:rPr>
          <w:rFonts w:asciiTheme="majorBidi" w:hAnsiTheme="majorBidi" w:cstheme="majorBidi"/>
          <w:b/>
          <w:bCs/>
        </w:rPr>
        <w:t xml:space="preserve"> </w:t>
      </w:r>
      <w:r w:rsidRPr="00074A59">
        <w:rPr>
          <w:rFonts w:asciiTheme="majorBidi" w:hAnsiTheme="majorBidi" w:cstheme="majorBidi"/>
        </w:rPr>
        <w:t>is regarded to be significant. Table 3 illustrates the fit indices for the models. When beta weights were constrained to zero in model A1 (</w:t>
      </w:r>
      <w:r w:rsidRPr="00074A59">
        <w:rPr>
          <w:rFonts w:asciiTheme="majorBidi" w:hAnsiTheme="majorBidi" w:cstheme="majorBidi"/>
          <w:i/>
          <w:iCs/>
        </w:rPr>
        <w:t>β</w:t>
      </w:r>
      <w:r w:rsidRPr="00074A59">
        <w:rPr>
          <w:rFonts w:asciiTheme="majorBidi" w:hAnsiTheme="majorBidi" w:cstheme="majorBidi"/>
        </w:rPr>
        <w:t xml:space="preserve"> resilience =0) as well as model A2 (</w:t>
      </w:r>
      <w:r w:rsidRPr="00074A59">
        <w:rPr>
          <w:rFonts w:asciiTheme="majorBidi" w:hAnsiTheme="majorBidi" w:cstheme="majorBidi"/>
          <w:i/>
          <w:iCs/>
        </w:rPr>
        <w:t>β</w:t>
      </w:r>
      <w:r w:rsidRPr="00074A59">
        <w:rPr>
          <w:rFonts w:asciiTheme="majorBidi" w:hAnsiTheme="majorBidi" w:cstheme="majorBidi"/>
        </w:rPr>
        <w:t xml:space="preserve"> teacher self-efficacy =0), the results yielded significant chi-square changes (model A1 (</w:t>
      </w:r>
      <w:r w:rsidRPr="00074A59">
        <w:rPr>
          <w:rFonts w:asciiTheme="majorBidi" w:hAnsiTheme="majorBidi" w:cstheme="majorBidi"/>
          <w:i/>
          <w:iCs/>
        </w:rPr>
        <w:t>β</w:t>
      </w:r>
      <w:r w:rsidRPr="00074A59">
        <w:rPr>
          <w:rFonts w:asciiTheme="majorBidi" w:hAnsiTheme="majorBidi" w:cstheme="majorBidi"/>
        </w:rPr>
        <w:t xml:space="preserve"> resilience =0): Δχ2 (1, N=213) = 5.18, </w:t>
      </w:r>
      <w:r w:rsidRPr="00074A59">
        <w:rPr>
          <w:rFonts w:asciiTheme="majorBidi" w:hAnsiTheme="majorBidi" w:cstheme="majorBidi"/>
          <w:i/>
          <w:iCs/>
        </w:rPr>
        <w:t>p</w:t>
      </w:r>
      <w:r w:rsidRPr="00074A59">
        <w:rPr>
          <w:rFonts w:asciiTheme="majorBidi" w:hAnsiTheme="majorBidi" w:cstheme="majorBidi"/>
        </w:rPr>
        <w:t>&lt;.05; model A2 (</w:t>
      </w:r>
      <w:r w:rsidRPr="00074A59">
        <w:rPr>
          <w:rFonts w:asciiTheme="majorBidi" w:hAnsiTheme="majorBidi" w:cstheme="majorBidi"/>
          <w:i/>
          <w:iCs/>
        </w:rPr>
        <w:t>β</w:t>
      </w:r>
      <w:r w:rsidRPr="00074A59">
        <w:rPr>
          <w:rFonts w:asciiTheme="majorBidi" w:hAnsiTheme="majorBidi" w:cstheme="majorBidi"/>
        </w:rPr>
        <w:t xml:space="preserve"> teacher self-efficacy =0): Δχ2 (1, N=213) = 6.05, </w:t>
      </w:r>
      <w:r w:rsidRPr="00074A59">
        <w:rPr>
          <w:rFonts w:asciiTheme="majorBidi" w:hAnsiTheme="majorBidi" w:cstheme="majorBidi"/>
          <w:i/>
          <w:iCs/>
        </w:rPr>
        <w:t>p</w:t>
      </w:r>
      <w:r w:rsidRPr="00074A59">
        <w:rPr>
          <w:rFonts w:asciiTheme="majorBidi" w:hAnsiTheme="majorBidi" w:cstheme="majorBidi"/>
        </w:rPr>
        <w:t>&lt;.05). These results revealed the significant unique contributions of resilience and teacher self-efficacy as significant predictors of burnout.</w:t>
      </w:r>
    </w:p>
    <w:p w14:paraId="0FE5D551" w14:textId="77777777" w:rsidR="00D336BF" w:rsidRDefault="00D336BF" w:rsidP="003B369E">
      <w:pPr>
        <w:keepNext/>
        <w:spacing w:after="0" w:line="240" w:lineRule="auto"/>
        <w:jc w:val="center"/>
        <w:rPr>
          <w:rFonts w:asciiTheme="majorBidi" w:eastAsia="Calibri" w:hAnsiTheme="majorBidi" w:cstheme="majorBidi"/>
          <w:sz w:val="20"/>
          <w:szCs w:val="20"/>
        </w:rPr>
      </w:pPr>
    </w:p>
    <w:p w14:paraId="396636CE" w14:textId="77777777" w:rsidR="00D336BF" w:rsidRDefault="00D336BF" w:rsidP="003B369E">
      <w:pPr>
        <w:keepNext/>
        <w:spacing w:after="0" w:line="240" w:lineRule="auto"/>
        <w:jc w:val="center"/>
        <w:rPr>
          <w:rFonts w:asciiTheme="majorBidi" w:eastAsia="Calibri" w:hAnsiTheme="majorBidi" w:cstheme="majorBidi"/>
          <w:sz w:val="20"/>
          <w:szCs w:val="20"/>
        </w:rPr>
      </w:pPr>
    </w:p>
    <w:p w14:paraId="54BBC4BB" w14:textId="7F35435D" w:rsidR="003B369E" w:rsidRPr="00074A59" w:rsidRDefault="003B369E" w:rsidP="003B369E">
      <w:pPr>
        <w:keepNext/>
        <w:spacing w:after="0" w:line="240" w:lineRule="auto"/>
        <w:jc w:val="center"/>
        <w:rPr>
          <w:rFonts w:asciiTheme="majorBidi" w:eastAsia="Calibri" w:hAnsiTheme="majorBidi" w:cstheme="majorBidi"/>
          <w:sz w:val="20"/>
          <w:szCs w:val="20"/>
        </w:rPr>
      </w:pPr>
      <w:r w:rsidRPr="00074A59">
        <w:rPr>
          <w:rFonts w:asciiTheme="majorBidi" w:eastAsia="Calibri" w:hAnsiTheme="majorBidi" w:cstheme="majorBidi"/>
          <w:sz w:val="20"/>
          <w:szCs w:val="20"/>
        </w:rPr>
        <w:t>Model A</w:t>
      </w:r>
    </w:p>
    <w:bookmarkStart w:id="45" w:name="_MON_1620706838"/>
    <w:bookmarkEnd w:id="45"/>
    <w:p w14:paraId="4277217C" w14:textId="77777777" w:rsidR="003B369E" w:rsidRPr="00074A59" w:rsidRDefault="003B369E" w:rsidP="003B369E">
      <w:pPr>
        <w:bidi/>
        <w:spacing w:after="0" w:line="240" w:lineRule="auto"/>
        <w:jc w:val="center"/>
        <w:rPr>
          <w:rFonts w:asciiTheme="majorBidi" w:eastAsia="Calibri" w:hAnsiTheme="majorBidi" w:cstheme="majorBidi"/>
          <w:sz w:val="28"/>
          <w:szCs w:val="28"/>
          <w:lang w:bidi="fa-IR"/>
        </w:rPr>
      </w:pPr>
      <w:r w:rsidRPr="00074A59">
        <w:rPr>
          <w:rFonts w:asciiTheme="majorBidi" w:eastAsia="Calibri" w:hAnsiTheme="majorBidi" w:cstheme="majorBidi"/>
          <w:sz w:val="28"/>
          <w:szCs w:val="28"/>
          <w:lang w:bidi="fa-IR"/>
        </w:rPr>
        <w:object w:dxaOrig="11117" w:dyaOrig="5321" w14:anchorId="2F68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8pt;height:176.85pt" o:ole="">
            <v:imagedata r:id="rId8" o:title=""/>
          </v:shape>
          <o:OLEObject Type="Embed" ProgID="RFFlow4" ShapeID="_x0000_i1025" DrawAspect="Content" ObjectID="_1650041061" r:id="rId9"/>
        </w:object>
      </w:r>
    </w:p>
    <w:p w14:paraId="058E8217" w14:textId="77777777" w:rsidR="00D336BF" w:rsidRDefault="00D336BF" w:rsidP="00D336BF">
      <w:pPr>
        <w:spacing w:after="0" w:line="240" w:lineRule="auto"/>
        <w:jc w:val="center"/>
        <w:rPr>
          <w:rFonts w:asciiTheme="majorBidi" w:eastAsia="Calibri" w:hAnsiTheme="majorBidi" w:cstheme="majorBidi"/>
          <w:sz w:val="20"/>
          <w:szCs w:val="20"/>
          <w:lang w:bidi="fa-IR"/>
        </w:rPr>
      </w:pPr>
    </w:p>
    <w:p w14:paraId="68322B5B" w14:textId="77777777" w:rsidR="00D336BF" w:rsidRDefault="00D336BF" w:rsidP="00D336BF">
      <w:pPr>
        <w:spacing w:after="0" w:line="240" w:lineRule="auto"/>
        <w:jc w:val="center"/>
        <w:rPr>
          <w:rFonts w:asciiTheme="majorBidi" w:eastAsia="Calibri" w:hAnsiTheme="majorBidi" w:cstheme="majorBidi"/>
          <w:sz w:val="20"/>
          <w:szCs w:val="20"/>
          <w:lang w:bidi="fa-IR"/>
        </w:rPr>
      </w:pPr>
    </w:p>
    <w:p w14:paraId="54F3A334" w14:textId="77777777" w:rsidR="00D336BF" w:rsidRDefault="00D336BF" w:rsidP="00D336BF">
      <w:pPr>
        <w:spacing w:after="0" w:line="240" w:lineRule="auto"/>
        <w:jc w:val="center"/>
        <w:rPr>
          <w:rFonts w:asciiTheme="majorBidi" w:eastAsia="Calibri" w:hAnsiTheme="majorBidi" w:cstheme="majorBidi"/>
          <w:sz w:val="20"/>
          <w:szCs w:val="20"/>
          <w:lang w:bidi="fa-IR"/>
        </w:rPr>
      </w:pPr>
    </w:p>
    <w:p w14:paraId="3151EA3A" w14:textId="77777777" w:rsidR="00D336BF" w:rsidRDefault="00D336BF" w:rsidP="00D336BF">
      <w:pPr>
        <w:spacing w:after="0" w:line="240" w:lineRule="auto"/>
        <w:jc w:val="center"/>
        <w:rPr>
          <w:rFonts w:asciiTheme="majorBidi" w:eastAsia="Calibri" w:hAnsiTheme="majorBidi" w:cstheme="majorBidi"/>
          <w:sz w:val="20"/>
          <w:szCs w:val="20"/>
          <w:lang w:bidi="fa-IR"/>
        </w:rPr>
      </w:pPr>
    </w:p>
    <w:p w14:paraId="6D8BD893" w14:textId="77777777" w:rsidR="00D336BF" w:rsidRDefault="00D336BF" w:rsidP="00D336BF">
      <w:pPr>
        <w:spacing w:after="0" w:line="240" w:lineRule="auto"/>
        <w:jc w:val="center"/>
        <w:rPr>
          <w:rFonts w:asciiTheme="majorBidi" w:eastAsia="Calibri" w:hAnsiTheme="majorBidi" w:cstheme="majorBidi"/>
          <w:sz w:val="20"/>
          <w:szCs w:val="20"/>
          <w:lang w:bidi="fa-IR"/>
        </w:rPr>
      </w:pPr>
    </w:p>
    <w:p w14:paraId="6A88210A" w14:textId="77777777" w:rsidR="00D336BF" w:rsidRDefault="00D336BF" w:rsidP="00D336BF">
      <w:pPr>
        <w:spacing w:after="0" w:line="240" w:lineRule="auto"/>
        <w:jc w:val="center"/>
        <w:rPr>
          <w:rFonts w:asciiTheme="majorBidi" w:eastAsia="Calibri" w:hAnsiTheme="majorBidi" w:cstheme="majorBidi"/>
          <w:sz w:val="20"/>
          <w:szCs w:val="20"/>
          <w:lang w:bidi="fa-IR"/>
        </w:rPr>
      </w:pPr>
    </w:p>
    <w:p w14:paraId="58F4A1A6" w14:textId="7E07DB66" w:rsidR="00D336BF" w:rsidRDefault="00D336BF" w:rsidP="00D336BF">
      <w:pPr>
        <w:spacing w:after="0" w:line="240" w:lineRule="auto"/>
        <w:jc w:val="center"/>
        <w:rPr>
          <w:rFonts w:asciiTheme="majorBidi" w:eastAsia="Calibri" w:hAnsiTheme="majorBidi" w:cstheme="majorBidi"/>
          <w:sz w:val="20"/>
          <w:szCs w:val="20"/>
          <w:lang w:bidi="fa-IR"/>
        </w:rPr>
      </w:pPr>
    </w:p>
    <w:p w14:paraId="0E78C18F" w14:textId="77777777" w:rsidR="00CB6959" w:rsidRDefault="00CB6959" w:rsidP="00D336BF">
      <w:pPr>
        <w:spacing w:after="0" w:line="240" w:lineRule="auto"/>
        <w:jc w:val="center"/>
        <w:rPr>
          <w:rFonts w:asciiTheme="majorBidi" w:eastAsia="Calibri" w:hAnsiTheme="majorBidi" w:cstheme="majorBidi"/>
          <w:sz w:val="20"/>
          <w:szCs w:val="20"/>
          <w:lang w:bidi="fa-IR"/>
        </w:rPr>
      </w:pPr>
    </w:p>
    <w:p w14:paraId="2418AF31" w14:textId="77777777" w:rsidR="00D336BF" w:rsidRDefault="00D336BF" w:rsidP="00D336BF">
      <w:pPr>
        <w:spacing w:after="0" w:line="240" w:lineRule="auto"/>
        <w:jc w:val="center"/>
        <w:rPr>
          <w:rFonts w:asciiTheme="majorBidi" w:eastAsia="Calibri" w:hAnsiTheme="majorBidi" w:cstheme="majorBidi"/>
          <w:sz w:val="20"/>
          <w:szCs w:val="20"/>
          <w:lang w:bidi="fa-IR"/>
        </w:rPr>
      </w:pPr>
    </w:p>
    <w:p w14:paraId="7E95946F" w14:textId="3BEA3C50" w:rsidR="003B369E" w:rsidRPr="00074A59" w:rsidRDefault="003B369E" w:rsidP="00D336BF">
      <w:pPr>
        <w:spacing w:after="0" w:line="240" w:lineRule="auto"/>
        <w:jc w:val="center"/>
        <w:rPr>
          <w:rFonts w:asciiTheme="majorBidi" w:eastAsia="Calibri" w:hAnsiTheme="majorBidi" w:cstheme="majorBidi"/>
          <w:sz w:val="20"/>
          <w:szCs w:val="20"/>
          <w:rtl/>
          <w:lang w:bidi="fa-IR"/>
        </w:rPr>
      </w:pPr>
      <w:r w:rsidRPr="00074A59">
        <w:rPr>
          <w:rFonts w:asciiTheme="majorBidi" w:eastAsia="Calibri" w:hAnsiTheme="majorBidi" w:cstheme="majorBidi"/>
          <w:sz w:val="20"/>
          <w:szCs w:val="20"/>
          <w:lang w:bidi="fa-IR"/>
        </w:rPr>
        <w:t>Model B</w:t>
      </w:r>
    </w:p>
    <w:p w14:paraId="321264A6" w14:textId="1C11DD60" w:rsidR="003B369E" w:rsidRPr="00074A59" w:rsidRDefault="007243F8" w:rsidP="003B369E">
      <w:pPr>
        <w:bidi/>
        <w:spacing w:after="0" w:line="240" w:lineRule="auto"/>
        <w:rPr>
          <w:rFonts w:asciiTheme="majorBidi" w:eastAsia="Calibri" w:hAnsiTheme="majorBidi" w:cstheme="majorBidi"/>
          <w:sz w:val="28"/>
          <w:szCs w:val="28"/>
          <w:lang w:bidi="fa-IR"/>
        </w:rPr>
      </w:pPr>
      <w:r>
        <w:rPr>
          <w:rFonts w:asciiTheme="majorBidi" w:eastAsia="Calibri" w:hAnsiTheme="majorBidi" w:cstheme="majorBidi"/>
          <w:noProof/>
          <w:sz w:val="28"/>
          <w:szCs w:val="28"/>
        </w:rPr>
        <w:lastRenderedPageBreak/>
        <w:object w:dxaOrig="1440" w:dyaOrig="1440" w14:anchorId="326D4F79">
          <v:shape id="_x0000_s1029" type="#_x0000_t75" style="position:absolute;left:0;text-align:left;margin-left:70.15pt;margin-top:7pt;width:322.45pt;height:153.65pt;z-index:251658240;mso-position-horizontal-relative:text;mso-position-vertical-relative:text">
            <v:imagedata r:id="rId10" o:title=""/>
            <w10:wrap type="square" side="right"/>
          </v:shape>
          <o:OLEObject Type="Embed" ProgID="RFFlow4" ShapeID="_x0000_s1029" DrawAspect="Content" ObjectID="_1650041062" r:id="rId11"/>
        </w:object>
      </w:r>
    </w:p>
    <w:p w14:paraId="24D39084" w14:textId="1AFCF861" w:rsidR="003B369E" w:rsidRPr="00074A59" w:rsidRDefault="003B369E" w:rsidP="009C0C55">
      <w:pPr>
        <w:spacing w:after="120" w:line="240" w:lineRule="auto"/>
        <w:ind w:right="72"/>
        <w:jc w:val="both"/>
        <w:rPr>
          <w:rFonts w:asciiTheme="majorBidi" w:hAnsiTheme="majorBidi" w:cstheme="majorBidi"/>
        </w:rPr>
      </w:pPr>
    </w:p>
    <w:p w14:paraId="75D16C17" w14:textId="30D3A85C" w:rsidR="003B369E" w:rsidRPr="00074A59" w:rsidRDefault="003B369E" w:rsidP="009C0C55">
      <w:pPr>
        <w:spacing w:after="120" w:line="240" w:lineRule="auto"/>
        <w:ind w:right="72"/>
        <w:jc w:val="both"/>
        <w:rPr>
          <w:rFonts w:asciiTheme="majorBidi" w:hAnsiTheme="majorBidi" w:cstheme="majorBidi"/>
        </w:rPr>
      </w:pPr>
    </w:p>
    <w:p w14:paraId="42EEB155" w14:textId="0894F268" w:rsidR="003B369E" w:rsidRPr="00074A59" w:rsidRDefault="003B369E" w:rsidP="009C0C55">
      <w:pPr>
        <w:spacing w:after="120" w:line="240" w:lineRule="auto"/>
        <w:ind w:right="72"/>
        <w:jc w:val="both"/>
        <w:rPr>
          <w:rFonts w:asciiTheme="majorBidi" w:hAnsiTheme="majorBidi" w:cstheme="majorBidi"/>
        </w:rPr>
      </w:pPr>
    </w:p>
    <w:p w14:paraId="55242AB7" w14:textId="122E15C5" w:rsidR="003B369E" w:rsidRPr="00074A59" w:rsidRDefault="003B369E" w:rsidP="009C0C55">
      <w:pPr>
        <w:spacing w:after="120" w:line="240" w:lineRule="auto"/>
        <w:ind w:right="72"/>
        <w:jc w:val="both"/>
        <w:rPr>
          <w:rFonts w:asciiTheme="majorBidi" w:hAnsiTheme="majorBidi" w:cstheme="majorBidi"/>
        </w:rPr>
      </w:pPr>
    </w:p>
    <w:p w14:paraId="0D05F060" w14:textId="111377DC" w:rsidR="003B369E" w:rsidRPr="00074A59" w:rsidRDefault="003B369E" w:rsidP="009C0C55">
      <w:pPr>
        <w:spacing w:after="120" w:line="240" w:lineRule="auto"/>
        <w:ind w:right="72"/>
        <w:jc w:val="both"/>
        <w:rPr>
          <w:rFonts w:asciiTheme="majorBidi" w:hAnsiTheme="majorBidi" w:cstheme="majorBidi"/>
        </w:rPr>
      </w:pPr>
    </w:p>
    <w:p w14:paraId="32E9E6A0" w14:textId="77777777" w:rsidR="003B369E" w:rsidRPr="00074A59" w:rsidRDefault="003B369E" w:rsidP="009C0C55">
      <w:pPr>
        <w:spacing w:after="120" w:line="240" w:lineRule="auto"/>
        <w:ind w:right="72"/>
        <w:jc w:val="both"/>
        <w:rPr>
          <w:rFonts w:asciiTheme="majorBidi" w:hAnsiTheme="majorBidi" w:cstheme="majorBidi"/>
        </w:rPr>
      </w:pPr>
    </w:p>
    <w:p w14:paraId="10C18255" w14:textId="77777777" w:rsidR="003B369E" w:rsidRPr="00074A59" w:rsidRDefault="003B369E" w:rsidP="009C0C55">
      <w:pPr>
        <w:spacing w:after="120" w:line="240" w:lineRule="auto"/>
        <w:ind w:right="72"/>
        <w:jc w:val="both"/>
        <w:rPr>
          <w:rFonts w:asciiTheme="majorBidi" w:hAnsiTheme="majorBidi" w:cstheme="majorBidi"/>
        </w:rPr>
      </w:pPr>
    </w:p>
    <w:p w14:paraId="7C0D30E7" w14:textId="15283E49" w:rsidR="003B369E" w:rsidRPr="00074A59" w:rsidRDefault="003B369E" w:rsidP="00116861">
      <w:pPr>
        <w:spacing w:after="120" w:line="240" w:lineRule="auto"/>
        <w:ind w:left="115"/>
        <w:jc w:val="both"/>
        <w:rPr>
          <w:rFonts w:asciiTheme="majorBidi" w:hAnsiTheme="majorBidi" w:cstheme="majorBidi"/>
          <w:b/>
          <w:bCs/>
        </w:rPr>
      </w:pPr>
    </w:p>
    <w:p w14:paraId="19130268" w14:textId="3DF6517C" w:rsidR="003B369E" w:rsidRPr="00074A59" w:rsidRDefault="003B369E" w:rsidP="00D336BF">
      <w:pPr>
        <w:spacing w:after="120" w:line="240" w:lineRule="auto"/>
        <w:jc w:val="center"/>
        <w:rPr>
          <w:rFonts w:asciiTheme="majorBidi" w:eastAsia="Calibri" w:hAnsiTheme="majorBidi" w:cstheme="majorBidi"/>
          <w:sz w:val="20"/>
          <w:szCs w:val="20"/>
          <w:lang w:bidi="fa-IR"/>
        </w:rPr>
      </w:pPr>
      <w:r w:rsidRPr="00074A59">
        <w:rPr>
          <w:rFonts w:asciiTheme="majorBidi" w:eastAsia="Calibri" w:hAnsiTheme="majorBidi" w:cstheme="majorBidi"/>
          <w:sz w:val="20"/>
          <w:szCs w:val="20"/>
          <w:lang w:bidi="fa-IR"/>
        </w:rPr>
        <w:t xml:space="preserve">Figure 1. Resilience and teacher self-efficacy as predictors of </w:t>
      </w:r>
      <w:r w:rsidRPr="00074A59">
        <w:rPr>
          <w:rFonts w:asciiTheme="majorBidi" w:eastAsia="Calibri" w:hAnsiTheme="majorBidi" w:cstheme="majorBidi"/>
          <w:color w:val="000000"/>
          <w:sz w:val="20"/>
          <w:szCs w:val="20"/>
        </w:rPr>
        <w:t>burnout</w:t>
      </w:r>
      <w:r w:rsidRPr="00074A59">
        <w:rPr>
          <w:rFonts w:asciiTheme="majorBidi" w:eastAsia="Calibri" w:hAnsiTheme="majorBidi" w:cstheme="majorBidi"/>
          <w:sz w:val="20"/>
          <w:szCs w:val="20"/>
          <w:lang w:bidi="fa-IR"/>
        </w:rPr>
        <w:t xml:space="preserve">.; TE= Teacher efficacy; SE=student engagement; IS= instructional strategies; CM=classroom management. </w:t>
      </w:r>
      <w:r w:rsidRPr="00074A59">
        <w:rPr>
          <w:rFonts w:asciiTheme="majorBidi" w:eastAsia="Calibri" w:hAnsiTheme="majorBidi" w:cstheme="majorBidi"/>
          <w:i/>
          <w:iCs/>
          <w:sz w:val="20"/>
          <w:szCs w:val="20"/>
          <w:lang w:bidi="fa-IR"/>
        </w:rPr>
        <w:t>*p &lt;.</w:t>
      </w:r>
      <w:proofErr w:type="gramStart"/>
      <w:r w:rsidRPr="00074A59">
        <w:rPr>
          <w:rFonts w:asciiTheme="majorBidi" w:eastAsia="Calibri" w:hAnsiTheme="majorBidi" w:cstheme="majorBidi"/>
          <w:i/>
          <w:iCs/>
          <w:sz w:val="20"/>
          <w:szCs w:val="20"/>
          <w:lang w:bidi="fa-IR"/>
        </w:rPr>
        <w:t>05.*</w:t>
      </w:r>
      <w:proofErr w:type="gramEnd"/>
      <w:r w:rsidRPr="00074A59">
        <w:rPr>
          <w:rFonts w:asciiTheme="majorBidi" w:eastAsia="Calibri" w:hAnsiTheme="majorBidi" w:cstheme="majorBidi"/>
          <w:i/>
          <w:iCs/>
          <w:sz w:val="20"/>
          <w:szCs w:val="20"/>
          <w:lang w:bidi="fa-IR"/>
        </w:rPr>
        <w:t>* p &lt;.01. **</w:t>
      </w:r>
      <w:proofErr w:type="gramStart"/>
      <w:r w:rsidRPr="00074A59">
        <w:rPr>
          <w:rFonts w:asciiTheme="majorBidi" w:eastAsia="Calibri" w:hAnsiTheme="majorBidi" w:cstheme="majorBidi"/>
          <w:i/>
          <w:iCs/>
          <w:sz w:val="20"/>
          <w:szCs w:val="20"/>
          <w:lang w:bidi="fa-IR"/>
        </w:rPr>
        <w:t>*.p</w:t>
      </w:r>
      <w:proofErr w:type="gramEnd"/>
      <w:r w:rsidRPr="00074A59">
        <w:rPr>
          <w:rFonts w:asciiTheme="majorBidi" w:eastAsia="Calibri" w:hAnsiTheme="majorBidi" w:cstheme="majorBidi"/>
          <w:i/>
          <w:iCs/>
          <w:sz w:val="20"/>
          <w:szCs w:val="20"/>
          <w:lang w:bidi="fa-IR"/>
        </w:rPr>
        <w:t xml:space="preserve"> &lt;.001</w:t>
      </w:r>
      <w:r w:rsidRPr="00074A59">
        <w:rPr>
          <w:rFonts w:asciiTheme="majorBidi" w:eastAsia="Calibri" w:hAnsiTheme="majorBidi" w:cstheme="majorBidi"/>
          <w:b/>
          <w:bCs/>
          <w:i/>
          <w:iCs/>
          <w:sz w:val="20"/>
          <w:szCs w:val="20"/>
          <w:lang w:bidi="fa-IR"/>
        </w:rPr>
        <w:t>.</w:t>
      </w:r>
    </w:p>
    <w:p w14:paraId="1508B133" w14:textId="2EDBD003" w:rsidR="00142372" w:rsidRPr="00074A59" w:rsidRDefault="003B369E" w:rsidP="00116861">
      <w:pPr>
        <w:spacing w:after="120" w:line="240" w:lineRule="auto"/>
        <w:ind w:left="115"/>
        <w:jc w:val="both"/>
        <w:rPr>
          <w:rFonts w:asciiTheme="majorBidi" w:hAnsiTheme="majorBidi" w:cstheme="majorBidi"/>
          <w:b/>
          <w:bCs/>
        </w:rPr>
      </w:pPr>
      <w:r w:rsidRPr="00074A59">
        <w:rPr>
          <w:rFonts w:asciiTheme="majorBidi" w:hAnsiTheme="majorBidi" w:cstheme="majorBidi"/>
          <w:b/>
          <w:bCs/>
        </w:rPr>
        <w:t xml:space="preserve">5. </w:t>
      </w:r>
      <w:r w:rsidR="00142372" w:rsidRPr="00074A59">
        <w:rPr>
          <w:rFonts w:asciiTheme="majorBidi" w:hAnsiTheme="majorBidi" w:cstheme="majorBidi"/>
          <w:b/>
          <w:bCs/>
        </w:rPr>
        <w:t>Discussion</w:t>
      </w:r>
    </w:p>
    <w:p w14:paraId="331496CC" w14:textId="02A5883D" w:rsidR="003B369E" w:rsidRPr="00074A59" w:rsidRDefault="003B369E" w:rsidP="003B369E">
      <w:pPr>
        <w:spacing w:after="120" w:line="240" w:lineRule="auto"/>
        <w:ind w:left="115" w:right="72"/>
        <w:jc w:val="both"/>
        <w:rPr>
          <w:rFonts w:asciiTheme="majorBidi" w:hAnsiTheme="majorBidi" w:cstheme="majorBidi"/>
        </w:rPr>
      </w:pPr>
      <w:r w:rsidRPr="00074A59">
        <w:rPr>
          <w:rFonts w:asciiTheme="majorBidi" w:hAnsiTheme="majorBidi" w:cstheme="majorBidi"/>
        </w:rPr>
        <w:t xml:space="preserve">The aim of the study was set to explore the role of resilience and teacher self-efficacy in predicting burnout among Iranian EFL teachers. The results obtained from the investigation of the structural model indicated that teacher sense of efficacy was a significant correlate of burnout. This result is in line with the findings of studies suggesting that there is a significantly strong correlation between teacher self-efficacy and burnout (e.g., </w:t>
      </w:r>
      <w:bookmarkStart w:id="46" w:name="Betoret"/>
      <w:r w:rsidR="001E20AA">
        <w:rPr>
          <w:rFonts w:asciiTheme="majorBidi" w:hAnsiTheme="majorBidi" w:cstheme="majorBidi"/>
        </w:rPr>
        <w:fldChar w:fldCharType="begin"/>
      </w:r>
      <w:r w:rsidR="001E20AA">
        <w:rPr>
          <w:rFonts w:asciiTheme="majorBidi" w:hAnsiTheme="majorBidi" w:cstheme="majorBidi"/>
        </w:rPr>
        <w:instrText xml:space="preserve"> HYPERLINK  \l "z_Betoret" </w:instrText>
      </w:r>
      <w:r w:rsidR="001E20AA">
        <w:rPr>
          <w:rFonts w:asciiTheme="majorBidi" w:hAnsiTheme="majorBidi" w:cstheme="majorBidi"/>
        </w:rPr>
        <w:fldChar w:fldCharType="separate"/>
      </w:r>
      <w:r w:rsidRPr="001E20AA">
        <w:rPr>
          <w:rStyle w:val="Hyperlink"/>
          <w:rFonts w:asciiTheme="majorBidi" w:hAnsiTheme="majorBidi" w:cstheme="majorBidi"/>
        </w:rPr>
        <w:t>Betoret, 2006</w:t>
      </w:r>
      <w:bookmarkEnd w:id="46"/>
      <w:r w:rsidR="001E20AA">
        <w:rPr>
          <w:rFonts w:asciiTheme="majorBidi" w:hAnsiTheme="majorBidi" w:cstheme="majorBidi"/>
        </w:rPr>
        <w:fldChar w:fldCharType="end"/>
      </w:r>
      <w:r w:rsidRPr="00074A59">
        <w:rPr>
          <w:rFonts w:asciiTheme="majorBidi" w:hAnsiTheme="majorBidi" w:cstheme="majorBidi"/>
        </w:rPr>
        <w:t>; Khani &amp; Mirzaee, 2015, Leiter 1992; Sarıçam &amp; Sakız, 2014; Skaalvik &amp; Skaalvik 2010, 2017</w:t>
      </w:r>
      <w:r w:rsidRPr="00AF22F0">
        <w:rPr>
          <w:rFonts w:asciiTheme="majorBidi" w:hAnsiTheme="majorBidi" w:cstheme="majorBidi"/>
        </w:rPr>
        <w:t>; Ventura et al., 2015). More</w:t>
      </w:r>
      <w:r w:rsidRPr="00074A59">
        <w:rPr>
          <w:rFonts w:asciiTheme="majorBidi" w:hAnsiTheme="majorBidi" w:cstheme="majorBidi"/>
        </w:rPr>
        <w:t xml:space="preserve"> specifically, this finding verifies the studies that showed that individuals’ beliefs about their effectiveness in carrying out the vocational needs might affect their apprehension, emotional breakdown, and depersonalization (e.g., </w:t>
      </w:r>
      <w:bookmarkStart w:id="47" w:name="Jepson"/>
      <w:r w:rsidR="00C63408">
        <w:rPr>
          <w:rFonts w:asciiTheme="majorBidi" w:hAnsiTheme="majorBidi" w:cstheme="majorBidi"/>
        </w:rPr>
        <w:fldChar w:fldCharType="begin"/>
      </w:r>
      <w:r w:rsidR="00C63408">
        <w:rPr>
          <w:rFonts w:asciiTheme="majorBidi" w:hAnsiTheme="majorBidi" w:cstheme="majorBidi"/>
        </w:rPr>
        <w:instrText xml:space="preserve"> HYPERLINK  \l "z_Jepson" </w:instrText>
      </w:r>
      <w:r w:rsidR="00C63408">
        <w:rPr>
          <w:rFonts w:asciiTheme="majorBidi" w:hAnsiTheme="majorBidi" w:cstheme="majorBidi"/>
        </w:rPr>
        <w:fldChar w:fldCharType="separate"/>
      </w:r>
      <w:r w:rsidRPr="00C63408">
        <w:rPr>
          <w:rStyle w:val="Hyperlink"/>
          <w:rFonts w:asciiTheme="majorBidi" w:hAnsiTheme="majorBidi" w:cstheme="majorBidi"/>
        </w:rPr>
        <w:t>Jepson &amp; Forrest 2006</w:t>
      </w:r>
      <w:bookmarkEnd w:id="47"/>
      <w:r w:rsidR="00C63408">
        <w:rPr>
          <w:rFonts w:asciiTheme="majorBidi" w:hAnsiTheme="majorBidi" w:cstheme="majorBidi"/>
        </w:rPr>
        <w:fldChar w:fldCharType="end"/>
      </w:r>
      <w:r w:rsidRPr="00074A59">
        <w:rPr>
          <w:rFonts w:asciiTheme="majorBidi" w:hAnsiTheme="majorBidi" w:cstheme="majorBidi"/>
        </w:rPr>
        <w:t xml:space="preserve">; </w:t>
      </w:r>
      <w:bookmarkStart w:id="48" w:name="Leiter"/>
      <w:r w:rsidR="00D8360C">
        <w:rPr>
          <w:rFonts w:asciiTheme="majorBidi" w:hAnsiTheme="majorBidi" w:cstheme="majorBidi"/>
        </w:rPr>
        <w:fldChar w:fldCharType="begin"/>
      </w:r>
      <w:r w:rsidR="00D8360C">
        <w:rPr>
          <w:rFonts w:asciiTheme="majorBidi" w:hAnsiTheme="majorBidi" w:cstheme="majorBidi"/>
        </w:rPr>
        <w:instrText xml:space="preserve"> HYPERLINK  \l "z_Leiter" </w:instrText>
      </w:r>
      <w:r w:rsidR="00D8360C">
        <w:rPr>
          <w:rFonts w:asciiTheme="majorBidi" w:hAnsiTheme="majorBidi" w:cstheme="majorBidi"/>
        </w:rPr>
        <w:fldChar w:fldCharType="separate"/>
      </w:r>
      <w:r w:rsidRPr="00D8360C">
        <w:rPr>
          <w:rStyle w:val="Hyperlink"/>
          <w:rFonts w:asciiTheme="majorBidi" w:hAnsiTheme="majorBidi" w:cstheme="majorBidi"/>
        </w:rPr>
        <w:t>Leiter &amp; Schaufeli, 1996</w:t>
      </w:r>
      <w:bookmarkEnd w:id="48"/>
      <w:r w:rsidR="00D8360C">
        <w:rPr>
          <w:rFonts w:asciiTheme="majorBidi" w:hAnsiTheme="majorBidi" w:cstheme="majorBidi"/>
        </w:rPr>
        <w:fldChar w:fldCharType="end"/>
      </w:r>
      <w:r w:rsidRPr="00074A59">
        <w:rPr>
          <w:rFonts w:asciiTheme="majorBidi" w:hAnsiTheme="majorBidi" w:cstheme="majorBidi"/>
        </w:rPr>
        <w:t xml:space="preserve">; </w:t>
      </w:r>
      <w:hyperlink w:anchor="z_Maslach08" w:history="1">
        <w:bookmarkStart w:id="49" w:name="Maslach08"/>
        <w:r w:rsidRPr="0001303E">
          <w:rPr>
            <w:rStyle w:val="Hyperlink"/>
            <w:rFonts w:asciiTheme="majorBidi" w:hAnsiTheme="majorBidi" w:cstheme="majorBidi"/>
          </w:rPr>
          <w:t xml:space="preserve">Maslach </w:t>
        </w:r>
        <w:bookmarkEnd w:id="49"/>
        <w:r w:rsidRPr="0001303E">
          <w:rPr>
            <w:rStyle w:val="Hyperlink"/>
            <w:rFonts w:asciiTheme="majorBidi" w:hAnsiTheme="majorBidi" w:cstheme="majorBidi"/>
          </w:rPr>
          <w:t>&amp; Leiter, 2008</w:t>
        </w:r>
      </w:hyperlink>
      <w:r w:rsidRPr="00074A59">
        <w:rPr>
          <w:rFonts w:asciiTheme="majorBidi" w:hAnsiTheme="majorBidi" w:cstheme="majorBidi"/>
        </w:rPr>
        <w:t xml:space="preserve">). In other words, EFL teachers’ beliefs in their competencies in using proper instructional strategies, managing their classrooms, and using strategies to engage students can predict their likelihood of feeling burnout. EFL practitioners who have stronger beliefs in their abilities to improve their students’ learning, organize and manage their classrooms, and use well-designed instructional strategies are more unlikely to experience burnout. This finding is also in line with that of Jepson and Forrest (2006) who found that more powerful perceptions of self-efficacy reduce the risk of experiencing burnout. Moreover, this finding supports those of </w:t>
      </w:r>
      <w:bookmarkStart w:id="50" w:name="Schwarzer"/>
      <w:r w:rsidR="0044321A">
        <w:rPr>
          <w:rFonts w:asciiTheme="majorBidi" w:hAnsiTheme="majorBidi" w:cstheme="majorBidi"/>
        </w:rPr>
        <w:fldChar w:fldCharType="begin"/>
      </w:r>
      <w:r w:rsidR="0044321A">
        <w:rPr>
          <w:rFonts w:asciiTheme="majorBidi" w:hAnsiTheme="majorBidi" w:cstheme="majorBidi"/>
        </w:rPr>
        <w:instrText xml:space="preserve"> HYPERLINK  \l "z_Schwarzer" </w:instrText>
      </w:r>
      <w:r w:rsidR="0044321A">
        <w:rPr>
          <w:rFonts w:asciiTheme="majorBidi" w:hAnsiTheme="majorBidi" w:cstheme="majorBidi"/>
        </w:rPr>
        <w:fldChar w:fldCharType="separate"/>
      </w:r>
      <w:r w:rsidRPr="0044321A">
        <w:rPr>
          <w:rStyle w:val="Hyperlink"/>
          <w:rFonts w:asciiTheme="majorBidi" w:hAnsiTheme="majorBidi" w:cstheme="majorBidi"/>
        </w:rPr>
        <w:t>Schwarzer and Hallum (2008)</w:t>
      </w:r>
      <w:bookmarkEnd w:id="50"/>
      <w:r w:rsidR="0044321A">
        <w:rPr>
          <w:rFonts w:asciiTheme="majorBidi" w:hAnsiTheme="majorBidi" w:cstheme="majorBidi"/>
        </w:rPr>
        <w:fldChar w:fldCharType="end"/>
      </w:r>
      <w:r w:rsidRPr="00074A59">
        <w:rPr>
          <w:rFonts w:asciiTheme="majorBidi" w:hAnsiTheme="majorBidi" w:cstheme="majorBidi"/>
        </w:rPr>
        <w:t xml:space="preserve"> that highlighted the significance of efficacy beliefs in affecting teaching stress and burnout and found that lower self-efficacy beliefs are likely to lead to teaching stress, which in turn results in teacher burnout.</w:t>
      </w:r>
    </w:p>
    <w:p w14:paraId="528EC353" w14:textId="1C1B6C20" w:rsidR="003B369E" w:rsidRPr="00074A59" w:rsidRDefault="003B369E" w:rsidP="001E20AA">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 xml:space="preserve">In addition, it was revealed that resilience could significantly predict teaching burnout of EFL teachers. This finding is consistent with those of a number of studies who found that a negative relationship was observed between teacher resilience and burnout (e.g., </w:t>
      </w:r>
      <w:bookmarkStart w:id="51" w:name="Beckett"/>
      <w:r w:rsidR="001E20AA">
        <w:rPr>
          <w:rFonts w:asciiTheme="majorBidi" w:hAnsiTheme="majorBidi" w:cstheme="majorBidi"/>
        </w:rPr>
        <w:fldChar w:fldCharType="begin"/>
      </w:r>
      <w:r w:rsidR="001E20AA">
        <w:rPr>
          <w:rFonts w:asciiTheme="majorBidi" w:hAnsiTheme="majorBidi" w:cstheme="majorBidi"/>
        </w:rPr>
        <w:instrText xml:space="preserve"> HYPERLINK  \l "z_Beckett" </w:instrText>
      </w:r>
      <w:r w:rsidR="001E20AA">
        <w:rPr>
          <w:rFonts w:asciiTheme="majorBidi" w:hAnsiTheme="majorBidi" w:cstheme="majorBidi"/>
        </w:rPr>
        <w:fldChar w:fldCharType="separate"/>
      </w:r>
      <w:r w:rsidRPr="001E20AA">
        <w:rPr>
          <w:rStyle w:val="Hyperlink"/>
          <w:rFonts w:asciiTheme="majorBidi" w:hAnsiTheme="majorBidi" w:cstheme="majorBidi"/>
        </w:rPr>
        <w:t>Beckett, 2011</w:t>
      </w:r>
      <w:bookmarkEnd w:id="51"/>
      <w:r w:rsidR="001E20AA">
        <w:rPr>
          <w:rFonts w:asciiTheme="majorBidi" w:hAnsiTheme="majorBidi" w:cstheme="majorBidi"/>
        </w:rPr>
        <w:fldChar w:fldCharType="end"/>
      </w:r>
      <w:r w:rsidRPr="00074A59">
        <w:rPr>
          <w:rFonts w:asciiTheme="majorBidi" w:hAnsiTheme="majorBidi" w:cstheme="majorBidi"/>
        </w:rPr>
        <w:t xml:space="preserve">, </w:t>
      </w:r>
      <w:bookmarkStart w:id="52" w:name="Dworkin"/>
      <w:r w:rsidR="00C63408">
        <w:rPr>
          <w:rFonts w:asciiTheme="majorBidi" w:hAnsiTheme="majorBidi" w:cstheme="majorBidi"/>
        </w:rPr>
        <w:fldChar w:fldCharType="begin"/>
      </w:r>
      <w:r w:rsidR="00C63408">
        <w:rPr>
          <w:rFonts w:asciiTheme="majorBidi" w:hAnsiTheme="majorBidi" w:cstheme="majorBidi"/>
        </w:rPr>
        <w:instrText xml:space="preserve"> HYPERLINK  \l "z_Dworkin" </w:instrText>
      </w:r>
      <w:r w:rsidR="00C63408">
        <w:rPr>
          <w:rFonts w:asciiTheme="majorBidi" w:hAnsiTheme="majorBidi" w:cstheme="majorBidi"/>
        </w:rPr>
        <w:fldChar w:fldCharType="separate"/>
      </w:r>
      <w:r w:rsidRPr="00C63408">
        <w:rPr>
          <w:rStyle w:val="Hyperlink"/>
          <w:rFonts w:asciiTheme="majorBidi" w:hAnsiTheme="majorBidi" w:cstheme="majorBidi"/>
        </w:rPr>
        <w:t>Dworkin, 2009</w:t>
      </w:r>
      <w:bookmarkEnd w:id="52"/>
      <w:r w:rsidR="00C63408">
        <w:rPr>
          <w:rFonts w:asciiTheme="majorBidi" w:hAnsiTheme="majorBidi" w:cstheme="majorBidi"/>
        </w:rPr>
        <w:fldChar w:fldCharType="end"/>
      </w:r>
      <w:r w:rsidRPr="00074A59">
        <w:rPr>
          <w:rFonts w:asciiTheme="majorBidi" w:hAnsiTheme="majorBidi" w:cstheme="majorBidi"/>
        </w:rPr>
        <w:t>; Hong, 2012; Karimi &amp; Adam, 2018; Richards et al., 2016). It can be argued that teachers that are more resilient are more likely to be competent in navigating the sociopolitical atmospheres of the institutes and schools where they work and feel less apprehension accordingly (</w:t>
      </w:r>
      <w:bookmarkStart w:id="53" w:name="Richards"/>
      <w:r w:rsidR="0044321A">
        <w:rPr>
          <w:rFonts w:asciiTheme="majorBidi" w:hAnsiTheme="majorBidi" w:cstheme="majorBidi"/>
        </w:rPr>
        <w:fldChar w:fldCharType="begin"/>
      </w:r>
      <w:r w:rsidR="0044321A">
        <w:rPr>
          <w:rFonts w:asciiTheme="majorBidi" w:hAnsiTheme="majorBidi" w:cstheme="majorBidi"/>
        </w:rPr>
        <w:instrText xml:space="preserve"> HYPERLINK  \l "z_Richards" </w:instrText>
      </w:r>
      <w:r w:rsidR="0044321A">
        <w:rPr>
          <w:rFonts w:asciiTheme="majorBidi" w:hAnsiTheme="majorBidi" w:cstheme="majorBidi"/>
        </w:rPr>
        <w:fldChar w:fldCharType="separate"/>
      </w:r>
      <w:r w:rsidRPr="0044321A">
        <w:rPr>
          <w:rStyle w:val="Hyperlink"/>
          <w:rFonts w:asciiTheme="majorBidi" w:hAnsiTheme="majorBidi" w:cstheme="majorBidi"/>
        </w:rPr>
        <w:t>Richards, 2015</w:t>
      </w:r>
      <w:bookmarkEnd w:id="53"/>
      <w:r w:rsidR="0044321A">
        <w:rPr>
          <w:rFonts w:asciiTheme="majorBidi" w:hAnsiTheme="majorBidi" w:cstheme="majorBidi"/>
        </w:rPr>
        <w:fldChar w:fldCharType="end"/>
      </w:r>
      <w:r w:rsidRPr="00074A59">
        <w:rPr>
          <w:rFonts w:asciiTheme="majorBidi" w:hAnsiTheme="majorBidi" w:cstheme="majorBidi"/>
        </w:rPr>
        <w:t>). It is also claimed that teachers who feel higher levels of resilience feel less stress and perceive higher levels of role consensus, leading to a more powerful sense of community which also causes teachers to have greater belief in their competencies to meet expectations (</w:t>
      </w:r>
      <w:bookmarkStart w:id="54" w:name="Biddle"/>
      <w:r w:rsidR="001E20AA">
        <w:rPr>
          <w:rFonts w:asciiTheme="majorBidi" w:hAnsiTheme="majorBidi" w:cstheme="majorBidi"/>
        </w:rPr>
        <w:fldChar w:fldCharType="begin"/>
      </w:r>
      <w:r w:rsidR="001E20AA">
        <w:rPr>
          <w:rFonts w:asciiTheme="majorBidi" w:hAnsiTheme="majorBidi" w:cstheme="majorBidi"/>
        </w:rPr>
        <w:instrText xml:space="preserve"> HYPERLINK  \l "z_Biddle" </w:instrText>
      </w:r>
      <w:r w:rsidR="001E20AA">
        <w:rPr>
          <w:rFonts w:asciiTheme="majorBidi" w:hAnsiTheme="majorBidi" w:cstheme="majorBidi"/>
        </w:rPr>
        <w:fldChar w:fldCharType="separate"/>
      </w:r>
      <w:r w:rsidRPr="001E20AA">
        <w:rPr>
          <w:rStyle w:val="Hyperlink"/>
          <w:rFonts w:asciiTheme="majorBidi" w:hAnsiTheme="majorBidi" w:cstheme="majorBidi"/>
        </w:rPr>
        <w:t>Biddle, 1986</w:t>
      </w:r>
      <w:bookmarkEnd w:id="54"/>
      <w:r w:rsidR="001E20AA">
        <w:rPr>
          <w:rFonts w:asciiTheme="majorBidi" w:hAnsiTheme="majorBidi" w:cstheme="majorBidi"/>
        </w:rPr>
        <w:fldChar w:fldCharType="end"/>
      </w:r>
      <w:r w:rsidRPr="00074A59">
        <w:rPr>
          <w:rFonts w:asciiTheme="majorBidi" w:hAnsiTheme="majorBidi" w:cstheme="majorBidi"/>
        </w:rPr>
        <w:t>; Richards, 2015). In other words, teachers that have stronger degrees of resilience are less emotionally exhausted, obtain a stronger sense of job satisfaction, and are more competent in maintaining effective interactions with others. Teachers who feel more resilience experience less vocational stress, leading to a less probability of feeling burnout (Howard &amp; Johnson, 2004).</w:t>
      </w:r>
    </w:p>
    <w:p w14:paraId="04C06FCB" w14:textId="490855C0" w:rsidR="003B369E" w:rsidRPr="00074A59" w:rsidRDefault="003B369E" w:rsidP="001E20AA">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 xml:space="preserve">Also, the results of the present study revealed that teacher self-efficacy appeared to be a stronger predictor of burnout than teacher resilience. In other words, it was found that although either of the two constructs (i.e., self-efficacy &amp; resilience) had a significant unique effect on burnout, teachers’ sense of efficacy outweighed resilience as a predictor of burnout. This finding can be attributed to the influential role of self-efficacy as a key variable affecting teachers’ effectiveness, </w:t>
      </w:r>
      <w:r w:rsidRPr="00074A59">
        <w:rPr>
          <w:rFonts w:asciiTheme="majorBidi" w:hAnsiTheme="majorBidi" w:cstheme="majorBidi"/>
        </w:rPr>
        <w:lastRenderedPageBreak/>
        <w:t xml:space="preserve">commitment, job satisfaction, stress, and well-being (e.g., </w:t>
      </w:r>
      <w:bookmarkStart w:id="55" w:name="Caprara"/>
      <w:r w:rsidR="005D775B">
        <w:rPr>
          <w:rFonts w:asciiTheme="majorBidi" w:hAnsiTheme="majorBidi" w:cstheme="majorBidi"/>
        </w:rPr>
        <w:fldChar w:fldCharType="begin"/>
      </w:r>
      <w:r w:rsidR="005D775B">
        <w:rPr>
          <w:rFonts w:asciiTheme="majorBidi" w:hAnsiTheme="majorBidi" w:cstheme="majorBidi"/>
        </w:rPr>
        <w:instrText xml:space="preserve"> HYPERLINK  \l "z_Caprara" </w:instrText>
      </w:r>
      <w:r w:rsidR="005D775B">
        <w:rPr>
          <w:rFonts w:asciiTheme="majorBidi" w:hAnsiTheme="majorBidi" w:cstheme="majorBidi"/>
        </w:rPr>
        <w:fldChar w:fldCharType="separate"/>
      </w:r>
      <w:r w:rsidRPr="005D775B">
        <w:rPr>
          <w:rStyle w:val="Hyperlink"/>
          <w:rFonts w:asciiTheme="majorBidi" w:hAnsiTheme="majorBidi" w:cstheme="majorBidi"/>
        </w:rPr>
        <w:t>Caprara at el, 2003</w:t>
      </w:r>
      <w:bookmarkEnd w:id="55"/>
      <w:r w:rsidR="005D775B">
        <w:rPr>
          <w:rFonts w:asciiTheme="majorBidi" w:hAnsiTheme="majorBidi" w:cstheme="majorBidi"/>
        </w:rPr>
        <w:fldChar w:fldCharType="end"/>
      </w:r>
      <w:r w:rsidRPr="00074A59">
        <w:rPr>
          <w:rFonts w:asciiTheme="majorBidi" w:hAnsiTheme="majorBidi" w:cstheme="majorBidi"/>
        </w:rPr>
        <w:t xml:space="preserve">; </w:t>
      </w:r>
      <w:bookmarkStart w:id="56" w:name="Klassen"/>
      <w:r w:rsidR="00C63408">
        <w:rPr>
          <w:rFonts w:asciiTheme="majorBidi" w:hAnsiTheme="majorBidi" w:cstheme="majorBidi"/>
        </w:rPr>
        <w:fldChar w:fldCharType="begin"/>
      </w:r>
      <w:r w:rsidR="00C63408">
        <w:rPr>
          <w:rFonts w:asciiTheme="majorBidi" w:hAnsiTheme="majorBidi" w:cstheme="majorBidi"/>
        </w:rPr>
        <w:instrText xml:space="preserve"> HYPERLINK  \l "z_Klassen" </w:instrText>
      </w:r>
      <w:r w:rsidR="00C63408">
        <w:rPr>
          <w:rFonts w:asciiTheme="majorBidi" w:hAnsiTheme="majorBidi" w:cstheme="majorBidi"/>
        </w:rPr>
        <w:fldChar w:fldCharType="separate"/>
      </w:r>
      <w:r w:rsidRPr="00C63408">
        <w:rPr>
          <w:rStyle w:val="Hyperlink"/>
          <w:rFonts w:asciiTheme="majorBidi" w:hAnsiTheme="majorBidi" w:cstheme="majorBidi"/>
        </w:rPr>
        <w:t>Klassen &amp; Chiu, 2010</w:t>
      </w:r>
      <w:bookmarkEnd w:id="56"/>
      <w:r w:rsidR="00C63408">
        <w:rPr>
          <w:rFonts w:asciiTheme="majorBidi" w:hAnsiTheme="majorBidi" w:cstheme="majorBidi"/>
        </w:rPr>
        <w:fldChar w:fldCharType="end"/>
      </w:r>
      <w:r w:rsidRPr="00074A59">
        <w:rPr>
          <w:rFonts w:asciiTheme="majorBidi" w:hAnsiTheme="majorBidi" w:cstheme="majorBidi"/>
        </w:rPr>
        <w:t xml:space="preserve">; </w:t>
      </w:r>
      <w:bookmarkStart w:id="57" w:name="Klassen14"/>
      <w:r w:rsidR="00D8360C">
        <w:rPr>
          <w:rFonts w:asciiTheme="majorBidi" w:hAnsiTheme="majorBidi" w:cstheme="majorBidi"/>
        </w:rPr>
        <w:fldChar w:fldCharType="begin"/>
      </w:r>
      <w:r w:rsidR="00D8360C">
        <w:rPr>
          <w:rFonts w:asciiTheme="majorBidi" w:hAnsiTheme="majorBidi" w:cstheme="majorBidi"/>
        </w:rPr>
        <w:instrText xml:space="preserve"> HYPERLINK  \l "z_Klassen14" </w:instrText>
      </w:r>
      <w:r w:rsidR="00D8360C">
        <w:rPr>
          <w:rFonts w:asciiTheme="majorBidi" w:hAnsiTheme="majorBidi" w:cstheme="majorBidi"/>
        </w:rPr>
        <w:fldChar w:fldCharType="separate"/>
      </w:r>
      <w:r w:rsidRPr="00D8360C">
        <w:rPr>
          <w:rStyle w:val="Hyperlink"/>
          <w:rFonts w:asciiTheme="majorBidi" w:hAnsiTheme="majorBidi" w:cstheme="majorBidi"/>
        </w:rPr>
        <w:t>Klassen &amp; Tze, 2014</w:t>
      </w:r>
      <w:bookmarkEnd w:id="57"/>
      <w:r w:rsidR="00D8360C">
        <w:rPr>
          <w:rFonts w:asciiTheme="majorBidi" w:hAnsiTheme="majorBidi" w:cstheme="majorBidi"/>
        </w:rPr>
        <w:fldChar w:fldCharType="end"/>
      </w:r>
      <w:r w:rsidRPr="00074A59">
        <w:rPr>
          <w:rFonts w:asciiTheme="majorBidi" w:hAnsiTheme="majorBidi" w:cstheme="majorBidi"/>
        </w:rPr>
        <w:t xml:space="preserve">; </w:t>
      </w:r>
      <w:bookmarkStart w:id="58" w:name="Zee"/>
      <w:r w:rsidR="00E23275">
        <w:rPr>
          <w:rFonts w:asciiTheme="majorBidi" w:hAnsiTheme="majorBidi" w:cstheme="majorBidi"/>
        </w:rPr>
        <w:fldChar w:fldCharType="begin"/>
      </w:r>
      <w:r w:rsidR="00E23275">
        <w:rPr>
          <w:rFonts w:asciiTheme="majorBidi" w:hAnsiTheme="majorBidi" w:cstheme="majorBidi"/>
        </w:rPr>
        <w:instrText xml:space="preserve"> HYPERLINK  \l "z_Zee" </w:instrText>
      </w:r>
      <w:r w:rsidR="00E23275">
        <w:rPr>
          <w:rFonts w:asciiTheme="majorBidi" w:hAnsiTheme="majorBidi" w:cstheme="majorBidi"/>
        </w:rPr>
        <w:fldChar w:fldCharType="separate"/>
      </w:r>
      <w:r w:rsidRPr="00E23275">
        <w:rPr>
          <w:rStyle w:val="Hyperlink"/>
          <w:rFonts w:asciiTheme="majorBidi" w:hAnsiTheme="majorBidi" w:cstheme="majorBidi"/>
        </w:rPr>
        <w:t>Zee &amp; Koomen, 2016</w:t>
      </w:r>
      <w:bookmarkEnd w:id="58"/>
      <w:r w:rsidR="00E23275">
        <w:rPr>
          <w:rFonts w:asciiTheme="majorBidi" w:hAnsiTheme="majorBidi" w:cstheme="majorBidi"/>
        </w:rPr>
        <w:fldChar w:fldCharType="end"/>
      </w:r>
      <w:r w:rsidRPr="00074A59">
        <w:rPr>
          <w:rFonts w:asciiTheme="majorBidi" w:hAnsiTheme="majorBidi" w:cstheme="majorBidi"/>
        </w:rPr>
        <w:t xml:space="preserve">). More particularly, teachers with higher sense of self-efficacy are more committed to their teaching, feel more satisfaction, and are less likely to become burnout (Chesnut &amp; Burley, 2015). This finding also re-echoes those of Betoret (2006) and Khani and Mirzaee (2015), who revealed that self-efficacy along with its underlying components could significantly affect and decrease burnout. As teacher self-efficacy deals with teachers' perceptions and beliefs of their own competence in teaching and their effectiveness in improving their students' learning outcomes, teachers with lower levels of self-efficacy may hold negative perceptions of their teaching ability and the educational milieu, a situation which enhances the probability of feeling more emotional exhaustion and depersonalization. </w:t>
      </w:r>
    </w:p>
    <w:p w14:paraId="2DA433AF" w14:textId="3AAFEF65" w:rsidR="003B369E" w:rsidRPr="00074A59" w:rsidRDefault="003B369E" w:rsidP="001E20AA">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As previously discussed, teaching</w:t>
      </w:r>
      <w:r w:rsidRPr="00074A59">
        <w:rPr>
          <w:rFonts w:asciiTheme="majorBidi" w:hAnsiTheme="majorBidi" w:cstheme="majorBidi"/>
          <w:b/>
          <w:bCs/>
        </w:rPr>
        <w:t xml:space="preserve"> </w:t>
      </w:r>
      <w:r w:rsidRPr="00074A59">
        <w:rPr>
          <w:rFonts w:asciiTheme="majorBidi" w:hAnsiTheme="majorBidi" w:cstheme="majorBidi"/>
        </w:rPr>
        <w:t>is considered to be emotionally exhausting (</w:t>
      </w:r>
      <w:bookmarkStart w:id="59" w:name="Day07"/>
      <w:r w:rsidR="005D775B">
        <w:rPr>
          <w:rFonts w:asciiTheme="majorBidi" w:hAnsiTheme="majorBidi" w:cstheme="majorBidi"/>
        </w:rPr>
        <w:fldChar w:fldCharType="begin"/>
      </w:r>
      <w:r w:rsidR="005D775B">
        <w:rPr>
          <w:rFonts w:asciiTheme="majorBidi" w:hAnsiTheme="majorBidi" w:cstheme="majorBidi"/>
        </w:rPr>
        <w:instrText xml:space="preserve"> HYPERLINK  \l "z_Day07" </w:instrText>
      </w:r>
      <w:r w:rsidR="005D775B">
        <w:rPr>
          <w:rFonts w:asciiTheme="majorBidi" w:hAnsiTheme="majorBidi" w:cstheme="majorBidi"/>
        </w:rPr>
        <w:fldChar w:fldCharType="separate"/>
      </w:r>
      <w:r w:rsidRPr="005D775B">
        <w:rPr>
          <w:rStyle w:val="Hyperlink"/>
          <w:rFonts w:asciiTheme="majorBidi" w:hAnsiTheme="majorBidi" w:cstheme="majorBidi"/>
        </w:rPr>
        <w:t>Day</w:t>
      </w:r>
      <w:r w:rsidR="00AF22F0" w:rsidRPr="00AF22F0">
        <w:rPr>
          <w:rStyle w:val="Hyperlink"/>
          <w:rFonts w:asciiTheme="majorBidi" w:hAnsiTheme="majorBidi" w:cstheme="majorBidi"/>
        </w:rPr>
        <w:t>, Sammons, Stobart, Kington, &amp; Gu</w:t>
      </w:r>
      <w:r w:rsidRPr="005D775B">
        <w:rPr>
          <w:rStyle w:val="Hyperlink"/>
          <w:rFonts w:asciiTheme="majorBidi" w:hAnsiTheme="majorBidi" w:cstheme="majorBidi"/>
        </w:rPr>
        <w:t>, 2007</w:t>
      </w:r>
      <w:bookmarkEnd w:id="59"/>
      <w:r w:rsidR="005D775B">
        <w:rPr>
          <w:rFonts w:asciiTheme="majorBidi" w:hAnsiTheme="majorBidi" w:cstheme="majorBidi"/>
        </w:rPr>
        <w:fldChar w:fldCharType="end"/>
      </w:r>
      <w:r w:rsidRPr="00074A59">
        <w:rPr>
          <w:rFonts w:asciiTheme="majorBidi" w:hAnsiTheme="majorBidi" w:cstheme="majorBidi"/>
        </w:rPr>
        <w:t>), and might be even more demanding given the shift of orientation in L2 teaching and more active and accountable roles being assigned to EFL practitioners. Therefore, any kind of teaching stress might have serious implications for teacher effectiveness, recruitment policies, and also teacher attrition (</w:t>
      </w:r>
      <w:bookmarkStart w:id="60" w:name="Smith"/>
      <w:r w:rsidR="00AF22F0" w:rsidRPr="00AF22F0">
        <w:rPr>
          <w:rFonts w:asciiTheme="majorBidi" w:hAnsiTheme="majorBidi" w:cstheme="majorBidi"/>
        </w:rPr>
        <w:t xml:space="preserve">Smith &amp; </w:t>
      </w:r>
      <w:hyperlink w:anchor="z_Smith" w:history="1">
        <w:r w:rsidRPr="00AF22F0">
          <w:rPr>
            <w:rStyle w:val="Hyperlink"/>
            <w:rFonts w:asciiTheme="majorBidi" w:hAnsiTheme="majorBidi" w:cstheme="majorBidi"/>
          </w:rPr>
          <w:t>Ingersoll, 2004</w:t>
        </w:r>
        <w:bookmarkEnd w:id="60"/>
      </w:hyperlink>
      <w:r w:rsidRPr="00AF22F0">
        <w:rPr>
          <w:rFonts w:asciiTheme="majorBidi" w:hAnsiTheme="majorBidi" w:cstheme="majorBidi"/>
        </w:rPr>
        <w:t>). From</w:t>
      </w:r>
      <w:r w:rsidRPr="00074A59">
        <w:rPr>
          <w:rFonts w:asciiTheme="majorBidi" w:hAnsiTheme="majorBidi" w:cstheme="majorBidi"/>
        </w:rPr>
        <w:t xml:space="preserve"> this perspective, EFL teachers who experience high degrees of stress and burnout but continue to teach the language, are less likely to feel job satisfaction and to be committed to their institutions (Ingersoll &amp; Smith, 2004). Such teachers may not teach effectively and their students are less likely to have learning achievement. The findings of the present study revealed that teacher self-efficacy and resilience could significantly affect teacher burnout. Therefore, these two variables should be given more serious attention by policy makers and teacher educators in the Iranian context.</w:t>
      </w:r>
    </w:p>
    <w:p w14:paraId="76D82850" w14:textId="77777777" w:rsidR="00142372" w:rsidRPr="00074A59" w:rsidRDefault="00151932" w:rsidP="007E54AB">
      <w:pPr>
        <w:spacing w:after="120" w:line="240" w:lineRule="auto"/>
        <w:ind w:left="115"/>
        <w:jc w:val="both"/>
        <w:rPr>
          <w:rFonts w:asciiTheme="majorBidi" w:hAnsiTheme="majorBidi" w:cstheme="majorBidi"/>
        </w:rPr>
      </w:pPr>
      <w:r w:rsidRPr="00074A59">
        <w:rPr>
          <w:rFonts w:asciiTheme="majorBidi" w:hAnsiTheme="majorBidi" w:cstheme="majorBidi"/>
          <w:b/>
          <w:bCs/>
        </w:rPr>
        <w:t xml:space="preserve">6. </w:t>
      </w:r>
      <w:r w:rsidR="00142372" w:rsidRPr="00074A59">
        <w:rPr>
          <w:rFonts w:asciiTheme="majorBidi" w:hAnsiTheme="majorBidi" w:cstheme="majorBidi"/>
          <w:b/>
          <w:bCs/>
        </w:rPr>
        <w:t>Conclusion and Implications</w:t>
      </w:r>
    </w:p>
    <w:p w14:paraId="4E0F866C" w14:textId="6ED096D1" w:rsidR="003B369E" w:rsidRPr="00074A59" w:rsidRDefault="003B369E" w:rsidP="003B369E">
      <w:pPr>
        <w:spacing w:after="120" w:line="240" w:lineRule="auto"/>
        <w:ind w:left="115" w:right="72"/>
        <w:jc w:val="both"/>
        <w:rPr>
          <w:rFonts w:asciiTheme="majorBidi" w:hAnsiTheme="majorBidi" w:cstheme="majorBidi"/>
        </w:rPr>
      </w:pPr>
      <w:r w:rsidRPr="00074A59">
        <w:rPr>
          <w:rFonts w:asciiTheme="majorBidi" w:hAnsiTheme="majorBidi" w:cstheme="majorBidi"/>
        </w:rPr>
        <w:t>Since Iranian educational system is highly affected by traditional, high stakes tests which increase teachers’ accountability and burden, Iranian teachers are more vulnerable to teaching stress and are more likely to experience burnout. Therefore, one integral element of competence building of teacher education programs in Iran should be devoted to teaching procedural skills and strategies for developing resilience among pre-service EFL teachers. By so doing, the likelihood of teacher attrition and teacher burnout might be decreased. However, since the underlying components and competencies related to teacher resilience are less clearly defined, further studies are required to thoroughly examine the construct of resilience and also to develop an all-embracing framework for teacher resilience which should be both theoretically sound and empirically verified.</w:t>
      </w:r>
      <w:r w:rsidR="00074A59">
        <w:rPr>
          <w:rFonts w:asciiTheme="majorBidi" w:hAnsiTheme="majorBidi" w:cstheme="majorBidi"/>
        </w:rPr>
        <w:t xml:space="preserve"> </w:t>
      </w:r>
      <w:r w:rsidRPr="00074A59">
        <w:rPr>
          <w:rFonts w:asciiTheme="majorBidi" w:hAnsiTheme="majorBidi" w:cstheme="majorBidi"/>
        </w:rPr>
        <w:t xml:space="preserve">Although it may be argued that the factors which enhance teacher resilience are mainly affected by the individuals’ experience and career stage, it is also affirmed that teacher preparation programs can play an influential role in boosting teachers’ resilience (Mansfield et al., 2016). As Day and Gu (2014) rightly stated, enhancing teachers’ quality of instruction and increasing their learners’ achievement and standards would both require that teachers’ resilience be built up and revived by early teacher preparation courses. </w:t>
      </w:r>
    </w:p>
    <w:p w14:paraId="6157CA9D" w14:textId="53CFD154" w:rsidR="006A4F55" w:rsidRPr="00074A59" w:rsidRDefault="006A4F55" w:rsidP="0022384C">
      <w:pPr>
        <w:spacing w:after="120" w:line="240" w:lineRule="auto"/>
        <w:ind w:left="115" w:right="72" w:firstLine="562"/>
        <w:jc w:val="both"/>
        <w:rPr>
          <w:rFonts w:asciiTheme="majorBidi" w:hAnsiTheme="majorBidi" w:cstheme="majorBidi"/>
        </w:rPr>
      </w:pPr>
      <w:r w:rsidRPr="00074A59">
        <w:rPr>
          <w:rFonts w:asciiTheme="majorBidi" w:hAnsiTheme="majorBidi" w:cstheme="majorBidi"/>
        </w:rPr>
        <w:t>Concerning teacher self-efficacy, it is argued that enhancing teachers’ sense of efficacy result in an increase in their sense of teaching commitment and professional identity (</w:t>
      </w:r>
      <w:bookmarkStart w:id="61" w:name="Canrinus"/>
      <w:r w:rsidR="005D775B">
        <w:rPr>
          <w:rFonts w:asciiTheme="majorBidi" w:hAnsiTheme="majorBidi" w:cstheme="majorBidi"/>
        </w:rPr>
        <w:fldChar w:fldCharType="begin"/>
      </w:r>
      <w:r w:rsidR="005D775B">
        <w:rPr>
          <w:rFonts w:asciiTheme="majorBidi" w:hAnsiTheme="majorBidi" w:cstheme="majorBidi"/>
        </w:rPr>
        <w:instrText xml:space="preserve"> HYPERLINK  \l "z_Canrinus" </w:instrText>
      </w:r>
      <w:r w:rsidR="005D775B">
        <w:rPr>
          <w:rFonts w:asciiTheme="majorBidi" w:hAnsiTheme="majorBidi" w:cstheme="majorBidi"/>
        </w:rPr>
        <w:fldChar w:fldCharType="separate"/>
      </w:r>
      <w:r w:rsidRPr="005D775B">
        <w:rPr>
          <w:rStyle w:val="Hyperlink"/>
          <w:rFonts w:asciiTheme="majorBidi" w:hAnsiTheme="majorBidi" w:cstheme="majorBidi"/>
        </w:rPr>
        <w:t>Canrinus</w:t>
      </w:r>
      <w:r w:rsidR="00AF22F0" w:rsidRPr="00AF22F0">
        <w:rPr>
          <w:rStyle w:val="Hyperlink"/>
          <w:rFonts w:asciiTheme="majorBidi" w:hAnsiTheme="majorBidi" w:cstheme="majorBidi"/>
        </w:rPr>
        <w:t>, Helms-Lorenz, Beijaard, Buitink, &amp; Hofman,</w:t>
      </w:r>
      <w:r w:rsidRPr="005D775B">
        <w:rPr>
          <w:rStyle w:val="Hyperlink"/>
          <w:rFonts w:asciiTheme="majorBidi" w:hAnsiTheme="majorBidi" w:cstheme="majorBidi"/>
        </w:rPr>
        <w:t>, 2012</w:t>
      </w:r>
      <w:bookmarkEnd w:id="61"/>
      <w:r w:rsidR="005D775B">
        <w:rPr>
          <w:rFonts w:asciiTheme="majorBidi" w:hAnsiTheme="majorBidi" w:cstheme="majorBidi"/>
        </w:rPr>
        <w:fldChar w:fldCharType="end"/>
      </w:r>
      <w:r w:rsidRPr="00074A59">
        <w:rPr>
          <w:rFonts w:asciiTheme="majorBidi" w:hAnsiTheme="majorBidi" w:cstheme="majorBidi"/>
        </w:rPr>
        <w:t xml:space="preserve">), thereby increasing a sense of further accomplishment, achievement, and job satisfaction among teachers. It is natural that practitioners who feel more satisfied with their profession are less likely to experience burnout. Therefore, language schools and institutions are recommended to contribute to enhancing their teachers’ self-efficacy by creating more supportive atmosphere, giving agency and enough freedom to the teachers, and developing a sense of belongingness among their staff. The present study, however, suffers from some limitations. First, this study was cross-sectional in nature, but perceptions of teachers about their self-efficacy, resilience, and burnout may change over time. Therefore, in order to obtain more reliable findings on these constructs, future researchers can employ longitudinal designs so that they can trace the longitudinal trajectories and fluctuations in these variables over time. In addition, further researchers may employ qualitative or mixed-methods designs in order to fully understand how these three variables are related and also help to interpret the associations among these constructs. </w:t>
      </w:r>
    </w:p>
    <w:p w14:paraId="64E18011" w14:textId="77777777" w:rsidR="007A2B02" w:rsidRPr="00074A59" w:rsidRDefault="007A2B02" w:rsidP="00481796">
      <w:pPr>
        <w:spacing w:after="120" w:line="240" w:lineRule="auto"/>
        <w:ind w:left="115"/>
        <w:jc w:val="both"/>
        <w:rPr>
          <w:rFonts w:asciiTheme="majorBidi" w:hAnsiTheme="majorBidi" w:cstheme="majorBidi"/>
          <w:b/>
          <w:bCs/>
        </w:rPr>
      </w:pPr>
      <w:r w:rsidRPr="00074A59">
        <w:rPr>
          <w:rFonts w:asciiTheme="majorBidi" w:hAnsiTheme="majorBidi" w:cstheme="majorBidi"/>
          <w:b/>
          <w:bCs/>
        </w:rPr>
        <w:lastRenderedPageBreak/>
        <w:t xml:space="preserve">References </w:t>
      </w:r>
    </w:p>
    <w:bookmarkStart w:id="62" w:name="z_Anderson"/>
    <w:p w14:paraId="3AAFEF36" w14:textId="34870080" w:rsidR="00411317" w:rsidRPr="001E20AA" w:rsidRDefault="001E20A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"Anderson" </w:instrText>
      </w:r>
      <w:r>
        <w:rPr>
          <w:rFonts w:asciiTheme="majorBidi" w:hAnsiTheme="majorBidi" w:cstheme="majorBidi"/>
          <w:shd w:val="clear" w:color="auto" w:fill="FFFFFF"/>
        </w:rPr>
        <w:fldChar w:fldCharType="separate"/>
      </w:r>
      <w:r w:rsidR="00411317" w:rsidRPr="001E20AA">
        <w:rPr>
          <w:rStyle w:val="Hyperlink"/>
          <w:rFonts w:asciiTheme="majorBidi" w:hAnsiTheme="majorBidi" w:cstheme="majorBidi"/>
          <w:shd w:val="clear" w:color="auto" w:fill="FFFFFF"/>
        </w:rPr>
        <w:t>Anderson</w:t>
      </w:r>
      <w:bookmarkEnd w:id="62"/>
      <w:r w:rsidR="00411317" w:rsidRPr="001E20AA">
        <w:rPr>
          <w:rStyle w:val="Hyperlink"/>
          <w:rFonts w:asciiTheme="majorBidi" w:hAnsiTheme="majorBidi" w:cstheme="majorBidi"/>
          <w:shd w:val="clear" w:color="auto" w:fill="FFFFFF"/>
        </w:rPr>
        <w:t>, J. C., &amp; Gerbing, D. W. (1988). Structural equation modeling in practice: A review and recommended two-step approach. </w:t>
      </w:r>
      <w:r w:rsidR="00411317" w:rsidRPr="001E20AA">
        <w:rPr>
          <w:rStyle w:val="Hyperlink"/>
          <w:rFonts w:asciiTheme="majorBidi" w:hAnsiTheme="majorBidi" w:cstheme="majorBidi"/>
          <w:i/>
          <w:iCs/>
          <w:shd w:val="clear" w:color="auto" w:fill="FFFFFF"/>
        </w:rPr>
        <w:t>Psychological Bulletin, 103</w:t>
      </w:r>
      <w:r w:rsidR="00411317" w:rsidRPr="001E20AA">
        <w:rPr>
          <w:rStyle w:val="Hyperlink"/>
          <w:rFonts w:asciiTheme="majorBidi" w:hAnsiTheme="majorBidi" w:cstheme="majorBidi"/>
          <w:shd w:val="clear" w:color="auto" w:fill="FFFFFF"/>
        </w:rPr>
        <w:t>(3), 411-423.</w:t>
      </w:r>
      <w:r>
        <w:rPr>
          <w:rFonts w:asciiTheme="majorBidi" w:hAnsiTheme="majorBidi" w:cstheme="majorBidi"/>
          <w:shd w:val="clear" w:color="auto" w:fill="FFFFFF"/>
        </w:rPr>
        <w:fldChar w:fldCharType="end"/>
      </w:r>
      <w:r w:rsidR="00411317" w:rsidRPr="001E20AA">
        <w:rPr>
          <w:rFonts w:asciiTheme="majorBidi" w:hAnsiTheme="majorBidi" w:cstheme="majorBidi"/>
          <w:shd w:val="clear" w:color="auto" w:fill="FFFFFF"/>
        </w:rPr>
        <w:t xml:space="preserve"> </w:t>
      </w:r>
    </w:p>
    <w:bookmarkStart w:id="63" w:name="z_Ary"/>
    <w:p w14:paraId="772A12F0" w14:textId="2FB3FF87" w:rsidR="00411317" w:rsidRPr="001E20AA" w:rsidRDefault="001E20A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"Ary" </w:instrText>
      </w:r>
      <w:r>
        <w:rPr>
          <w:rFonts w:asciiTheme="majorBidi" w:hAnsiTheme="majorBidi" w:cstheme="majorBidi"/>
          <w:shd w:val="clear" w:color="auto" w:fill="FFFFFF"/>
        </w:rPr>
        <w:fldChar w:fldCharType="separate"/>
      </w:r>
      <w:r w:rsidR="00411317" w:rsidRPr="001E20AA">
        <w:rPr>
          <w:rStyle w:val="Hyperlink"/>
          <w:rFonts w:asciiTheme="majorBidi" w:hAnsiTheme="majorBidi" w:cstheme="majorBidi"/>
          <w:shd w:val="clear" w:color="auto" w:fill="FFFFFF"/>
        </w:rPr>
        <w:t>Ary</w:t>
      </w:r>
      <w:bookmarkEnd w:id="63"/>
      <w:r w:rsidR="00411317" w:rsidRPr="001E20AA">
        <w:rPr>
          <w:rStyle w:val="Hyperlink"/>
          <w:rFonts w:asciiTheme="majorBidi" w:hAnsiTheme="majorBidi" w:cstheme="majorBidi"/>
          <w:shd w:val="clear" w:color="auto" w:fill="FFFFFF"/>
        </w:rPr>
        <w:t xml:space="preserve">, D., Jacobs, L. C., Irvine, C. K. S., &amp; Walker, D. (2018). </w:t>
      </w:r>
      <w:r w:rsidR="00411317" w:rsidRPr="001E20AA">
        <w:rPr>
          <w:rStyle w:val="Hyperlink"/>
          <w:rFonts w:asciiTheme="majorBidi" w:hAnsiTheme="majorBidi" w:cstheme="majorBidi"/>
          <w:i/>
          <w:iCs/>
          <w:shd w:val="clear" w:color="auto" w:fill="FFFFFF"/>
        </w:rPr>
        <w:t>Introduction to research in education</w:t>
      </w:r>
      <w:r w:rsidR="00411317" w:rsidRPr="001E20AA">
        <w:rPr>
          <w:rStyle w:val="Hyperlink"/>
          <w:rFonts w:asciiTheme="majorBidi" w:hAnsiTheme="majorBidi" w:cstheme="majorBidi"/>
          <w:shd w:val="clear" w:color="auto" w:fill="FFFFFF"/>
        </w:rPr>
        <w:t>. Cengage Learning.</w:t>
      </w:r>
      <w:r>
        <w:rPr>
          <w:rFonts w:asciiTheme="majorBidi" w:hAnsiTheme="majorBidi" w:cstheme="majorBidi"/>
          <w:shd w:val="clear" w:color="auto" w:fill="FFFFFF"/>
        </w:rPr>
        <w:fldChar w:fldCharType="end"/>
      </w:r>
    </w:p>
    <w:bookmarkStart w:id="64" w:name="z_Bandura"/>
    <w:p w14:paraId="242565BE" w14:textId="06D2AA8E" w:rsidR="00411317" w:rsidRPr="001E20AA" w:rsidRDefault="001E20A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"Bandura" </w:instrText>
      </w:r>
      <w:r>
        <w:rPr>
          <w:rFonts w:asciiTheme="majorBidi" w:hAnsiTheme="majorBidi" w:cstheme="majorBidi"/>
          <w:shd w:val="clear" w:color="auto" w:fill="FFFFFF"/>
        </w:rPr>
        <w:fldChar w:fldCharType="separate"/>
      </w:r>
      <w:r w:rsidR="00411317" w:rsidRPr="001E20AA">
        <w:rPr>
          <w:rStyle w:val="Hyperlink"/>
          <w:rFonts w:asciiTheme="majorBidi" w:hAnsiTheme="majorBidi" w:cstheme="majorBidi"/>
          <w:shd w:val="clear" w:color="auto" w:fill="FFFFFF"/>
        </w:rPr>
        <w:t>Bandura</w:t>
      </w:r>
      <w:bookmarkEnd w:id="64"/>
      <w:r w:rsidR="00411317" w:rsidRPr="001E20AA">
        <w:rPr>
          <w:rStyle w:val="Hyperlink"/>
          <w:rFonts w:asciiTheme="majorBidi" w:hAnsiTheme="majorBidi" w:cstheme="majorBidi"/>
          <w:shd w:val="clear" w:color="auto" w:fill="FFFFFF"/>
        </w:rPr>
        <w:t xml:space="preserve">, A. (1997). </w:t>
      </w:r>
      <w:r w:rsidR="00411317" w:rsidRPr="001E20AA">
        <w:rPr>
          <w:rStyle w:val="Hyperlink"/>
          <w:rFonts w:asciiTheme="majorBidi" w:hAnsiTheme="majorBidi" w:cstheme="majorBidi"/>
          <w:i/>
          <w:iCs/>
          <w:shd w:val="clear" w:color="auto" w:fill="FFFFFF"/>
        </w:rPr>
        <w:t>Self-efficacy: The exercise of control</w:t>
      </w:r>
      <w:r w:rsidR="00411317" w:rsidRPr="001E20AA">
        <w:rPr>
          <w:rStyle w:val="Hyperlink"/>
          <w:rFonts w:asciiTheme="majorBidi" w:hAnsiTheme="majorBidi" w:cstheme="majorBidi"/>
          <w:shd w:val="clear" w:color="auto" w:fill="FFFFFF"/>
        </w:rPr>
        <w:t>. New York, NY: W H Freeman/Times Books/ Henry Holt &amp; Co.</w:t>
      </w:r>
      <w:r>
        <w:rPr>
          <w:rFonts w:asciiTheme="majorBidi" w:hAnsiTheme="majorBidi" w:cstheme="majorBidi"/>
          <w:shd w:val="clear" w:color="auto" w:fill="FFFFFF"/>
        </w:rPr>
        <w:fldChar w:fldCharType="end"/>
      </w:r>
    </w:p>
    <w:bookmarkStart w:id="65" w:name="z_Beckett"/>
    <w:p w14:paraId="49BCFADF" w14:textId="4126C22D" w:rsidR="00411317" w:rsidRPr="001E20AA" w:rsidRDefault="001E20A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"Beckett"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Beckett</w:t>
      </w:r>
      <w:bookmarkEnd w:id="65"/>
      <w:r w:rsidR="00411317" w:rsidRPr="00CB6959">
        <w:rPr>
          <w:rStyle w:val="Hyperlink"/>
          <w:rFonts w:asciiTheme="majorBidi" w:hAnsiTheme="majorBidi" w:cstheme="majorBidi"/>
          <w:shd w:val="clear" w:color="auto" w:fill="FFFFFF"/>
        </w:rPr>
        <w:t xml:space="preserve">, T. M. (2011). </w:t>
      </w:r>
      <w:r w:rsidR="00411317" w:rsidRPr="00CB6959">
        <w:rPr>
          <w:rStyle w:val="Hyperlink"/>
          <w:rFonts w:asciiTheme="majorBidi" w:hAnsiTheme="majorBidi" w:cstheme="majorBidi"/>
          <w:i/>
          <w:iCs/>
          <w:shd w:val="clear" w:color="auto" w:fill="FFFFFF"/>
        </w:rPr>
        <w:t xml:space="preserve">On the job: A study of resiliency, teacher burnout, and coping styles </w:t>
      </w:r>
      <w:r w:rsidR="00411317" w:rsidRPr="00CB6959">
        <w:rPr>
          <w:rStyle w:val="Hyperlink"/>
          <w:rFonts w:asciiTheme="majorBidi" w:hAnsiTheme="majorBidi" w:cstheme="majorBidi"/>
          <w:shd w:val="clear" w:color="auto" w:fill="FFFFFF"/>
        </w:rPr>
        <w:t>(Unpublished doctoral dissertation). Capella University, Minneapolis, MN.</w:t>
      </w:r>
      <w:r w:rsidRPr="00CB6959">
        <w:rPr>
          <w:rFonts w:asciiTheme="majorBidi" w:hAnsiTheme="majorBidi" w:cstheme="majorBidi"/>
          <w:shd w:val="clear" w:color="auto" w:fill="FFFFFF"/>
        </w:rPr>
        <w:fldChar w:fldCharType="end"/>
      </w:r>
    </w:p>
    <w:bookmarkStart w:id="66" w:name="z_Beltman"/>
    <w:p w14:paraId="71F11679" w14:textId="5E60E46A" w:rsidR="00411317" w:rsidRPr="001E20AA" w:rsidRDefault="001E20A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"Beltman" </w:instrText>
      </w:r>
      <w:r>
        <w:rPr>
          <w:rFonts w:asciiTheme="majorBidi" w:hAnsiTheme="majorBidi" w:cstheme="majorBidi"/>
          <w:shd w:val="clear" w:color="auto" w:fill="FFFFFF"/>
        </w:rPr>
        <w:fldChar w:fldCharType="separate"/>
      </w:r>
      <w:r w:rsidR="00411317" w:rsidRPr="001E20AA">
        <w:rPr>
          <w:rStyle w:val="Hyperlink"/>
          <w:rFonts w:asciiTheme="majorBidi" w:hAnsiTheme="majorBidi" w:cstheme="majorBidi"/>
          <w:shd w:val="clear" w:color="auto" w:fill="FFFFFF"/>
        </w:rPr>
        <w:t>Beltman</w:t>
      </w:r>
      <w:bookmarkEnd w:id="66"/>
      <w:r w:rsidR="00411317" w:rsidRPr="001E20AA">
        <w:rPr>
          <w:rStyle w:val="Hyperlink"/>
          <w:rFonts w:asciiTheme="majorBidi" w:hAnsiTheme="majorBidi" w:cstheme="majorBidi"/>
          <w:shd w:val="clear" w:color="auto" w:fill="FFFFFF"/>
        </w:rPr>
        <w:t xml:space="preserve">, S. (2015). Teacher professional resilience: Thriving not just surviving. In N. Weatherby-Fell (Ed.), </w:t>
      </w:r>
      <w:r w:rsidR="00411317" w:rsidRPr="001E20AA">
        <w:rPr>
          <w:rStyle w:val="Hyperlink"/>
          <w:rFonts w:asciiTheme="majorBidi" w:hAnsiTheme="majorBidi" w:cstheme="majorBidi"/>
          <w:i/>
          <w:iCs/>
          <w:shd w:val="clear" w:color="auto" w:fill="FFFFFF"/>
        </w:rPr>
        <w:t>Learning to teach in the secondary school</w:t>
      </w:r>
      <w:r w:rsidR="00411317" w:rsidRPr="001E20AA">
        <w:rPr>
          <w:rStyle w:val="Hyperlink"/>
          <w:rFonts w:asciiTheme="majorBidi" w:hAnsiTheme="majorBidi" w:cstheme="majorBidi"/>
          <w:shd w:val="clear" w:color="auto" w:fill="FFFFFF"/>
        </w:rPr>
        <w:t xml:space="preserve"> (pp. 20-38). Melbourne, Aust: Cambridge University Press.</w:t>
      </w:r>
      <w:r>
        <w:rPr>
          <w:rFonts w:asciiTheme="majorBidi" w:hAnsiTheme="majorBidi" w:cstheme="majorBidi"/>
          <w:shd w:val="clear" w:color="auto" w:fill="FFFFFF"/>
        </w:rPr>
        <w:fldChar w:fldCharType="end"/>
      </w:r>
    </w:p>
    <w:bookmarkStart w:id="67" w:name="z_Beltman11"/>
    <w:p w14:paraId="48F81B83" w14:textId="4B5646E5" w:rsidR="00411317" w:rsidRPr="001E20AA" w:rsidRDefault="001E20A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"Beltman11" </w:instrText>
      </w:r>
      <w:r>
        <w:rPr>
          <w:rFonts w:asciiTheme="majorBidi" w:hAnsiTheme="majorBidi" w:cstheme="majorBidi"/>
          <w:shd w:val="clear" w:color="auto" w:fill="FFFFFF"/>
        </w:rPr>
        <w:fldChar w:fldCharType="separate"/>
      </w:r>
      <w:r w:rsidR="00411317" w:rsidRPr="001E20AA">
        <w:rPr>
          <w:rStyle w:val="Hyperlink"/>
          <w:rFonts w:asciiTheme="majorBidi" w:hAnsiTheme="majorBidi" w:cstheme="majorBidi"/>
          <w:shd w:val="clear" w:color="auto" w:fill="FFFFFF"/>
        </w:rPr>
        <w:t>Beltman</w:t>
      </w:r>
      <w:bookmarkEnd w:id="67"/>
      <w:r w:rsidR="00411317" w:rsidRPr="001E20AA">
        <w:rPr>
          <w:rStyle w:val="Hyperlink"/>
          <w:rFonts w:asciiTheme="majorBidi" w:hAnsiTheme="majorBidi" w:cstheme="majorBidi"/>
          <w:shd w:val="clear" w:color="auto" w:fill="FFFFFF"/>
        </w:rPr>
        <w:t xml:space="preserve">, S., Mansfield, C., &amp; Price, A. (2011). Thriving not just surviving: A review of research on teacher resilience. </w:t>
      </w:r>
      <w:r w:rsidR="00411317" w:rsidRPr="001E20AA">
        <w:rPr>
          <w:rStyle w:val="Hyperlink"/>
          <w:rFonts w:asciiTheme="majorBidi" w:hAnsiTheme="majorBidi" w:cstheme="majorBidi"/>
          <w:i/>
          <w:iCs/>
          <w:shd w:val="clear" w:color="auto" w:fill="FFFFFF"/>
        </w:rPr>
        <w:t>Educational Research Review</w:t>
      </w:r>
      <w:r w:rsidR="00411317" w:rsidRPr="001E20AA">
        <w:rPr>
          <w:rStyle w:val="Hyperlink"/>
          <w:rFonts w:asciiTheme="majorBidi" w:hAnsiTheme="majorBidi" w:cstheme="majorBidi"/>
          <w:shd w:val="clear" w:color="auto" w:fill="FFFFFF"/>
        </w:rPr>
        <w:t xml:space="preserve">, </w:t>
      </w:r>
      <w:r w:rsidR="00411317" w:rsidRPr="001E20AA">
        <w:rPr>
          <w:rStyle w:val="Hyperlink"/>
          <w:rFonts w:asciiTheme="majorBidi" w:hAnsiTheme="majorBidi" w:cstheme="majorBidi"/>
          <w:i/>
          <w:iCs/>
          <w:shd w:val="clear" w:color="auto" w:fill="FFFFFF"/>
        </w:rPr>
        <w:t>6</w:t>
      </w:r>
      <w:r w:rsidR="00411317" w:rsidRPr="001E20AA">
        <w:rPr>
          <w:rStyle w:val="Hyperlink"/>
          <w:rFonts w:asciiTheme="majorBidi" w:hAnsiTheme="majorBidi" w:cstheme="majorBidi"/>
          <w:shd w:val="clear" w:color="auto" w:fill="FFFFFF"/>
        </w:rPr>
        <w:t>(3), 185-207.</w:t>
      </w:r>
      <w:r>
        <w:rPr>
          <w:rFonts w:asciiTheme="majorBidi" w:hAnsiTheme="majorBidi" w:cstheme="majorBidi"/>
          <w:shd w:val="clear" w:color="auto" w:fill="FFFFFF"/>
        </w:rPr>
        <w:fldChar w:fldCharType="end"/>
      </w:r>
    </w:p>
    <w:bookmarkStart w:id="68" w:name="z_Betoret"/>
    <w:p w14:paraId="71445EA8" w14:textId="14EB50C5" w:rsidR="00411317" w:rsidRPr="001E20AA" w:rsidRDefault="001E20A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"Betoret"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Betoret</w:t>
      </w:r>
      <w:bookmarkEnd w:id="68"/>
      <w:r w:rsidR="00411317" w:rsidRPr="00CB6959">
        <w:rPr>
          <w:rStyle w:val="Hyperlink"/>
          <w:rFonts w:asciiTheme="majorBidi" w:hAnsiTheme="majorBidi" w:cstheme="majorBidi"/>
          <w:shd w:val="clear" w:color="auto" w:fill="FFFFFF"/>
        </w:rPr>
        <w:t xml:space="preserve">, F. D. (2006). Stressors, self‐efficacy, coping resources, and burnout among secondary school teachers in Spain. </w:t>
      </w:r>
      <w:r w:rsidR="00411317" w:rsidRPr="00CB6959">
        <w:rPr>
          <w:rStyle w:val="Hyperlink"/>
          <w:rFonts w:asciiTheme="majorBidi" w:hAnsiTheme="majorBidi" w:cstheme="majorBidi"/>
          <w:i/>
          <w:iCs/>
          <w:shd w:val="clear" w:color="auto" w:fill="FFFFFF"/>
        </w:rPr>
        <w:t>Educational Psychology</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26</w:t>
      </w:r>
      <w:r w:rsidR="00411317" w:rsidRPr="00CB6959">
        <w:rPr>
          <w:rStyle w:val="Hyperlink"/>
          <w:rFonts w:asciiTheme="majorBidi" w:hAnsiTheme="majorBidi" w:cstheme="majorBidi"/>
          <w:shd w:val="clear" w:color="auto" w:fill="FFFFFF"/>
        </w:rPr>
        <w:t>(4), 519-539.</w:t>
      </w:r>
      <w:r w:rsidRPr="00CB6959">
        <w:rPr>
          <w:rFonts w:asciiTheme="majorBidi" w:hAnsiTheme="majorBidi" w:cstheme="majorBidi"/>
          <w:shd w:val="clear" w:color="auto" w:fill="FFFFFF"/>
        </w:rPr>
        <w:fldChar w:fldCharType="end"/>
      </w:r>
    </w:p>
    <w:bookmarkStart w:id="69" w:name="z_Biddle"/>
    <w:p w14:paraId="66F04CB6" w14:textId="65520AE2" w:rsidR="00411317" w:rsidRPr="001E20AA" w:rsidRDefault="001E20A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"Biddle" </w:instrText>
      </w:r>
      <w:r>
        <w:rPr>
          <w:rFonts w:asciiTheme="majorBidi" w:hAnsiTheme="majorBidi" w:cstheme="majorBidi"/>
          <w:shd w:val="clear" w:color="auto" w:fill="FFFFFF"/>
        </w:rPr>
        <w:fldChar w:fldCharType="separate"/>
      </w:r>
      <w:r w:rsidR="00411317" w:rsidRPr="001E20AA">
        <w:rPr>
          <w:rStyle w:val="Hyperlink"/>
          <w:rFonts w:asciiTheme="majorBidi" w:hAnsiTheme="majorBidi" w:cstheme="majorBidi"/>
          <w:shd w:val="clear" w:color="auto" w:fill="FFFFFF"/>
        </w:rPr>
        <w:t>Biddle</w:t>
      </w:r>
      <w:bookmarkEnd w:id="69"/>
      <w:r w:rsidR="00411317" w:rsidRPr="001E20AA">
        <w:rPr>
          <w:rStyle w:val="Hyperlink"/>
          <w:rFonts w:asciiTheme="majorBidi" w:hAnsiTheme="majorBidi" w:cstheme="majorBidi"/>
          <w:shd w:val="clear" w:color="auto" w:fill="FFFFFF"/>
        </w:rPr>
        <w:t xml:space="preserve">, B. J. (1986). Recent developments in role theory. </w:t>
      </w:r>
      <w:r w:rsidR="00411317" w:rsidRPr="001E20AA">
        <w:rPr>
          <w:rStyle w:val="Hyperlink"/>
          <w:rFonts w:asciiTheme="majorBidi" w:hAnsiTheme="majorBidi" w:cstheme="majorBidi"/>
          <w:i/>
          <w:iCs/>
          <w:shd w:val="clear" w:color="auto" w:fill="FFFFFF"/>
        </w:rPr>
        <w:t>Annual Review of Sociology</w:t>
      </w:r>
      <w:r w:rsidR="00411317" w:rsidRPr="001E20AA">
        <w:rPr>
          <w:rStyle w:val="Hyperlink"/>
          <w:rFonts w:asciiTheme="majorBidi" w:hAnsiTheme="majorBidi" w:cstheme="majorBidi"/>
          <w:shd w:val="clear" w:color="auto" w:fill="FFFFFF"/>
        </w:rPr>
        <w:t xml:space="preserve">, </w:t>
      </w:r>
      <w:r w:rsidR="00411317" w:rsidRPr="001E20AA">
        <w:rPr>
          <w:rStyle w:val="Hyperlink"/>
          <w:rFonts w:asciiTheme="majorBidi" w:hAnsiTheme="majorBidi" w:cstheme="majorBidi"/>
          <w:i/>
          <w:iCs/>
          <w:shd w:val="clear" w:color="auto" w:fill="FFFFFF"/>
        </w:rPr>
        <w:t>12</w:t>
      </w:r>
      <w:r w:rsidR="00411317" w:rsidRPr="001E20AA">
        <w:rPr>
          <w:rStyle w:val="Hyperlink"/>
          <w:rFonts w:asciiTheme="majorBidi" w:hAnsiTheme="majorBidi" w:cstheme="majorBidi"/>
          <w:shd w:val="clear" w:color="auto" w:fill="FFFFFF"/>
        </w:rPr>
        <w:t>, 67-92.</w:t>
      </w:r>
      <w:r>
        <w:rPr>
          <w:rFonts w:asciiTheme="majorBidi" w:hAnsiTheme="majorBidi" w:cstheme="majorBidi"/>
          <w:shd w:val="clear" w:color="auto" w:fill="FFFFFF"/>
        </w:rPr>
        <w:fldChar w:fldCharType="end"/>
      </w:r>
    </w:p>
    <w:bookmarkStart w:id="70" w:name="z_Byrne"/>
    <w:p w14:paraId="2BBBE1B9" w14:textId="11C3D70A" w:rsidR="00411317" w:rsidRPr="001E20AA"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"Byrne" </w:instrText>
      </w:r>
      <w:r>
        <w:rPr>
          <w:rFonts w:asciiTheme="majorBidi" w:hAnsiTheme="majorBidi" w:cstheme="majorBidi"/>
          <w:shd w:val="clear" w:color="auto" w:fill="FFFFFF"/>
        </w:rPr>
        <w:fldChar w:fldCharType="separate"/>
      </w:r>
      <w:r w:rsidR="00411317" w:rsidRPr="005D775B">
        <w:rPr>
          <w:rStyle w:val="Hyperlink"/>
          <w:rFonts w:asciiTheme="majorBidi" w:hAnsiTheme="majorBidi" w:cstheme="majorBidi"/>
          <w:shd w:val="clear" w:color="auto" w:fill="FFFFFF"/>
        </w:rPr>
        <w:t>Byrne</w:t>
      </w:r>
      <w:bookmarkEnd w:id="70"/>
      <w:r w:rsidR="00411317" w:rsidRPr="005D775B">
        <w:rPr>
          <w:rStyle w:val="Hyperlink"/>
          <w:rFonts w:asciiTheme="majorBidi" w:hAnsiTheme="majorBidi" w:cstheme="majorBidi"/>
          <w:shd w:val="clear" w:color="auto" w:fill="FFFFFF"/>
        </w:rPr>
        <w:t xml:space="preserve">, B. M. (2001). Structural equation modeling with AMOS, EQS, and LISREL: Comparative approaches to testing for the factorial validity of a measuring instrument. </w:t>
      </w:r>
      <w:r w:rsidR="00411317" w:rsidRPr="005D775B">
        <w:rPr>
          <w:rStyle w:val="Hyperlink"/>
          <w:rFonts w:asciiTheme="majorBidi" w:hAnsiTheme="majorBidi" w:cstheme="majorBidi"/>
          <w:i/>
          <w:iCs/>
          <w:shd w:val="clear" w:color="auto" w:fill="FFFFFF"/>
        </w:rPr>
        <w:t>International Journal of Testing</w:t>
      </w:r>
      <w:r w:rsidR="00411317" w:rsidRPr="005D775B">
        <w:rPr>
          <w:rStyle w:val="Hyperlink"/>
          <w:rFonts w:asciiTheme="majorBidi" w:hAnsiTheme="majorBidi" w:cstheme="majorBidi"/>
          <w:shd w:val="clear" w:color="auto" w:fill="FFFFFF"/>
        </w:rPr>
        <w:t xml:space="preserve">, </w:t>
      </w:r>
      <w:r w:rsidR="00411317" w:rsidRPr="005D775B">
        <w:rPr>
          <w:rStyle w:val="Hyperlink"/>
          <w:rFonts w:asciiTheme="majorBidi" w:hAnsiTheme="majorBidi" w:cstheme="majorBidi"/>
          <w:i/>
          <w:iCs/>
          <w:shd w:val="clear" w:color="auto" w:fill="FFFFFF"/>
        </w:rPr>
        <w:t>1</w:t>
      </w:r>
      <w:r w:rsidR="00411317" w:rsidRPr="005D775B">
        <w:rPr>
          <w:rStyle w:val="Hyperlink"/>
          <w:rFonts w:asciiTheme="majorBidi" w:hAnsiTheme="majorBidi" w:cstheme="majorBidi"/>
          <w:shd w:val="clear" w:color="auto" w:fill="FFFFFF"/>
        </w:rPr>
        <w:t>(1), 55-86.</w:t>
      </w:r>
      <w:r>
        <w:rPr>
          <w:rFonts w:asciiTheme="majorBidi" w:hAnsiTheme="majorBidi" w:cstheme="majorBidi"/>
          <w:shd w:val="clear" w:color="auto" w:fill="FFFFFF"/>
        </w:rPr>
        <w:fldChar w:fldCharType="end"/>
      </w:r>
    </w:p>
    <w:bookmarkStart w:id="71" w:name="z_Campbell"/>
    <w:p w14:paraId="61CF367E" w14:textId="21A8FA9F" w:rsidR="00411317" w:rsidRPr="001E20AA"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"Campbell" </w:instrText>
      </w:r>
      <w:r>
        <w:rPr>
          <w:rFonts w:asciiTheme="majorBidi" w:hAnsiTheme="majorBidi" w:cstheme="majorBidi"/>
          <w:shd w:val="clear" w:color="auto" w:fill="FFFFFF"/>
        </w:rPr>
        <w:fldChar w:fldCharType="separate"/>
      </w:r>
      <w:r w:rsidR="00411317" w:rsidRPr="005D775B">
        <w:rPr>
          <w:rStyle w:val="Hyperlink"/>
          <w:rFonts w:asciiTheme="majorBidi" w:hAnsiTheme="majorBidi" w:cstheme="majorBidi"/>
          <w:shd w:val="clear" w:color="auto" w:fill="FFFFFF"/>
        </w:rPr>
        <w:t>Campbell</w:t>
      </w:r>
      <w:bookmarkEnd w:id="71"/>
      <w:r w:rsidR="00411317" w:rsidRPr="005D775B">
        <w:rPr>
          <w:rStyle w:val="Hyperlink"/>
          <w:rFonts w:asciiTheme="majorBidi" w:hAnsiTheme="majorBidi" w:cstheme="majorBidi"/>
          <w:shd w:val="clear" w:color="auto" w:fill="FFFFFF"/>
        </w:rPr>
        <w:t xml:space="preserve">‐Sills, L., &amp; Stein, M. B. (2007). Psychometric analysis and refinement of the </w:t>
      </w:r>
      <w:r w:rsidR="0022384C" w:rsidRPr="005D775B">
        <w:rPr>
          <w:rStyle w:val="Hyperlink"/>
          <w:rFonts w:asciiTheme="majorBidi" w:hAnsiTheme="majorBidi" w:cstheme="majorBidi"/>
          <w:shd w:val="clear" w:color="auto" w:fill="FFFFFF"/>
        </w:rPr>
        <w:t>Connor</w:t>
      </w:r>
      <w:r w:rsidR="00411317" w:rsidRPr="005D775B">
        <w:rPr>
          <w:rStyle w:val="Hyperlink"/>
          <w:rFonts w:asciiTheme="majorBidi" w:hAnsiTheme="majorBidi" w:cstheme="majorBidi"/>
          <w:shd w:val="clear" w:color="auto" w:fill="FFFFFF"/>
        </w:rPr>
        <w:t>–</w:t>
      </w:r>
      <w:r w:rsidR="0022384C" w:rsidRPr="005D775B">
        <w:rPr>
          <w:rStyle w:val="Hyperlink"/>
          <w:rFonts w:asciiTheme="majorBidi" w:hAnsiTheme="majorBidi" w:cstheme="majorBidi"/>
          <w:shd w:val="clear" w:color="auto" w:fill="FFFFFF"/>
        </w:rPr>
        <w:t>Davidson</w:t>
      </w:r>
      <w:r w:rsidR="00411317" w:rsidRPr="005D775B">
        <w:rPr>
          <w:rStyle w:val="Hyperlink"/>
          <w:rFonts w:asciiTheme="majorBidi" w:hAnsiTheme="majorBidi" w:cstheme="majorBidi"/>
          <w:shd w:val="clear" w:color="auto" w:fill="FFFFFF"/>
        </w:rPr>
        <w:t xml:space="preserve"> resilience scale (CD‐RISC): Validation of a 10‐item measure of resilience. </w:t>
      </w:r>
      <w:r w:rsidR="00411317" w:rsidRPr="005D775B">
        <w:rPr>
          <w:rStyle w:val="Hyperlink"/>
          <w:rFonts w:asciiTheme="majorBidi" w:hAnsiTheme="majorBidi" w:cstheme="majorBidi"/>
          <w:i/>
          <w:iCs/>
          <w:shd w:val="clear" w:color="auto" w:fill="FFFFFF"/>
        </w:rPr>
        <w:t>Journal of Traumatic Stress: Official Publication of The International Society for Traumatic Stress Studies</w:t>
      </w:r>
      <w:r w:rsidR="00411317" w:rsidRPr="005D775B">
        <w:rPr>
          <w:rStyle w:val="Hyperlink"/>
          <w:rFonts w:asciiTheme="majorBidi" w:hAnsiTheme="majorBidi" w:cstheme="majorBidi"/>
          <w:shd w:val="clear" w:color="auto" w:fill="FFFFFF"/>
        </w:rPr>
        <w:t xml:space="preserve">, </w:t>
      </w:r>
      <w:r w:rsidR="00411317" w:rsidRPr="005D775B">
        <w:rPr>
          <w:rStyle w:val="Hyperlink"/>
          <w:rFonts w:asciiTheme="majorBidi" w:hAnsiTheme="majorBidi" w:cstheme="majorBidi"/>
          <w:i/>
          <w:iCs/>
          <w:shd w:val="clear" w:color="auto" w:fill="FFFFFF"/>
        </w:rPr>
        <w:t>20</w:t>
      </w:r>
      <w:r w:rsidR="00411317" w:rsidRPr="005D775B">
        <w:rPr>
          <w:rStyle w:val="Hyperlink"/>
          <w:rFonts w:asciiTheme="majorBidi" w:hAnsiTheme="majorBidi" w:cstheme="majorBidi"/>
          <w:shd w:val="clear" w:color="auto" w:fill="FFFFFF"/>
        </w:rPr>
        <w:t>(6), 1019-1028.</w:t>
      </w:r>
      <w:r>
        <w:rPr>
          <w:rFonts w:asciiTheme="majorBidi" w:hAnsiTheme="majorBidi" w:cstheme="majorBidi"/>
          <w:shd w:val="clear" w:color="auto" w:fill="FFFFFF"/>
        </w:rPr>
        <w:fldChar w:fldCharType="end"/>
      </w:r>
    </w:p>
    <w:bookmarkStart w:id="72" w:name="z_Canrinus"/>
    <w:p w14:paraId="656A7A21" w14:textId="64903770" w:rsidR="00411317" w:rsidRPr="001E20AA"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"Canrinus" </w:instrText>
      </w:r>
      <w:r>
        <w:rPr>
          <w:rFonts w:asciiTheme="majorBidi" w:hAnsiTheme="majorBidi" w:cstheme="majorBidi"/>
          <w:shd w:val="clear" w:color="auto" w:fill="FFFFFF"/>
        </w:rPr>
        <w:fldChar w:fldCharType="separate"/>
      </w:r>
      <w:r w:rsidR="00411317" w:rsidRPr="005D775B">
        <w:rPr>
          <w:rStyle w:val="Hyperlink"/>
          <w:rFonts w:asciiTheme="majorBidi" w:hAnsiTheme="majorBidi" w:cstheme="majorBidi"/>
          <w:shd w:val="clear" w:color="auto" w:fill="FFFFFF"/>
        </w:rPr>
        <w:t>Canrinus</w:t>
      </w:r>
      <w:bookmarkEnd w:id="72"/>
      <w:r w:rsidR="00411317" w:rsidRPr="005D775B">
        <w:rPr>
          <w:rStyle w:val="Hyperlink"/>
          <w:rFonts w:asciiTheme="majorBidi" w:hAnsiTheme="majorBidi" w:cstheme="majorBidi"/>
          <w:shd w:val="clear" w:color="auto" w:fill="FFFFFF"/>
        </w:rPr>
        <w:t>, E. T., Helms-Lorenz, M., Beijaard, D., Buitink, J., &amp; Hofman, A. (2012). Self-efficacy, job satisfaction, motivation and commitment: Exploring the relationship between indicators of teachers’ professional identity</w:t>
      </w:r>
      <w:r w:rsidR="00411317" w:rsidRPr="005D775B">
        <w:rPr>
          <w:rStyle w:val="Hyperlink"/>
          <w:rFonts w:asciiTheme="majorBidi" w:hAnsiTheme="majorBidi" w:cstheme="majorBidi"/>
          <w:i/>
          <w:iCs/>
          <w:shd w:val="clear" w:color="auto" w:fill="FFFFFF"/>
        </w:rPr>
        <w:t>. European Journal of Psychology of Education, 27</w:t>
      </w:r>
      <w:r w:rsidR="00411317" w:rsidRPr="005D775B">
        <w:rPr>
          <w:rStyle w:val="Hyperlink"/>
          <w:rFonts w:asciiTheme="majorBidi" w:hAnsiTheme="majorBidi" w:cstheme="majorBidi"/>
          <w:shd w:val="clear" w:color="auto" w:fill="FFFFFF"/>
        </w:rPr>
        <w:t>(1), 115-132.</w:t>
      </w:r>
      <w:r>
        <w:rPr>
          <w:rFonts w:asciiTheme="majorBidi" w:hAnsiTheme="majorBidi" w:cstheme="majorBidi"/>
          <w:shd w:val="clear" w:color="auto" w:fill="FFFFFF"/>
        </w:rPr>
        <w:fldChar w:fldCharType="end"/>
      </w:r>
      <w:r w:rsidR="00411317" w:rsidRPr="001E20AA">
        <w:rPr>
          <w:rFonts w:asciiTheme="majorBidi" w:hAnsiTheme="majorBidi" w:cstheme="majorBidi"/>
          <w:shd w:val="clear" w:color="auto" w:fill="FFFFFF"/>
        </w:rPr>
        <w:t xml:space="preserve"> </w:t>
      </w:r>
    </w:p>
    <w:bookmarkStart w:id="73" w:name="z_Caprara"/>
    <w:p w14:paraId="40DC3594" w14:textId="757B4ED9" w:rsidR="00411317" w:rsidRPr="001E20AA"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"Caprara"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Caprara</w:t>
      </w:r>
      <w:bookmarkEnd w:id="73"/>
      <w:r w:rsidR="00411317" w:rsidRPr="00CB6959">
        <w:rPr>
          <w:rStyle w:val="Hyperlink"/>
          <w:rFonts w:asciiTheme="majorBidi" w:hAnsiTheme="majorBidi" w:cstheme="majorBidi"/>
          <w:shd w:val="clear" w:color="auto" w:fill="FFFFFF"/>
        </w:rPr>
        <w:t xml:space="preserve">, G. V., Barbaranelli, C., Borgogni, L., &amp; Steca, P. (2003). Efficacy beliefs as determinants of teachers’ job satisfaction. </w:t>
      </w:r>
      <w:r w:rsidR="00411317" w:rsidRPr="00CB6959">
        <w:rPr>
          <w:rStyle w:val="Hyperlink"/>
          <w:rFonts w:asciiTheme="majorBidi" w:hAnsiTheme="majorBidi" w:cstheme="majorBidi"/>
          <w:i/>
          <w:iCs/>
          <w:shd w:val="clear" w:color="auto" w:fill="FFFFFF"/>
        </w:rPr>
        <w:t>Journal of Educational Psychology</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95</w:t>
      </w:r>
      <w:r w:rsidR="00411317" w:rsidRPr="00CB6959">
        <w:rPr>
          <w:rStyle w:val="Hyperlink"/>
          <w:rFonts w:asciiTheme="majorBidi" w:hAnsiTheme="majorBidi" w:cstheme="majorBidi"/>
          <w:shd w:val="clear" w:color="auto" w:fill="FFFFFF"/>
        </w:rPr>
        <w:t>, 821-832.</w:t>
      </w:r>
      <w:r w:rsidRPr="00CB6959">
        <w:rPr>
          <w:rFonts w:asciiTheme="majorBidi" w:hAnsiTheme="majorBidi" w:cstheme="majorBidi"/>
          <w:shd w:val="clear" w:color="auto" w:fill="FFFFFF"/>
        </w:rPr>
        <w:fldChar w:fldCharType="end"/>
      </w:r>
    </w:p>
    <w:bookmarkStart w:id="74" w:name="z_Clarà"/>
    <w:p w14:paraId="5B0056B1" w14:textId="36E480C1" w:rsidR="00411317" w:rsidRPr="001E20AA"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"Clarà" </w:instrText>
      </w:r>
      <w:r>
        <w:rPr>
          <w:rFonts w:asciiTheme="majorBidi" w:hAnsiTheme="majorBidi" w:cstheme="majorBidi"/>
          <w:shd w:val="clear" w:color="auto" w:fill="FFFFFF"/>
        </w:rPr>
        <w:fldChar w:fldCharType="separate"/>
      </w:r>
      <w:r w:rsidR="00411317" w:rsidRPr="005D775B">
        <w:rPr>
          <w:rStyle w:val="Hyperlink"/>
          <w:rFonts w:asciiTheme="majorBidi" w:hAnsiTheme="majorBidi" w:cstheme="majorBidi"/>
          <w:shd w:val="clear" w:color="auto" w:fill="FFFFFF"/>
        </w:rPr>
        <w:t>Clarà</w:t>
      </w:r>
      <w:bookmarkEnd w:id="74"/>
      <w:r w:rsidR="00411317" w:rsidRPr="005D775B">
        <w:rPr>
          <w:rStyle w:val="Hyperlink"/>
          <w:rFonts w:asciiTheme="majorBidi" w:hAnsiTheme="majorBidi" w:cstheme="majorBidi"/>
          <w:shd w:val="clear" w:color="auto" w:fill="FFFFFF"/>
        </w:rPr>
        <w:t xml:space="preserve">, M. (2017). Teacher resilience and meaning transformation: How teachers reappraise situations of adversity. </w:t>
      </w:r>
      <w:r w:rsidR="00411317" w:rsidRPr="005D775B">
        <w:rPr>
          <w:rStyle w:val="Hyperlink"/>
          <w:rFonts w:asciiTheme="majorBidi" w:hAnsiTheme="majorBidi" w:cstheme="majorBidi"/>
          <w:i/>
          <w:iCs/>
          <w:shd w:val="clear" w:color="auto" w:fill="FFFFFF"/>
        </w:rPr>
        <w:t>Teaching and Teacher Education</w:t>
      </w:r>
      <w:r w:rsidR="00411317" w:rsidRPr="005D775B">
        <w:rPr>
          <w:rStyle w:val="Hyperlink"/>
          <w:rFonts w:asciiTheme="majorBidi" w:hAnsiTheme="majorBidi" w:cstheme="majorBidi"/>
          <w:shd w:val="clear" w:color="auto" w:fill="FFFFFF"/>
        </w:rPr>
        <w:t xml:space="preserve">, </w:t>
      </w:r>
      <w:r w:rsidR="00411317" w:rsidRPr="005D775B">
        <w:rPr>
          <w:rStyle w:val="Hyperlink"/>
          <w:rFonts w:asciiTheme="majorBidi" w:hAnsiTheme="majorBidi" w:cstheme="majorBidi"/>
          <w:i/>
          <w:iCs/>
          <w:shd w:val="clear" w:color="auto" w:fill="FFFFFF"/>
        </w:rPr>
        <w:t>63</w:t>
      </w:r>
      <w:r w:rsidR="00411317" w:rsidRPr="005D775B">
        <w:rPr>
          <w:rStyle w:val="Hyperlink"/>
          <w:rFonts w:asciiTheme="majorBidi" w:hAnsiTheme="majorBidi" w:cstheme="majorBidi"/>
          <w:shd w:val="clear" w:color="auto" w:fill="FFFFFF"/>
        </w:rPr>
        <w:t>, 82-91.</w:t>
      </w:r>
      <w:r>
        <w:rPr>
          <w:rFonts w:asciiTheme="majorBidi" w:hAnsiTheme="majorBidi" w:cstheme="majorBidi"/>
          <w:shd w:val="clear" w:color="auto" w:fill="FFFFFF"/>
        </w:rPr>
        <w:fldChar w:fldCharType="end"/>
      </w:r>
    </w:p>
    <w:bookmarkStart w:id="75" w:name="z_Connor"/>
    <w:p w14:paraId="370A9BAB" w14:textId="58CB571B" w:rsidR="00411317" w:rsidRPr="001E20AA"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"Connor" </w:instrText>
      </w:r>
      <w:r>
        <w:rPr>
          <w:rFonts w:asciiTheme="majorBidi" w:hAnsiTheme="majorBidi" w:cstheme="majorBidi"/>
          <w:shd w:val="clear" w:color="auto" w:fill="FFFFFF"/>
        </w:rPr>
        <w:fldChar w:fldCharType="separate"/>
      </w:r>
      <w:r w:rsidR="00411317" w:rsidRPr="005D775B">
        <w:rPr>
          <w:rStyle w:val="Hyperlink"/>
          <w:rFonts w:asciiTheme="majorBidi" w:hAnsiTheme="majorBidi" w:cstheme="majorBidi"/>
          <w:shd w:val="clear" w:color="auto" w:fill="FFFFFF"/>
        </w:rPr>
        <w:t>Connor</w:t>
      </w:r>
      <w:bookmarkEnd w:id="75"/>
      <w:r w:rsidR="00411317" w:rsidRPr="005D775B">
        <w:rPr>
          <w:rStyle w:val="Hyperlink"/>
          <w:rFonts w:asciiTheme="majorBidi" w:hAnsiTheme="majorBidi" w:cstheme="majorBidi"/>
          <w:shd w:val="clear" w:color="auto" w:fill="FFFFFF"/>
        </w:rPr>
        <w:t xml:space="preserve">, K. M., &amp; Davidson, J. R. (2003). Development of a new resilience scale: The Connor‐Davidson resilience scale (CD‐RISC). </w:t>
      </w:r>
      <w:r w:rsidR="00411317" w:rsidRPr="005D775B">
        <w:rPr>
          <w:rStyle w:val="Hyperlink"/>
          <w:rFonts w:asciiTheme="majorBidi" w:hAnsiTheme="majorBidi" w:cstheme="majorBidi"/>
          <w:i/>
          <w:iCs/>
          <w:shd w:val="clear" w:color="auto" w:fill="FFFFFF"/>
        </w:rPr>
        <w:t>Depression and Anxiety</w:t>
      </w:r>
      <w:r w:rsidR="00411317" w:rsidRPr="005D775B">
        <w:rPr>
          <w:rStyle w:val="Hyperlink"/>
          <w:rFonts w:asciiTheme="majorBidi" w:hAnsiTheme="majorBidi" w:cstheme="majorBidi"/>
          <w:shd w:val="clear" w:color="auto" w:fill="FFFFFF"/>
        </w:rPr>
        <w:t xml:space="preserve">, </w:t>
      </w:r>
      <w:r w:rsidR="00411317" w:rsidRPr="005D775B">
        <w:rPr>
          <w:rStyle w:val="Hyperlink"/>
          <w:rFonts w:asciiTheme="majorBidi" w:hAnsiTheme="majorBidi" w:cstheme="majorBidi"/>
          <w:i/>
          <w:iCs/>
          <w:shd w:val="clear" w:color="auto" w:fill="FFFFFF"/>
        </w:rPr>
        <w:t>18</w:t>
      </w:r>
      <w:r w:rsidR="00411317" w:rsidRPr="005D775B">
        <w:rPr>
          <w:rStyle w:val="Hyperlink"/>
          <w:rFonts w:asciiTheme="majorBidi" w:hAnsiTheme="majorBidi" w:cstheme="majorBidi"/>
          <w:shd w:val="clear" w:color="auto" w:fill="FFFFFF"/>
        </w:rPr>
        <w:t>(2), 76-82.</w:t>
      </w:r>
      <w:r>
        <w:rPr>
          <w:rFonts w:asciiTheme="majorBidi" w:hAnsiTheme="majorBidi" w:cstheme="majorBidi"/>
          <w:shd w:val="clear" w:color="auto" w:fill="FFFFFF"/>
        </w:rPr>
        <w:fldChar w:fldCharType="end"/>
      </w:r>
    </w:p>
    <w:bookmarkStart w:id="76" w:name="z_Day"/>
    <w:p w14:paraId="2D02C105" w14:textId="405C80FF" w:rsidR="00411317" w:rsidRPr="00CB6959"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"Day"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Day</w:t>
      </w:r>
      <w:bookmarkEnd w:id="76"/>
      <w:r w:rsidR="00411317" w:rsidRPr="00CB6959">
        <w:rPr>
          <w:rStyle w:val="Hyperlink"/>
          <w:rFonts w:asciiTheme="majorBidi" w:hAnsiTheme="majorBidi" w:cstheme="majorBidi"/>
          <w:shd w:val="clear" w:color="auto" w:fill="FFFFFF"/>
        </w:rPr>
        <w:t xml:space="preserve">, C. (2008). Committed for life? Variations in teachers’ work, lives and effectiveness. </w:t>
      </w:r>
      <w:r w:rsidR="00411317" w:rsidRPr="00CB6959">
        <w:rPr>
          <w:rStyle w:val="Hyperlink"/>
          <w:rFonts w:asciiTheme="majorBidi" w:hAnsiTheme="majorBidi" w:cstheme="majorBidi"/>
          <w:i/>
          <w:iCs/>
          <w:shd w:val="clear" w:color="auto" w:fill="FFFFFF"/>
        </w:rPr>
        <w:t>Journal of Educational Change</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9</w:t>
      </w:r>
      <w:r w:rsidR="00411317" w:rsidRPr="00CB6959">
        <w:rPr>
          <w:rStyle w:val="Hyperlink"/>
          <w:rFonts w:asciiTheme="majorBidi" w:hAnsiTheme="majorBidi" w:cstheme="majorBidi"/>
          <w:shd w:val="clear" w:color="auto" w:fill="FFFFFF"/>
        </w:rPr>
        <w:t>(3), 243-260.</w:t>
      </w:r>
      <w:r w:rsidRPr="00CB6959">
        <w:rPr>
          <w:rFonts w:asciiTheme="majorBidi" w:hAnsiTheme="majorBidi" w:cstheme="majorBidi"/>
          <w:shd w:val="clear" w:color="auto" w:fill="FFFFFF"/>
        </w:rPr>
        <w:fldChar w:fldCharType="end"/>
      </w:r>
    </w:p>
    <w:bookmarkStart w:id="77" w:name="z_Day10"/>
    <w:p w14:paraId="5DB3A4BF" w14:textId="0F7142BC" w:rsidR="00411317" w:rsidRPr="001E20AA"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"Day10"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Day</w:t>
      </w:r>
      <w:bookmarkEnd w:id="77"/>
      <w:r w:rsidR="00411317" w:rsidRPr="00CB6959">
        <w:rPr>
          <w:rStyle w:val="Hyperlink"/>
          <w:rFonts w:asciiTheme="majorBidi" w:hAnsiTheme="majorBidi" w:cstheme="majorBidi"/>
          <w:shd w:val="clear" w:color="auto" w:fill="FFFFFF"/>
        </w:rPr>
        <w:t xml:space="preserve">, C., &amp; Gu, Q. (2010). </w:t>
      </w:r>
      <w:r w:rsidR="00411317" w:rsidRPr="00CB6959">
        <w:rPr>
          <w:rStyle w:val="Hyperlink"/>
          <w:rFonts w:asciiTheme="majorBidi" w:hAnsiTheme="majorBidi" w:cstheme="majorBidi"/>
          <w:i/>
          <w:iCs/>
          <w:shd w:val="clear" w:color="auto" w:fill="FFFFFF"/>
        </w:rPr>
        <w:t>The new lives of teachers.</w:t>
      </w:r>
      <w:r w:rsidR="00411317" w:rsidRPr="00CB6959">
        <w:rPr>
          <w:rStyle w:val="Hyperlink"/>
          <w:rFonts w:asciiTheme="majorBidi" w:hAnsiTheme="majorBidi" w:cstheme="majorBidi"/>
          <w:shd w:val="clear" w:color="auto" w:fill="FFFFFF"/>
        </w:rPr>
        <w:t xml:space="preserve"> London: Routledge Taylor &amp; Francis Group.</w:t>
      </w:r>
      <w:r w:rsidRPr="00CB6959">
        <w:rPr>
          <w:rFonts w:asciiTheme="majorBidi" w:hAnsiTheme="majorBidi" w:cstheme="majorBidi"/>
          <w:shd w:val="clear" w:color="auto" w:fill="FFFFFF"/>
        </w:rPr>
        <w:fldChar w:fldCharType="end"/>
      </w:r>
    </w:p>
    <w:bookmarkStart w:id="78" w:name="z_Day14"/>
    <w:p w14:paraId="4FC41B9D" w14:textId="6DA0FFDA" w:rsidR="00411317" w:rsidRPr="001E20AA"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"Day14" </w:instrText>
      </w:r>
      <w:r>
        <w:rPr>
          <w:rFonts w:asciiTheme="majorBidi" w:hAnsiTheme="majorBidi" w:cstheme="majorBidi"/>
          <w:shd w:val="clear" w:color="auto" w:fill="FFFFFF"/>
        </w:rPr>
        <w:fldChar w:fldCharType="separate"/>
      </w:r>
      <w:r w:rsidR="00411317" w:rsidRPr="005D775B">
        <w:rPr>
          <w:rStyle w:val="Hyperlink"/>
          <w:rFonts w:asciiTheme="majorBidi" w:hAnsiTheme="majorBidi" w:cstheme="majorBidi"/>
          <w:shd w:val="clear" w:color="auto" w:fill="FFFFFF"/>
        </w:rPr>
        <w:t>Day</w:t>
      </w:r>
      <w:bookmarkEnd w:id="78"/>
      <w:r w:rsidR="00411317" w:rsidRPr="005D775B">
        <w:rPr>
          <w:rStyle w:val="Hyperlink"/>
          <w:rFonts w:asciiTheme="majorBidi" w:hAnsiTheme="majorBidi" w:cstheme="majorBidi"/>
          <w:shd w:val="clear" w:color="auto" w:fill="FFFFFF"/>
        </w:rPr>
        <w:t xml:space="preserve">, C., &amp; Gu, Q. (2014). Response to Margolis, Hodge and Alexandrou: Misrepresentations of teacher resilience and hope. </w:t>
      </w:r>
      <w:r w:rsidR="00411317" w:rsidRPr="005D775B">
        <w:rPr>
          <w:rStyle w:val="Hyperlink"/>
          <w:rFonts w:asciiTheme="majorBidi" w:hAnsiTheme="majorBidi" w:cstheme="majorBidi"/>
          <w:i/>
          <w:iCs/>
          <w:shd w:val="clear" w:color="auto" w:fill="FFFFFF"/>
        </w:rPr>
        <w:t>Journal of Education for Teaching</w:t>
      </w:r>
      <w:r w:rsidR="00411317" w:rsidRPr="005D775B">
        <w:rPr>
          <w:rStyle w:val="Hyperlink"/>
          <w:rFonts w:asciiTheme="majorBidi" w:hAnsiTheme="majorBidi" w:cstheme="majorBidi"/>
          <w:shd w:val="clear" w:color="auto" w:fill="FFFFFF"/>
        </w:rPr>
        <w:t xml:space="preserve">, </w:t>
      </w:r>
      <w:r w:rsidR="00411317" w:rsidRPr="005D775B">
        <w:rPr>
          <w:rStyle w:val="Hyperlink"/>
          <w:rFonts w:asciiTheme="majorBidi" w:hAnsiTheme="majorBidi" w:cstheme="majorBidi"/>
          <w:i/>
          <w:iCs/>
          <w:shd w:val="clear" w:color="auto" w:fill="FFFFFF"/>
        </w:rPr>
        <w:t>40</w:t>
      </w:r>
      <w:r w:rsidR="00411317" w:rsidRPr="005D775B">
        <w:rPr>
          <w:rStyle w:val="Hyperlink"/>
          <w:rFonts w:asciiTheme="majorBidi" w:hAnsiTheme="majorBidi" w:cstheme="majorBidi"/>
          <w:shd w:val="clear" w:color="auto" w:fill="FFFFFF"/>
        </w:rPr>
        <w:t>(4), 409-412.</w:t>
      </w:r>
      <w:r>
        <w:rPr>
          <w:rFonts w:asciiTheme="majorBidi" w:hAnsiTheme="majorBidi" w:cstheme="majorBidi"/>
          <w:shd w:val="clear" w:color="auto" w:fill="FFFFFF"/>
        </w:rPr>
        <w:fldChar w:fldCharType="end"/>
      </w:r>
    </w:p>
    <w:bookmarkStart w:id="79" w:name="z_Day07"/>
    <w:p w14:paraId="316422EA" w14:textId="2C345A76" w:rsidR="00411317" w:rsidRPr="001E20AA"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"Day07" </w:instrText>
      </w:r>
      <w:r>
        <w:rPr>
          <w:rFonts w:asciiTheme="majorBidi" w:hAnsiTheme="majorBidi" w:cstheme="majorBidi"/>
          <w:shd w:val="clear" w:color="auto" w:fill="FFFFFF"/>
        </w:rPr>
        <w:fldChar w:fldCharType="separate"/>
      </w:r>
      <w:r w:rsidR="00411317" w:rsidRPr="005D775B">
        <w:rPr>
          <w:rStyle w:val="Hyperlink"/>
          <w:rFonts w:asciiTheme="majorBidi" w:hAnsiTheme="majorBidi" w:cstheme="majorBidi"/>
          <w:shd w:val="clear" w:color="auto" w:fill="FFFFFF"/>
        </w:rPr>
        <w:t>Day</w:t>
      </w:r>
      <w:bookmarkEnd w:id="79"/>
      <w:r w:rsidR="00411317" w:rsidRPr="005D775B">
        <w:rPr>
          <w:rStyle w:val="Hyperlink"/>
          <w:rFonts w:asciiTheme="majorBidi" w:hAnsiTheme="majorBidi" w:cstheme="majorBidi"/>
          <w:shd w:val="clear" w:color="auto" w:fill="FFFFFF"/>
        </w:rPr>
        <w:t xml:space="preserve">, C., Sammons, P., Stobart, G., Kington, A., &amp; Gu, Q. (2007). </w:t>
      </w:r>
      <w:r w:rsidR="00411317" w:rsidRPr="005D775B">
        <w:rPr>
          <w:rStyle w:val="Hyperlink"/>
          <w:rFonts w:asciiTheme="majorBidi" w:hAnsiTheme="majorBidi" w:cstheme="majorBidi"/>
          <w:i/>
          <w:iCs/>
          <w:shd w:val="clear" w:color="auto" w:fill="FFFFFF"/>
        </w:rPr>
        <w:t>Teachers matter: Connecting lives, work and effectiveness (Professional learning).</w:t>
      </w:r>
      <w:r w:rsidR="00411317" w:rsidRPr="005D775B">
        <w:rPr>
          <w:rStyle w:val="Hyperlink"/>
          <w:rFonts w:asciiTheme="majorBidi" w:hAnsiTheme="majorBidi" w:cstheme="majorBidi"/>
          <w:shd w:val="clear" w:color="auto" w:fill="FFFFFF"/>
        </w:rPr>
        <w:t xml:space="preserve"> New York, NY: Mc Graw Hill.</w:t>
      </w:r>
      <w:r>
        <w:rPr>
          <w:rFonts w:asciiTheme="majorBidi" w:hAnsiTheme="majorBidi" w:cstheme="majorBidi"/>
          <w:shd w:val="clear" w:color="auto" w:fill="FFFFFF"/>
        </w:rPr>
        <w:fldChar w:fldCharType="end"/>
      </w:r>
    </w:p>
    <w:bookmarkStart w:id="80" w:name="z_Donald"/>
    <w:p w14:paraId="28938B6E" w14:textId="0A95EBDD" w:rsidR="00411317" w:rsidRPr="001E20AA" w:rsidRDefault="005D775B"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"Donald" </w:instrText>
      </w:r>
      <w:r>
        <w:rPr>
          <w:rFonts w:asciiTheme="majorBidi" w:hAnsiTheme="majorBidi" w:cstheme="majorBidi"/>
          <w:shd w:val="clear" w:color="auto" w:fill="FFFFFF"/>
        </w:rPr>
        <w:fldChar w:fldCharType="separate"/>
      </w:r>
      <w:r w:rsidR="00411317" w:rsidRPr="005D775B">
        <w:rPr>
          <w:rStyle w:val="Hyperlink"/>
          <w:rFonts w:asciiTheme="majorBidi" w:hAnsiTheme="majorBidi" w:cstheme="majorBidi"/>
          <w:shd w:val="clear" w:color="auto" w:fill="FFFFFF"/>
        </w:rPr>
        <w:t>Donald</w:t>
      </w:r>
      <w:bookmarkEnd w:id="80"/>
      <w:r w:rsidR="00411317" w:rsidRPr="005D775B">
        <w:rPr>
          <w:rStyle w:val="Hyperlink"/>
          <w:rFonts w:asciiTheme="majorBidi" w:hAnsiTheme="majorBidi" w:cstheme="majorBidi"/>
          <w:shd w:val="clear" w:color="auto" w:fill="FFFFFF"/>
        </w:rPr>
        <w:t xml:space="preserve">, J. G. (2000). </w:t>
      </w:r>
      <w:r w:rsidR="00411317" w:rsidRPr="005D775B">
        <w:rPr>
          <w:rStyle w:val="Hyperlink"/>
          <w:rFonts w:asciiTheme="majorBidi" w:hAnsiTheme="majorBidi" w:cstheme="majorBidi"/>
          <w:i/>
          <w:iCs/>
          <w:shd w:val="clear" w:color="auto" w:fill="FFFFFF"/>
        </w:rPr>
        <w:t xml:space="preserve">Indicators of success: From concepts to classrooms. </w:t>
      </w:r>
      <w:r w:rsidR="00411317" w:rsidRPr="005D775B">
        <w:rPr>
          <w:rStyle w:val="Hyperlink"/>
          <w:rFonts w:asciiTheme="majorBidi" w:hAnsiTheme="majorBidi" w:cstheme="majorBidi"/>
          <w:shd w:val="clear" w:color="auto" w:fill="FFFFFF"/>
        </w:rPr>
        <w:t>Paper presented at the annual conference of the American Educational Research Association, New Orleans, La.</w:t>
      </w:r>
      <w:r>
        <w:rPr>
          <w:rFonts w:asciiTheme="majorBidi" w:hAnsiTheme="majorBidi" w:cstheme="majorBidi"/>
          <w:shd w:val="clear" w:color="auto" w:fill="FFFFFF"/>
        </w:rPr>
        <w:fldChar w:fldCharType="end"/>
      </w:r>
    </w:p>
    <w:bookmarkStart w:id="81" w:name="z_Dworkin"/>
    <w:p w14:paraId="186B564A" w14:textId="674B6DAC"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lastRenderedPageBreak/>
        <w:fldChar w:fldCharType="begin"/>
      </w:r>
      <w:r w:rsidRPr="00CB6959">
        <w:rPr>
          <w:rFonts w:asciiTheme="majorBidi" w:hAnsiTheme="majorBidi" w:cstheme="majorBidi"/>
          <w:shd w:val="clear" w:color="auto" w:fill="FFFFFF"/>
        </w:rPr>
        <w:instrText xml:space="preserve"> HYPERLINK  \l "Dworkin"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Dworkin</w:t>
      </w:r>
      <w:bookmarkEnd w:id="81"/>
      <w:r w:rsidR="00411317" w:rsidRPr="00CB6959">
        <w:rPr>
          <w:rStyle w:val="Hyperlink"/>
          <w:rFonts w:asciiTheme="majorBidi" w:hAnsiTheme="majorBidi" w:cstheme="majorBidi"/>
          <w:shd w:val="clear" w:color="auto" w:fill="FFFFFF"/>
        </w:rPr>
        <w:t xml:space="preserve">, A. G. (2009). Teacher burnout and teacher resilience: Assessing the impacts of the school accountability movement. In </w:t>
      </w:r>
      <w:r w:rsidR="00411317" w:rsidRPr="00CB6959">
        <w:rPr>
          <w:rStyle w:val="Hyperlink"/>
          <w:rFonts w:asciiTheme="majorBidi" w:hAnsiTheme="majorBidi" w:cstheme="majorBidi"/>
          <w:i/>
          <w:iCs/>
          <w:shd w:val="clear" w:color="auto" w:fill="FFFFFF"/>
        </w:rPr>
        <w:t>International handbook of research on teachers and teaching</w:t>
      </w:r>
      <w:r w:rsidR="00411317" w:rsidRPr="00CB6959">
        <w:rPr>
          <w:rStyle w:val="Hyperlink"/>
          <w:rFonts w:asciiTheme="majorBidi" w:hAnsiTheme="majorBidi" w:cstheme="majorBidi"/>
          <w:shd w:val="clear" w:color="auto" w:fill="FFFFFF"/>
        </w:rPr>
        <w:t xml:space="preserve"> (pp. 491-502). Springer, Boston, MA.</w:t>
      </w:r>
      <w:r w:rsidRPr="00CB6959">
        <w:rPr>
          <w:rFonts w:asciiTheme="majorBidi" w:hAnsiTheme="majorBidi" w:cstheme="majorBidi"/>
          <w:shd w:val="clear" w:color="auto" w:fill="FFFFFF"/>
        </w:rPr>
        <w:fldChar w:fldCharType="end"/>
      </w:r>
    </w:p>
    <w:bookmarkStart w:id="82" w:name="z_Fathi"/>
    <w:p w14:paraId="68DA256E" w14:textId="1262A27F"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"Fathi" </w:instrText>
      </w:r>
      <w:r>
        <w:rPr>
          <w:rFonts w:asciiTheme="majorBidi" w:hAnsiTheme="majorBidi" w:cstheme="majorBidi"/>
          <w:shd w:val="clear" w:color="auto" w:fill="FFFFFF"/>
        </w:rPr>
        <w:fldChar w:fldCharType="separate"/>
      </w:r>
      <w:r w:rsidR="00411317" w:rsidRPr="00C63408">
        <w:rPr>
          <w:rStyle w:val="Hyperlink"/>
          <w:rFonts w:asciiTheme="majorBidi" w:hAnsiTheme="majorBidi" w:cstheme="majorBidi"/>
          <w:shd w:val="clear" w:color="auto" w:fill="FFFFFF"/>
        </w:rPr>
        <w:t>Fathi</w:t>
      </w:r>
      <w:bookmarkEnd w:id="82"/>
      <w:r w:rsidR="00411317" w:rsidRPr="00C63408">
        <w:rPr>
          <w:rStyle w:val="Hyperlink"/>
          <w:rFonts w:asciiTheme="majorBidi" w:hAnsiTheme="majorBidi" w:cstheme="majorBidi"/>
          <w:shd w:val="clear" w:color="auto" w:fill="FFFFFF"/>
        </w:rPr>
        <w:t xml:space="preserve">, J., &amp; Derakhshan, A. (2019). Teacher self-efficacy and emotional regulation as predictors of teaching stress: An investigation of Iranian English language teachers. </w:t>
      </w:r>
      <w:r w:rsidR="00411317" w:rsidRPr="00C63408">
        <w:rPr>
          <w:rStyle w:val="Hyperlink"/>
          <w:rFonts w:asciiTheme="majorBidi" w:hAnsiTheme="majorBidi" w:cstheme="majorBidi"/>
          <w:i/>
          <w:iCs/>
          <w:shd w:val="clear" w:color="auto" w:fill="FFFFFF"/>
        </w:rPr>
        <w:t>Teaching English Language</w:t>
      </w:r>
      <w:r w:rsidR="00411317" w:rsidRPr="00C63408">
        <w:rPr>
          <w:rStyle w:val="Hyperlink"/>
          <w:rFonts w:asciiTheme="majorBidi" w:hAnsiTheme="majorBidi" w:cstheme="majorBidi"/>
          <w:shd w:val="clear" w:color="auto" w:fill="FFFFFF"/>
        </w:rPr>
        <w:t xml:space="preserve">, </w:t>
      </w:r>
      <w:r w:rsidR="00411317" w:rsidRPr="00C63408">
        <w:rPr>
          <w:rStyle w:val="Hyperlink"/>
          <w:rFonts w:asciiTheme="majorBidi" w:hAnsiTheme="majorBidi" w:cstheme="majorBidi"/>
          <w:i/>
          <w:iCs/>
          <w:shd w:val="clear" w:color="auto" w:fill="FFFFFF"/>
        </w:rPr>
        <w:t>13</w:t>
      </w:r>
      <w:r w:rsidR="00411317" w:rsidRPr="00C63408">
        <w:rPr>
          <w:rStyle w:val="Hyperlink"/>
          <w:rFonts w:asciiTheme="majorBidi" w:hAnsiTheme="majorBidi" w:cstheme="majorBidi"/>
          <w:shd w:val="clear" w:color="auto" w:fill="FFFFFF"/>
        </w:rPr>
        <w:t>(2), 117-143.</w:t>
      </w:r>
      <w:r>
        <w:rPr>
          <w:rFonts w:asciiTheme="majorBidi" w:hAnsiTheme="majorBidi" w:cstheme="majorBidi"/>
          <w:shd w:val="clear" w:color="auto" w:fill="FFFFFF"/>
        </w:rPr>
        <w:fldChar w:fldCharType="end"/>
      </w:r>
    </w:p>
    <w:bookmarkStart w:id="83" w:name="z_Fathi18"/>
    <w:p w14:paraId="13DAD0EB" w14:textId="37E28FA9"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"Fathi18" </w:instrText>
      </w:r>
      <w:r>
        <w:rPr>
          <w:rFonts w:asciiTheme="majorBidi" w:hAnsiTheme="majorBidi" w:cstheme="majorBidi"/>
          <w:shd w:val="clear" w:color="auto" w:fill="FFFFFF"/>
        </w:rPr>
        <w:fldChar w:fldCharType="separate"/>
      </w:r>
      <w:r w:rsidR="00411317" w:rsidRPr="00C63408">
        <w:rPr>
          <w:rStyle w:val="Hyperlink"/>
          <w:rFonts w:asciiTheme="majorBidi" w:hAnsiTheme="majorBidi" w:cstheme="majorBidi"/>
          <w:shd w:val="clear" w:color="auto" w:fill="FFFFFF"/>
        </w:rPr>
        <w:t>Fathi</w:t>
      </w:r>
      <w:bookmarkEnd w:id="83"/>
      <w:r w:rsidR="00411317" w:rsidRPr="00C63408">
        <w:rPr>
          <w:rStyle w:val="Hyperlink"/>
          <w:rFonts w:asciiTheme="majorBidi" w:hAnsiTheme="majorBidi" w:cstheme="majorBidi"/>
          <w:shd w:val="clear" w:color="auto" w:fill="FFFFFF"/>
        </w:rPr>
        <w:t xml:space="preserve">, J., &amp; Savadi Rostami, E. (2018). Collective teacher efficacy, teacher self-efficacy, and job satisfaction among Iranian EFL Teachers: The mediating role of teaching commitment. </w:t>
      </w:r>
      <w:r w:rsidR="00411317" w:rsidRPr="00C63408">
        <w:rPr>
          <w:rStyle w:val="Hyperlink"/>
          <w:rFonts w:asciiTheme="majorBidi" w:hAnsiTheme="majorBidi" w:cstheme="majorBidi"/>
          <w:i/>
          <w:iCs/>
          <w:shd w:val="clear" w:color="auto" w:fill="FFFFFF"/>
        </w:rPr>
        <w:t>Journal of Teaching Language Skills</w:t>
      </w:r>
      <w:r w:rsidR="00411317" w:rsidRPr="00C63408">
        <w:rPr>
          <w:rStyle w:val="Hyperlink"/>
          <w:rFonts w:asciiTheme="majorBidi" w:hAnsiTheme="majorBidi" w:cstheme="majorBidi"/>
          <w:shd w:val="clear" w:color="auto" w:fill="FFFFFF"/>
        </w:rPr>
        <w:t xml:space="preserve">, </w:t>
      </w:r>
      <w:r w:rsidR="00411317" w:rsidRPr="00C63408">
        <w:rPr>
          <w:rStyle w:val="Hyperlink"/>
          <w:rFonts w:asciiTheme="majorBidi" w:hAnsiTheme="majorBidi" w:cstheme="majorBidi"/>
          <w:i/>
          <w:iCs/>
          <w:shd w:val="clear" w:color="auto" w:fill="FFFFFF"/>
        </w:rPr>
        <w:t>37</w:t>
      </w:r>
      <w:r w:rsidR="00411317" w:rsidRPr="00C63408">
        <w:rPr>
          <w:rStyle w:val="Hyperlink"/>
          <w:rFonts w:asciiTheme="majorBidi" w:hAnsiTheme="majorBidi" w:cstheme="majorBidi"/>
          <w:shd w:val="clear" w:color="auto" w:fill="FFFFFF"/>
        </w:rPr>
        <w:t>(2), 33-64.</w:t>
      </w:r>
      <w:r>
        <w:rPr>
          <w:rFonts w:asciiTheme="majorBidi" w:hAnsiTheme="majorBidi" w:cstheme="majorBidi"/>
          <w:shd w:val="clear" w:color="auto" w:fill="FFFFFF"/>
        </w:rPr>
        <w:fldChar w:fldCharType="end"/>
      </w:r>
    </w:p>
    <w:bookmarkStart w:id="84" w:name="z_Gallant"/>
    <w:p w14:paraId="4C8D86AF" w14:textId="2AE26B26"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"Gallant"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Gallant</w:t>
      </w:r>
      <w:bookmarkEnd w:id="84"/>
      <w:r w:rsidR="00411317" w:rsidRPr="00CB6959">
        <w:rPr>
          <w:rStyle w:val="Hyperlink"/>
          <w:rFonts w:asciiTheme="majorBidi" w:hAnsiTheme="majorBidi" w:cstheme="majorBidi"/>
          <w:shd w:val="clear" w:color="auto" w:fill="FFFFFF"/>
        </w:rPr>
        <w:t xml:space="preserve">, A., &amp; Riley, P. (2014). Early career teacher attrition: New thoughts on an intractable problem. </w:t>
      </w:r>
      <w:r w:rsidR="00411317" w:rsidRPr="00CB6959">
        <w:rPr>
          <w:rStyle w:val="Hyperlink"/>
          <w:rFonts w:asciiTheme="majorBidi" w:hAnsiTheme="majorBidi" w:cstheme="majorBidi"/>
          <w:i/>
          <w:iCs/>
          <w:shd w:val="clear" w:color="auto" w:fill="FFFFFF"/>
        </w:rPr>
        <w:t>Teacher Development</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18</w:t>
      </w:r>
      <w:r w:rsidR="00411317" w:rsidRPr="00CB6959">
        <w:rPr>
          <w:rStyle w:val="Hyperlink"/>
          <w:rFonts w:asciiTheme="majorBidi" w:hAnsiTheme="majorBidi" w:cstheme="majorBidi"/>
          <w:shd w:val="clear" w:color="auto" w:fill="FFFFFF"/>
        </w:rPr>
        <w:t>(4), 562-580.</w:t>
      </w:r>
      <w:r w:rsidRPr="00CB6959">
        <w:rPr>
          <w:rFonts w:asciiTheme="majorBidi" w:hAnsiTheme="majorBidi" w:cstheme="majorBidi"/>
          <w:shd w:val="clear" w:color="auto" w:fill="FFFFFF"/>
        </w:rPr>
        <w:fldChar w:fldCharType="end"/>
      </w:r>
    </w:p>
    <w:bookmarkStart w:id="85" w:name="z_Hastings"/>
    <w:p w14:paraId="6C74D411" w14:textId="643342D4"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"Hastings" </w:instrText>
      </w:r>
      <w:r>
        <w:rPr>
          <w:rFonts w:asciiTheme="majorBidi" w:hAnsiTheme="majorBidi" w:cstheme="majorBidi"/>
          <w:shd w:val="clear" w:color="auto" w:fill="FFFFFF"/>
        </w:rPr>
        <w:fldChar w:fldCharType="separate"/>
      </w:r>
      <w:r w:rsidR="00411317" w:rsidRPr="00C63408">
        <w:rPr>
          <w:rStyle w:val="Hyperlink"/>
          <w:rFonts w:asciiTheme="majorBidi" w:hAnsiTheme="majorBidi" w:cstheme="majorBidi"/>
          <w:shd w:val="clear" w:color="auto" w:fill="FFFFFF"/>
        </w:rPr>
        <w:t>Hastings</w:t>
      </w:r>
      <w:bookmarkEnd w:id="85"/>
      <w:r w:rsidR="00411317" w:rsidRPr="00C63408">
        <w:rPr>
          <w:rStyle w:val="Hyperlink"/>
          <w:rFonts w:asciiTheme="majorBidi" w:hAnsiTheme="majorBidi" w:cstheme="majorBidi"/>
          <w:shd w:val="clear" w:color="auto" w:fill="FFFFFF"/>
        </w:rPr>
        <w:t xml:space="preserve">, R. P., &amp; Bham, M. S. (2003). The relationship between student </w:t>
      </w:r>
      <w:proofErr w:type="spellStart"/>
      <w:r w:rsidR="00411317" w:rsidRPr="00C63408">
        <w:rPr>
          <w:rStyle w:val="Hyperlink"/>
          <w:rFonts w:asciiTheme="majorBidi" w:hAnsiTheme="majorBidi" w:cstheme="majorBidi"/>
          <w:shd w:val="clear" w:color="auto" w:fill="FFFFFF"/>
        </w:rPr>
        <w:t>behaviour</w:t>
      </w:r>
      <w:proofErr w:type="spellEnd"/>
      <w:r w:rsidR="00411317" w:rsidRPr="00C63408">
        <w:rPr>
          <w:rStyle w:val="Hyperlink"/>
          <w:rFonts w:asciiTheme="majorBidi" w:hAnsiTheme="majorBidi" w:cstheme="majorBidi"/>
          <w:shd w:val="clear" w:color="auto" w:fill="FFFFFF"/>
        </w:rPr>
        <w:t xml:space="preserve"> patterns and teacher burnout. </w:t>
      </w:r>
      <w:r w:rsidR="00411317" w:rsidRPr="00C63408">
        <w:rPr>
          <w:rStyle w:val="Hyperlink"/>
          <w:rFonts w:asciiTheme="majorBidi" w:hAnsiTheme="majorBidi" w:cstheme="majorBidi"/>
          <w:i/>
          <w:iCs/>
          <w:shd w:val="clear" w:color="auto" w:fill="FFFFFF"/>
        </w:rPr>
        <w:t>School Psychology International</w:t>
      </w:r>
      <w:r w:rsidR="00411317" w:rsidRPr="00C63408">
        <w:rPr>
          <w:rStyle w:val="Hyperlink"/>
          <w:rFonts w:asciiTheme="majorBidi" w:hAnsiTheme="majorBidi" w:cstheme="majorBidi"/>
          <w:shd w:val="clear" w:color="auto" w:fill="FFFFFF"/>
        </w:rPr>
        <w:t xml:space="preserve">, </w:t>
      </w:r>
      <w:r w:rsidR="00411317" w:rsidRPr="00C63408">
        <w:rPr>
          <w:rStyle w:val="Hyperlink"/>
          <w:rFonts w:asciiTheme="majorBidi" w:hAnsiTheme="majorBidi" w:cstheme="majorBidi"/>
          <w:i/>
          <w:iCs/>
          <w:shd w:val="clear" w:color="auto" w:fill="FFFFFF"/>
        </w:rPr>
        <w:t>24</w:t>
      </w:r>
      <w:r w:rsidR="00411317" w:rsidRPr="00C63408">
        <w:rPr>
          <w:rStyle w:val="Hyperlink"/>
          <w:rFonts w:asciiTheme="majorBidi" w:hAnsiTheme="majorBidi" w:cstheme="majorBidi"/>
          <w:shd w:val="clear" w:color="auto" w:fill="FFFFFF"/>
        </w:rPr>
        <w:t>(1), 115–127.</w:t>
      </w:r>
      <w:r>
        <w:rPr>
          <w:rFonts w:asciiTheme="majorBidi" w:hAnsiTheme="majorBidi" w:cstheme="majorBidi"/>
          <w:shd w:val="clear" w:color="auto" w:fill="FFFFFF"/>
        </w:rPr>
        <w:fldChar w:fldCharType="end"/>
      </w:r>
    </w:p>
    <w:bookmarkStart w:id="86" w:name="z_Hong"/>
    <w:p w14:paraId="58F890FA" w14:textId="6CBD2F0A"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"Hong" </w:instrText>
      </w:r>
      <w:r>
        <w:rPr>
          <w:rFonts w:asciiTheme="majorBidi" w:hAnsiTheme="majorBidi" w:cstheme="majorBidi"/>
          <w:shd w:val="clear" w:color="auto" w:fill="FFFFFF"/>
        </w:rPr>
        <w:fldChar w:fldCharType="separate"/>
      </w:r>
      <w:r w:rsidR="00411317" w:rsidRPr="00C63408">
        <w:rPr>
          <w:rStyle w:val="Hyperlink"/>
          <w:rFonts w:asciiTheme="majorBidi" w:hAnsiTheme="majorBidi" w:cstheme="majorBidi"/>
          <w:shd w:val="clear" w:color="auto" w:fill="FFFFFF"/>
        </w:rPr>
        <w:t>Hong</w:t>
      </w:r>
      <w:bookmarkEnd w:id="86"/>
      <w:r w:rsidR="00411317" w:rsidRPr="00C63408">
        <w:rPr>
          <w:rStyle w:val="Hyperlink"/>
          <w:rFonts w:asciiTheme="majorBidi" w:hAnsiTheme="majorBidi" w:cstheme="majorBidi"/>
          <w:shd w:val="clear" w:color="auto" w:fill="FFFFFF"/>
        </w:rPr>
        <w:t xml:space="preserve">, J. Y. (2012). Why do some beginning teachers leave the school, and others stay? Understanding teacher resilience through psychological lenses. </w:t>
      </w:r>
      <w:r w:rsidR="00411317" w:rsidRPr="00C63408">
        <w:rPr>
          <w:rStyle w:val="Hyperlink"/>
          <w:rFonts w:asciiTheme="majorBidi" w:hAnsiTheme="majorBidi" w:cstheme="majorBidi"/>
          <w:i/>
          <w:iCs/>
          <w:shd w:val="clear" w:color="auto" w:fill="FFFFFF"/>
        </w:rPr>
        <w:t>Teachers and Teaching: Theory and Practice,18</w:t>
      </w:r>
      <w:r w:rsidR="00411317" w:rsidRPr="00C63408">
        <w:rPr>
          <w:rStyle w:val="Hyperlink"/>
          <w:rFonts w:asciiTheme="majorBidi" w:hAnsiTheme="majorBidi" w:cstheme="majorBidi"/>
          <w:shd w:val="clear" w:color="auto" w:fill="FFFFFF"/>
        </w:rPr>
        <w:t>(4), 417-440.</w:t>
      </w:r>
      <w:r>
        <w:rPr>
          <w:rFonts w:asciiTheme="majorBidi" w:hAnsiTheme="majorBidi" w:cstheme="majorBidi"/>
          <w:shd w:val="clear" w:color="auto" w:fill="FFFFFF"/>
        </w:rPr>
        <w:fldChar w:fldCharType="end"/>
      </w:r>
    </w:p>
    <w:bookmarkStart w:id="87" w:name="z_Howard"/>
    <w:p w14:paraId="52DEA9F3" w14:textId="189D965C"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"Howard" </w:instrText>
      </w:r>
      <w:r>
        <w:rPr>
          <w:rFonts w:asciiTheme="majorBidi" w:hAnsiTheme="majorBidi" w:cstheme="majorBidi"/>
          <w:shd w:val="clear" w:color="auto" w:fill="FFFFFF"/>
        </w:rPr>
        <w:fldChar w:fldCharType="separate"/>
      </w:r>
      <w:r w:rsidR="00411317" w:rsidRPr="00C63408">
        <w:rPr>
          <w:rStyle w:val="Hyperlink"/>
          <w:rFonts w:asciiTheme="majorBidi" w:hAnsiTheme="majorBidi" w:cstheme="majorBidi"/>
          <w:shd w:val="clear" w:color="auto" w:fill="FFFFFF"/>
        </w:rPr>
        <w:t>Howard</w:t>
      </w:r>
      <w:bookmarkEnd w:id="87"/>
      <w:r w:rsidR="00411317" w:rsidRPr="00C63408">
        <w:rPr>
          <w:rStyle w:val="Hyperlink"/>
          <w:rFonts w:asciiTheme="majorBidi" w:hAnsiTheme="majorBidi" w:cstheme="majorBidi"/>
          <w:shd w:val="clear" w:color="auto" w:fill="FFFFFF"/>
        </w:rPr>
        <w:t xml:space="preserve">, S., &amp; Johnson, B. (2004). Resilient teachers: Resisting stress and burnout. </w:t>
      </w:r>
      <w:r w:rsidR="00411317" w:rsidRPr="00C63408">
        <w:rPr>
          <w:rStyle w:val="Hyperlink"/>
          <w:rFonts w:asciiTheme="majorBidi" w:hAnsiTheme="majorBidi" w:cstheme="majorBidi"/>
          <w:i/>
          <w:iCs/>
          <w:shd w:val="clear" w:color="auto" w:fill="FFFFFF"/>
        </w:rPr>
        <w:t>Social Psychology of Education</w:t>
      </w:r>
      <w:r w:rsidR="00411317" w:rsidRPr="00C63408">
        <w:rPr>
          <w:rStyle w:val="Hyperlink"/>
          <w:rFonts w:asciiTheme="majorBidi" w:hAnsiTheme="majorBidi" w:cstheme="majorBidi"/>
          <w:shd w:val="clear" w:color="auto" w:fill="FFFFFF"/>
        </w:rPr>
        <w:t xml:space="preserve">, </w:t>
      </w:r>
      <w:r w:rsidR="00411317" w:rsidRPr="00C63408">
        <w:rPr>
          <w:rStyle w:val="Hyperlink"/>
          <w:rFonts w:asciiTheme="majorBidi" w:hAnsiTheme="majorBidi" w:cstheme="majorBidi"/>
          <w:i/>
          <w:iCs/>
          <w:shd w:val="clear" w:color="auto" w:fill="FFFFFF"/>
        </w:rPr>
        <w:t>7</w:t>
      </w:r>
      <w:r w:rsidR="00411317" w:rsidRPr="00C63408">
        <w:rPr>
          <w:rStyle w:val="Hyperlink"/>
          <w:rFonts w:asciiTheme="majorBidi" w:hAnsiTheme="majorBidi" w:cstheme="majorBidi"/>
          <w:shd w:val="clear" w:color="auto" w:fill="FFFFFF"/>
        </w:rPr>
        <w:t>(4), 399-420.</w:t>
      </w:r>
      <w:r>
        <w:rPr>
          <w:rFonts w:asciiTheme="majorBidi" w:hAnsiTheme="majorBidi" w:cstheme="majorBidi"/>
          <w:shd w:val="clear" w:color="auto" w:fill="FFFFFF"/>
        </w:rPr>
        <w:fldChar w:fldCharType="end"/>
      </w:r>
    </w:p>
    <w:bookmarkStart w:id="88" w:name="z_Hu"/>
    <w:p w14:paraId="432AB508" w14:textId="5CB8C00E"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"Hu" </w:instrText>
      </w:r>
      <w:r>
        <w:rPr>
          <w:rFonts w:asciiTheme="majorBidi" w:hAnsiTheme="majorBidi" w:cstheme="majorBidi"/>
          <w:shd w:val="clear" w:color="auto" w:fill="FFFFFF"/>
        </w:rPr>
        <w:fldChar w:fldCharType="separate"/>
      </w:r>
      <w:r w:rsidR="00411317" w:rsidRPr="00C63408">
        <w:rPr>
          <w:rStyle w:val="Hyperlink"/>
          <w:rFonts w:asciiTheme="majorBidi" w:hAnsiTheme="majorBidi" w:cstheme="majorBidi"/>
          <w:shd w:val="clear" w:color="auto" w:fill="FFFFFF"/>
        </w:rPr>
        <w:t>Hu</w:t>
      </w:r>
      <w:bookmarkEnd w:id="88"/>
      <w:r w:rsidR="00411317" w:rsidRPr="00C63408">
        <w:rPr>
          <w:rStyle w:val="Hyperlink"/>
          <w:rFonts w:asciiTheme="majorBidi" w:hAnsiTheme="majorBidi" w:cstheme="majorBidi"/>
          <w:shd w:val="clear" w:color="auto" w:fill="FFFFFF"/>
        </w:rPr>
        <w:t xml:space="preserve">, L. T., &amp; Bentler, P. M. (1999). Cutoff criteria for fit indexes in covariance structure analysis: Conventional criteria versus new alternatives. </w:t>
      </w:r>
      <w:r w:rsidR="00411317" w:rsidRPr="00C63408">
        <w:rPr>
          <w:rStyle w:val="Hyperlink"/>
          <w:rFonts w:asciiTheme="majorBidi" w:hAnsiTheme="majorBidi" w:cstheme="majorBidi"/>
          <w:i/>
          <w:iCs/>
          <w:shd w:val="clear" w:color="auto" w:fill="FFFFFF"/>
        </w:rPr>
        <w:t>Structural Equation Modeling: A Multidisciplinary Journal</w:t>
      </w:r>
      <w:r w:rsidR="00411317" w:rsidRPr="00C63408">
        <w:rPr>
          <w:rStyle w:val="Hyperlink"/>
          <w:rFonts w:asciiTheme="majorBidi" w:hAnsiTheme="majorBidi" w:cstheme="majorBidi"/>
          <w:shd w:val="clear" w:color="auto" w:fill="FFFFFF"/>
        </w:rPr>
        <w:t xml:space="preserve">, </w:t>
      </w:r>
      <w:r w:rsidR="00411317" w:rsidRPr="00C63408">
        <w:rPr>
          <w:rStyle w:val="Hyperlink"/>
          <w:rFonts w:asciiTheme="majorBidi" w:hAnsiTheme="majorBidi" w:cstheme="majorBidi"/>
          <w:i/>
          <w:iCs/>
          <w:shd w:val="clear" w:color="auto" w:fill="FFFFFF"/>
        </w:rPr>
        <w:t>6</w:t>
      </w:r>
      <w:r w:rsidR="00411317" w:rsidRPr="00C63408">
        <w:rPr>
          <w:rStyle w:val="Hyperlink"/>
          <w:rFonts w:asciiTheme="majorBidi" w:hAnsiTheme="majorBidi" w:cstheme="majorBidi"/>
          <w:shd w:val="clear" w:color="auto" w:fill="FFFFFF"/>
        </w:rPr>
        <w:t>(1), 1-55.</w:t>
      </w:r>
      <w:r>
        <w:rPr>
          <w:rFonts w:asciiTheme="majorBidi" w:hAnsiTheme="majorBidi" w:cstheme="majorBidi"/>
          <w:shd w:val="clear" w:color="auto" w:fill="FFFFFF"/>
        </w:rPr>
        <w:fldChar w:fldCharType="end"/>
      </w:r>
    </w:p>
    <w:bookmarkStart w:id="89" w:name="z_Jepson"/>
    <w:p w14:paraId="586FC102" w14:textId="65826E18"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"Jepson" </w:instrText>
      </w:r>
      <w:r>
        <w:rPr>
          <w:rFonts w:asciiTheme="majorBidi" w:hAnsiTheme="majorBidi" w:cstheme="majorBidi"/>
          <w:shd w:val="clear" w:color="auto" w:fill="FFFFFF"/>
        </w:rPr>
        <w:fldChar w:fldCharType="separate"/>
      </w:r>
      <w:r w:rsidR="00411317" w:rsidRPr="00C63408">
        <w:rPr>
          <w:rStyle w:val="Hyperlink"/>
          <w:rFonts w:asciiTheme="majorBidi" w:hAnsiTheme="majorBidi" w:cstheme="majorBidi"/>
          <w:shd w:val="clear" w:color="auto" w:fill="FFFFFF"/>
        </w:rPr>
        <w:t>Jepson</w:t>
      </w:r>
      <w:bookmarkEnd w:id="89"/>
      <w:r w:rsidR="00411317" w:rsidRPr="00C63408">
        <w:rPr>
          <w:rStyle w:val="Hyperlink"/>
          <w:rFonts w:asciiTheme="majorBidi" w:hAnsiTheme="majorBidi" w:cstheme="majorBidi"/>
          <w:shd w:val="clear" w:color="auto" w:fill="FFFFFF"/>
        </w:rPr>
        <w:t xml:space="preserve">, E., &amp; Forrest, S. (2006). Individual contributory factors in teacher stress: The role of achievement striving and occupational commitment. </w:t>
      </w:r>
      <w:r w:rsidR="00411317" w:rsidRPr="00C63408">
        <w:rPr>
          <w:rStyle w:val="Hyperlink"/>
          <w:rFonts w:asciiTheme="majorBidi" w:hAnsiTheme="majorBidi" w:cstheme="majorBidi"/>
          <w:i/>
          <w:iCs/>
          <w:shd w:val="clear" w:color="auto" w:fill="FFFFFF"/>
        </w:rPr>
        <w:t>British Journal of Educational Psychology</w:t>
      </w:r>
      <w:r w:rsidR="00411317" w:rsidRPr="00C63408">
        <w:rPr>
          <w:rStyle w:val="Hyperlink"/>
          <w:rFonts w:asciiTheme="majorBidi" w:hAnsiTheme="majorBidi" w:cstheme="majorBidi"/>
          <w:shd w:val="clear" w:color="auto" w:fill="FFFFFF"/>
        </w:rPr>
        <w:t xml:space="preserve">, </w:t>
      </w:r>
      <w:r w:rsidR="00411317" w:rsidRPr="00C63408">
        <w:rPr>
          <w:rStyle w:val="Hyperlink"/>
          <w:rFonts w:asciiTheme="majorBidi" w:hAnsiTheme="majorBidi" w:cstheme="majorBidi"/>
          <w:i/>
          <w:iCs/>
          <w:shd w:val="clear" w:color="auto" w:fill="FFFFFF"/>
        </w:rPr>
        <w:t>76</w:t>
      </w:r>
      <w:r w:rsidR="00411317" w:rsidRPr="00C63408">
        <w:rPr>
          <w:rStyle w:val="Hyperlink"/>
          <w:rFonts w:asciiTheme="majorBidi" w:hAnsiTheme="majorBidi" w:cstheme="majorBidi"/>
          <w:shd w:val="clear" w:color="auto" w:fill="FFFFFF"/>
        </w:rPr>
        <w:t>(1), 183-197.</w:t>
      </w:r>
      <w:r>
        <w:rPr>
          <w:rFonts w:asciiTheme="majorBidi" w:hAnsiTheme="majorBidi" w:cstheme="majorBidi"/>
          <w:shd w:val="clear" w:color="auto" w:fill="FFFFFF"/>
        </w:rPr>
        <w:fldChar w:fldCharType="end"/>
      </w:r>
    </w:p>
    <w:bookmarkStart w:id="90" w:name="z_Karimi"/>
    <w:p w14:paraId="524C400B" w14:textId="7047629B"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"Karimi" </w:instrText>
      </w:r>
      <w:r>
        <w:rPr>
          <w:rFonts w:asciiTheme="majorBidi" w:hAnsiTheme="majorBidi" w:cstheme="majorBidi"/>
          <w:shd w:val="clear" w:color="auto" w:fill="FFFFFF"/>
        </w:rPr>
        <w:fldChar w:fldCharType="separate"/>
      </w:r>
      <w:r w:rsidR="00411317" w:rsidRPr="00C63408">
        <w:rPr>
          <w:rStyle w:val="Hyperlink"/>
          <w:rFonts w:asciiTheme="majorBidi" w:hAnsiTheme="majorBidi" w:cstheme="majorBidi"/>
          <w:shd w:val="clear" w:color="auto" w:fill="FFFFFF"/>
        </w:rPr>
        <w:t>Karimi</w:t>
      </w:r>
      <w:bookmarkEnd w:id="90"/>
      <w:r w:rsidR="00411317" w:rsidRPr="00C63408">
        <w:rPr>
          <w:rStyle w:val="Hyperlink"/>
          <w:rFonts w:asciiTheme="majorBidi" w:hAnsiTheme="majorBidi" w:cstheme="majorBidi"/>
          <w:shd w:val="clear" w:color="auto" w:fill="FFFFFF"/>
        </w:rPr>
        <w:t xml:space="preserve">, M. N., &amp; Adam, S. B. (2018). A structural equation modelling analysis of the relationships between perceived occupational stress, burnout, and teacher resilience. </w:t>
      </w:r>
      <w:r w:rsidR="00411317" w:rsidRPr="00C63408">
        <w:rPr>
          <w:rStyle w:val="Hyperlink"/>
          <w:rFonts w:asciiTheme="majorBidi" w:hAnsiTheme="majorBidi" w:cstheme="majorBidi"/>
          <w:i/>
          <w:iCs/>
          <w:shd w:val="clear" w:color="auto" w:fill="FFFFFF"/>
        </w:rPr>
        <w:t>Journal of Second Language Teacher Education</w:t>
      </w:r>
      <w:r w:rsidR="00411317" w:rsidRPr="00C63408">
        <w:rPr>
          <w:rStyle w:val="Hyperlink"/>
          <w:rFonts w:asciiTheme="majorBidi" w:hAnsiTheme="majorBidi" w:cstheme="majorBidi"/>
          <w:shd w:val="clear" w:color="auto" w:fill="FFFFFF"/>
        </w:rPr>
        <w:t xml:space="preserve">, </w:t>
      </w:r>
      <w:r w:rsidR="00411317" w:rsidRPr="00C63408">
        <w:rPr>
          <w:rStyle w:val="Hyperlink"/>
          <w:rFonts w:asciiTheme="majorBidi" w:hAnsiTheme="majorBidi" w:cstheme="majorBidi"/>
          <w:i/>
          <w:iCs/>
          <w:shd w:val="clear" w:color="auto" w:fill="FFFFFF"/>
        </w:rPr>
        <w:t>1</w:t>
      </w:r>
      <w:r w:rsidR="00411317" w:rsidRPr="00C63408">
        <w:rPr>
          <w:rStyle w:val="Hyperlink"/>
          <w:rFonts w:asciiTheme="majorBidi" w:hAnsiTheme="majorBidi" w:cstheme="majorBidi"/>
          <w:shd w:val="clear" w:color="auto" w:fill="FFFFFF"/>
        </w:rPr>
        <w:t>(1), 49-72.</w:t>
      </w:r>
      <w:r>
        <w:rPr>
          <w:rFonts w:asciiTheme="majorBidi" w:hAnsiTheme="majorBidi" w:cstheme="majorBidi"/>
          <w:shd w:val="clear" w:color="auto" w:fill="FFFFFF"/>
        </w:rPr>
        <w:fldChar w:fldCharType="end"/>
      </w:r>
    </w:p>
    <w:bookmarkStart w:id="91" w:name="z_Khani"/>
    <w:p w14:paraId="5241C96D" w14:textId="0CFB7324" w:rsidR="00411317" w:rsidRPr="001E20AA" w:rsidRDefault="00C6340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"Khani" </w:instrText>
      </w:r>
      <w:r>
        <w:rPr>
          <w:rFonts w:asciiTheme="majorBidi" w:hAnsiTheme="majorBidi" w:cstheme="majorBidi"/>
          <w:shd w:val="clear" w:color="auto" w:fill="FFFFFF"/>
        </w:rPr>
        <w:fldChar w:fldCharType="separate"/>
      </w:r>
      <w:r w:rsidR="00411317" w:rsidRPr="00C63408">
        <w:rPr>
          <w:rStyle w:val="Hyperlink"/>
          <w:rFonts w:asciiTheme="majorBidi" w:hAnsiTheme="majorBidi" w:cstheme="majorBidi"/>
          <w:shd w:val="clear" w:color="auto" w:fill="FFFFFF"/>
        </w:rPr>
        <w:t>Khani</w:t>
      </w:r>
      <w:bookmarkEnd w:id="91"/>
      <w:r w:rsidR="00411317" w:rsidRPr="00C63408">
        <w:rPr>
          <w:rStyle w:val="Hyperlink"/>
          <w:rFonts w:asciiTheme="majorBidi" w:hAnsiTheme="majorBidi" w:cstheme="majorBidi"/>
          <w:shd w:val="clear" w:color="auto" w:fill="FFFFFF"/>
        </w:rPr>
        <w:t xml:space="preserve">, R., &amp; Mirzaee, A. (2015). How do self-efficacy, contextual variables and stressors affect teacher burnout in an EFL context? </w:t>
      </w:r>
      <w:r w:rsidR="00411317" w:rsidRPr="00C63408">
        <w:rPr>
          <w:rStyle w:val="Hyperlink"/>
          <w:rFonts w:asciiTheme="majorBidi" w:hAnsiTheme="majorBidi" w:cstheme="majorBidi"/>
          <w:i/>
          <w:iCs/>
          <w:shd w:val="clear" w:color="auto" w:fill="FFFFFF"/>
        </w:rPr>
        <w:t>Educational Psychology</w:t>
      </w:r>
      <w:r w:rsidR="00411317" w:rsidRPr="00C63408">
        <w:rPr>
          <w:rStyle w:val="Hyperlink"/>
          <w:rFonts w:asciiTheme="majorBidi" w:hAnsiTheme="majorBidi" w:cstheme="majorBidi"/>
          <w:shd w:val="clear" w:color="auto" w:fill="FFFFFF"/>
        </w:rPr>
        <w:t xml:space="preserve">, </w:t>
      </w:r>
      <w:r w:rsidR="00411317" w:rsidRPr="00C63408">
        <w:rPr>
          <w:rStyle w:val="Hyperlink"/>
          <w:rFonts w:asciiTheme="majorBidi" w:hAnsiTheme="majorBidi" w:cstheme="majorBidi"/>
          <w:i/>
          <w:iCs/>
          <w:shd w:val="clear" w:color="auto" w:fill="FFFFFF"/>
        </w:rPr>
        <w:t>35</w:t>
      </w:r>
      <w:r w:rsidR="00411317" w:rsidRPr="00C63408">
        <w:rPr>
          <w:rStyle w:val="Hyperlink"/>
          <w:rFonts w:asciiTheme="majorBidi" w:hAnsiTheme="majorBidi" w:cstheme="majorBidi"/>
          <w:shd w:val="clear" w:color="auto" w:fill="FFFFFF"/>
        </w:rPr>
        <w:t>(1), 93-109.</w:t>
      </w:r>
      <w:r>
        <w:rPr>
          <w:rFonts w:asciiTheme="majorBidi" w:hAnsiTheme="majorBidi" w:cstheme="majorBidi"/>
          <w:shd w:val="clear" w:color="auto" w:fill="FFFFFF"/>
        </w:rPr>
        <w:fldChar w:fldCharType="end"/>
      </w:r>
    </w:p>
    <w:bookmarkStart w:id="92" w:name="z_Klassen"/>
    <w:p w14:paraId="40D935DC" w14:textId="45148B3A" w:rsidR="00411317" w:rsidRPr="001E20AA" w:rsidRDefault="00D8360C"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"Klassen" </w:instrText>
      </w:r>
      <w:r>
        <w:rPr>
          <w:rFonts w:asciiTheme="majorBidi" w:hAnsiTheme="majorBidi" w:cstheme="majorBidi"/>
          <w:shd w:val="clear" w:color="auto" w:fill="FFFFFF"/>
        </w:rPr>
        <w:fldChar w:fldCharType="separate"/>
      </w:r>
      <w:r w:rsidR="00411317" w:rsidRPr="00D8360C">
        <w:rPr>
          <w:rStyle w:val="Hyperlink"/>
          <w:rFonts w:asciiTheme="majorBidi" w:hAnsiTheme="majorBidi" w:cstheme="majorBidi"/>
          <w:shd w:val="clear" w:color="auto" w:fill="FFFFFF"/>
        </w:rPr>
        <w:t>Klassen</w:t>
      </w:r>
      <w:bookmarkEnd w:id="92"/>
      <w:r w:rsidR="00411317" w:rsidRPr="00D8360C">
        <w:rPr>
          <w:rStyle w:val="Hyperlink"/>
          <w:rFonts w:asciiTheme="majorBidi" w:hAnsiTheme="majorBidi" w:cstheme="majorBidi"/>
          <w:shd w:val="clear" w:color="auto" w:fill="FFFFFF"/>
        </w:rPr>
        <w:t xml:space="preserve">, R. M., &amp; Chiu, M. M. (2010). Effects on teachers’ self- efficacy and job Satisfaction: Teacher gender, years of experience, and job stress. </w:t>
      </w:r>
      <w:r w:rsidR="00411317" w:rsidRPr="00D8360C">
        <w:rPr>
          <w:rStyle w:val="Hyperlink"/>
          <w:rFonts w:asciiTheme="majorBidi" w:hAnsiTheme="majorBidi" w:cstheme="majorBidi"/>
          <w:i/>
          <w:iCs/>
          <w:shd w:val="clear" w:color="auto" w:fill="FFFFFF"/>
        </w:rPr>
        <w:t>Journal of Educational Psychology, 102</w:t>
      </w:r>
      <w:r w:rsidR="00411317" w:rsidRPr="00D8360C">
        <w:rPr>
          <w:rStyle w:val="Hyperlink"/>
          <w:rFonts w:asciiTheme="majorBidi" w:hAnsiTheme="majorBidi" w:cstheme="majorBidi"/>
          <w:shd w:val="clear" w:color="auto" w:fill="FFFFFF"/>
        </w:rPr>
        <w:t>, 741–756.</w:t>
      </w:r>
      <w:r>
        <w:rPr>
          <w:rFonts w:asciiTheme="majorBidi" w:hAnsiTheme="majorBidi" w:cstheme="majorBidi"/>
          <w:shd w:val="clear" w:color="auto" w:fill="FFFFFF"/>
        </w:rPr>
        <w:fldChar w:fldCharType="end"/>
      </w:r>
    </w:p>
    <w:bookmarkStart w:id="93" w:name="z_Klassen09"/>
    <w:p w14:paraId="67F41BE6" w14:textId="42297E50" w:rsidR="00411317" w:rsidRPr="001E20AA" w:rsidRDefault="00D8360C"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"Klassen09" </w:instrText>
      </w:r>
      <w:r>
        <w:rPr>
          <w:rFonts w:asciiTheme="majorBidi" w:hAnsiTheme="majorBidi" w:cstheme="majorBidi"/>
          <w:shd w:val="clear" w:color="auto" w:fill="FFFFFF"/>
        </w:rPr>
        <w:fldChar w:fldCharType="separate"/>
      </w:r>
      <w:r w:rsidR="00411317" w:rsidRPr="00D8360C">
        <w:rPr>
          <w:rStyle w:val="Hyperlink"/>
          <w:rFonts w:asciiTheme="majorBidi" w:hAnsiTheme="majorBidi" w:cstheme="majorBidi"/>
          <w:shd w:val="clear" w:color="auto" w:fill="FFFFFF"/>
        </w:rPr>
        <w:t>Klassen</w:t>
      </w:r>
      <w:bookmarkEnd w:id="93"/>
      <w:r w:rsidR="00411317" w:rsidRPr="00D8360C">
        <w:rPr>
          <w:rStyle w:val="Hyperlink"/>
          <w:rFonts w:asciiTheme="majorBidi" w:hAnsiTheme="majorBidi" w:cstheme="majorBidi"/>
          <w:shd w:val="clear" w:color="auto" w:fill="FFFFFF"/>
        </w:rPr>
        <w:t xml:space="preserve">, R. M., Foster, R. Y., Rajani, S., &amp; Bowman, C. (2009). Teaching in the Yukon: Exploring teachers’ efficacy beliefs, stress, and job satisfaction in a remote setting. </w:t>
      </w:r>
      <w:r w:rsidR="00411317" w:rsidRPr="00D8360C">
        <w:rPr>
          <w:rStyle w:val="Hyperlink"/>
          <w:rFonts w:asciiTheme="majorBidi" w:hAnsiTheme="majorBidi" w:cstheme="majorBidi"/>
          <w:i/>
          <w:iCs/>
          <w:shd w:val="clear" w:color="auto" w:fill="FFFFFF"/>
        </w:rPr>
        <w:t>International Journal of Educational Research</w:t>
      </w:r>
      <w:r w:rsidR="00411317" w:rsidRPr="00D8360C">
        <w:rPr>
          <w:rStyle w:val="Hyperlink"/>
          <w:rFonts w:asciiTheme="majorBidi" w:hAnsiTheme="majorBidi" w:cstheme="majorBidi"/>
          <w:shd w:val="clear" w:color="auto" w:fill="FFFFFF"/>
        </w:rPr>
        <w:t xml:space="preserve">, </w:t>
      </w:r>
      <w:r w:rsidR="00411317" w:rsidRPr="00D8360C">
        <w:rPr>
          <w:rStyle w:val="Hyperlink"/>
          <w:rFonts w:asciiTheme="majorBidi" w:hAnsiTheme="majorBidi" w:cstheme="majorBidi"/>
          <w:i/>
          <w:iCs/>
          <w:shd w:val="clear" w:color="auto" w:fill="FFFFFF"/>
        </w:rPr>
        <w:t>48</w:t>
      </w:r>
      <w:r w:rsidR="00411317" w:rsidRPr="00D8360C">
        <w:rPr>
          <w:rStyle w:val="Hyperlink"/>
          <w:rFonts w:asciiTheme="majorBidi" w:hAnsiTheme="majorBidi" w:cstheme="majorBidi"/>
          <w:shd w:val="clear" w:color="auto" w:fill="FFFFFF"/>
        </w:rPr>
        <w:t>(6), 381-394.</w:t>
      </w:r>
      <w:r>
        <w:rPr>
          <w:rFonts w:asciiTheme="majorBidi" w:hAnsiTheme="majorBidi" w:cstheme="majorBidi"/>
          <w:shd w:val="clear" w:color="auto" w:fill="FFFFFF"/>
        </w:rPr>
        <w:fldChar w:fldCharType="end"/>
      </w:r>
    </w:p>
    <w:bookmarkStart w:id="94" w:name="z_Klassen14"/>
    <w:p w14:paraId="1ADF44BD" w14:textId="2E7CD73A" w:rsidR="00411317" w:rsidRPr="001E20AA" w:rsidRDefault="00D8360C"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"Klassen14" </w:instrText>
      </w:r>
      <w:r>
        <w:rPr>
          <w:rFonts w:asciiTheme="majorBidi" w:hAnsiTheme="majorBidi" w:cstheme="majorBidi"/>
          <w:shd w:val="clear" w:color="auto" w:fill="FFFFFF"/>
        </w:rPr>
        <w:fldChar w:fldCharType="separate"/>
      </w:r>
      <w:r w:rsidR="00411317" w:rsidRPr="00D8360C">
        <w:rPr>
          <w:rStyle w:val="Hyperlink"/>
          <w:rFonts w:asciiTheme="majorBidi" w:hAnsiTheme="majorBidi" w:cstheme="majorBidi"/>
          <w:shd w:val="clear" w:color="auto" w:fill="FFFFFF"/>
        </w:rPr>
        <w:t>Klassen</w:t>
      </w:r>
      <w:bookmarkEnd w:id="94"/>
      <w:r w:rsidR="00411317" w:rsidRPr="00D8360C">
        <w:rPr>
          <w:rStyle w:val="Hyperlink"/>
          <w:rFonts w:asciiTheme="majorBidi" w:hAnsiTheme="majorBidi" w:cstheme="majorBidi"/>
          <w:shd w:val="clear" w:color="auto" w:fill="FFFFFF"/>
        </w:rPr>
        <w:t xml:space="preserve">, R. M., &amp; Tze, V. M. (2014). Teachers’ self-efficacy, personality, and teaching effectiveness: A meta-analysis. </w:t>
      </w:r>
      <w:r w:rsidR="00411317" w:rsidRPr="00D8360C">
        <w:rPr>
          <w:rStyle w:val="Hyperlink"/>
          <w:rFonts w:asciiTheme="majorBidi" w:hAnsiTheme="majorBidi" w:cstheme="majorBidi"/>
          <w:i/>
          <w:iCs/>
          <w:shd w:val="clear" w:color="auto" w:fill="FFFFFF"/>
        </w:rPr>
        <w:t>Educational Research Review</w:t>
      </w:r>
      <w:r w:rsidR="00411317" w:rsidRPr="00D8360C">
        <w:rPr>
          <w:rStyle w:val="Hyperlink"/>
          <w:rFonts w:asciiTheme="majorBidi" w:hAnsiTheme="majorBidi" w:cstheme="majorBidi"/>
          <w:shd w:val="clear" w:color="auto" w:fill="FFFFFF"/>
        </w:rPr>
        <w:t xml:space="preserve">, </w:t>
      </w:r>
      <w:r w:rsidR="00411317" w:rsidRPr="00D8360C">
        <w:rPr>
          <w:rStyle w:val="Hyperlink"/>
          <w:rFonts w:asciiTheme="majorBidi" w:hAnsiTheme="majorBidi" w:cstheme="majorBidi"/>
          <w:i/>
          <w:iCs/>
          <w:shd w:val="clear" w:color="auto" w:fill="FFFFFF"/>
        </w:rPr>
        <w:t>12</w:t>
      </w:r>
      <w:r w:rsidR="00411317" w:rsidRPr="00D8360C">
        <w:rPr>
          <w:rStyle w:val="Hyperlink"/>
          <w:rFonts w:asciiTheme="majorBidi" w:hAnsiTheme="majorBidi" w:cstheme="majorBidi"/>
          <w:shd w:val="clear" w:color="auto" w:fill="FFFFFF"/>
        </w:rPr>
        <w:t>, 59-76.</w:t>
      </w:r>
      <w:r>
        <w:rPr>
          <w:rFonts w:asciiTheme="majorBidi" w:hAnsiTheme="majorBidi" w:cstheme="majorBidi"/>
          <w:shd w:val="clear" w:color="auto" w:fill="FFFFFF"/>
        </w:rPr>
        <w:fldChar w:fldCharType="end"/>
      </w:r>
    </w:p>
    <w:bookmarkStart w:id="95" w:name="z_Kumaravadivelu"/>
    <w:p w14:paraId="025CB5A5" w14:textId="4EDEFD52" w:rsidR="00411317" w:rsidRPr="001E20AA" w:rsidRDefault="00D8360C"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"Kumaravadivelu"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Kumaravadivelu</w:t>
      </w:r>
      <w:bookmarkEnd w:id="95"/>
      <w:r w:rsidR="00411317" w:rsidRPr="00CB6959">
        <w:rPr>
          <w:rStyle w:val="Hyperlink"/>
          <w:rFonts w:asciiTheme="majorBidi" w:hAnsiTheme="majorBidi" w:cstheme="majorBidi"/>
          <w:shd w:val="clear" w:color="auto" w:fill="FFFFFF"/>
        </w:rPr>
        <w:t xml:space="preserve">, B. (2006). TESOL methods: Changing tracks, challenging trends. </w:t>
      </w:r>
      <w:r w:rsidR="00411317" w:rsidRPr="00CB6959">
        <w:rPr>
          <w:rStyle w:val="Hyperlink"/>
          <w:rFonts w:asciiTheme="majorBidi" w:hAnsiTheme="majorBidi" w:cstheme="majorBidi"/>
          <w:i/>
          <w:iCs/>
          <w:shd w:val="clear" w:color="auto" w:fill="FFFFFF"/>
        </w:rPr>
        <w:t>TESOL Quarterly</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40</w:t>
      </w:r>
      <w:r w:rsidR="00411317" w:rsidRPr="00CB6959">
        <w:rPr>
          <w:rStyle w:val="Hyperlink"/>
          <w:rFonts w:asciiTheme="majorBidi" w:hAnsiTheme="majorBidi" w:cstheme="majorBidi"/>
          <w:shd w:val="clear" w:color="auto" w:fill="FFFFFF"/>
        </w:rPr>
        <w:t>(1), 59-81.</w:t>
      </w:r>
      <w:r w:rsidRPr="00CB6959">
        <w:rPr>
          <w:rFonts w:asciiTheme="majorBidi" w:hAnsiTheme="majorBidi" w:cstheme="majorBidi"/>
          <w:shd w:val="clear" w:color="auto" w:fill="FFFFFF"/>
        </w:rPr>
        <w:fldChar w:fldCharType="end"/>
      </w:r>
    </w:p>
    <w:bookmarkStart w:id="96" w:name="z_Kyriacou"/>
    <w:p w14:paraId="39B12A26" w14:textId="50B92EC8" w:rsidR="00411317" w:rsidRPr="001E20AA" w:rsidRDefault="00D8360C"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"Kyriacou" </w:instrText>
      </w:r>
      <w:r>
        <w:rPr>
          <w:rFonts w:asciiTheme="majorBidi" w:hAnsiTheme="majorBidi" w:cstheme="majorBidi"/>
          <w:shd w:val="clear" w:color="auto" w:fill="FFFFFF"/>
        </w:rPr>
        <w:fldChar w:fldCharType="separate"/>
      </w:r>
      <w:r w:rsidR="00411317" w:rsidRPr="00D8360C">
        <w:rPr>
          <w:rStyle w:val="Hyperlink"/>
          <w:rFonts w:asciiTheme="majorBidi" w:hAnsiTheme="majorBidi" w:cstheme="majorBidi"/>
          <w:shd w:val="clear" w:color="auto" w:fill="FFFFFF"/>
        </w:rPr>
        <w:t>Kyriacou</w:t>
      </w:r>
      <w:bookmarkEnd w:id="96"/>
      <w:r w:rsidR="00411317" w:rsidRPr="00D8360C">
        <w:rPr>
          <w:rStyle w:val="Hyperlink"/>
          <w:rFonts w:asciiTheme="majorBidi" w:hAnsiTheme="majorBidi" w:cstheme="majorBidi"/>
          <w:shd w:val="clear" w:color="auto" w:fill="FFFFFF"/>
        </w:rPr>
        <w:t xml:space="preserve">, C. (2001). Teacher stress: Directions for future research. </w:t>
      </w:r>
      <w:r w:rsidR="00411317" w:rsidRPr="00D8360C">
        <w:rPr>
          <w:rStyle w:val="Hyperlink"/>
          <w:rFonts w:asciiTheme="majorBidi" w:hAnsiTheme="majorBidi" w:cstheme="majorBidi"/>
          <w:i/>
          <w:iCs/>
          <w:shd w:val="clear" w:color="auto" w:fill="FFFFFF"/>
        </w:rPr>
        <w:t>Educational Review</w:t>
      </w:r>
      <w:r w:rsidR="00411317" w:rsidRPr="00D8360C">
        <w:rPr>
          <w:rStyle w:val="Hyperlink"/>
          <w:rFonts w:asciiTheme="majorBidi" w:hAnsiTheme="majorBidi" w:cstheme="majorBidi"/>
          <w:shd w:val="clear" w:color="auto" w:fill="FFFFFF"/>
        </w:rPr>
        <w:t xml:space="preserve">, </w:t>
      </w:r>
      <w:r w:rsidR="00411317" w:rsidRPr="00D8360C">
        <w:rPr>
          <w:rStyle w:val="Hyperlink"/>
          <w:rFonts w:asciiTheme="majorBidi" w:hAnsiTheme="majorBidi" w:cstheme="majorBidi"/>
          <w:i/>
          <w:iCs/>
          <w:shd w:val="clear" w:color="auto" w:fill="FFFFFF"/>
        </w:rPr>
        <w:t>53</w:t>
      </w:r>
      <w:r w:rsidR="00411317" w:rsidRPr="00D8360C">
        <w:rPr>
          <w:rStyle w:val="Hyperlink"/>
          <w:rFonts w:asciiTheme="majorBidi" w:hAnsiTheme="majorBidi" w:cstheme="majorBidi"/>
          <w:shd w:val="clear" w:color="auto" w:fill="FFFFFF"/>
        </w:rPr>
        <w:t>(1), 27-35.</w:t>
      </w:r>
      <w:r>
        <w:rPr>
          <w:rFonts w:asciiTheme="majorBidi" w:hAnsiTheme="majorBidi" w:cstheme="majorBidi"/>
          <w:shd w:val="clear" w:color="auto" w:fill="FFFFFF"/>
        </w:rPr>
        <w:fldChar w:fldCharType="end"/>
      </w:r>
    </w:p>
    <w:bookmarkStart w:id="97" w:name="z_Leiter"/>
    <w:p w14:paraId="5CAAB7EA" w14:textId="6E17533D" w:rsidR="00411317" w:rsidRPr="001E20AA" w:rsidRDefault="00D8360C"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"Leiter"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Leiter</w:t>
      </w:r>
      <w:bookmarkEnd w:id="97"/>
      <w:r w:rsidR="00411317" w:rsidRPr="00CB6959">
        <w:rPr>
          <w:rStyle w:val="Hyperlink"/>
          <w:rFonts w:asciiTheme="majorBidi" w:hAnsiTheme="majorBidi" w:cstheme="majorBidi"/>
          <w:shd w:val="clear" w:color="auto" w:fill="FFFFFF"/>
        </w:rPr>
        <w:t xml:space="preserve">, M. P., &amp; Schaufeli, W. B. (1996). Consistency of the burnout construct across occupations. </w:t>
      </w:r>
      <w:r w:rsidR="00411317" w:rsidRPr="00CB6959">
        <w:rPr>
          <w:rStyle w:val="Hyperlink"/>
          <w:rFonts w:asciiTheme="majorBidi" w:hAnsiTheme="majorBidi" w:cstheme="majorBidi"/>
          <w:i/>
          <w:iCs/>
          <w:shd w:val="clear" w:color="auto" w:fill="FFFFFF"/>
        </w:rPr>
        <w:t>Anxiety, Stress, and Coping</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9</w:t>
      </w:r>
      <w:r w:rsidR="00411317" w:rsidRPr="00CB6959">
        <w:rPr>
          <w:rStyle w:val="Hyperlink"/>
          <w:rFonts w:asciiTheme="majorBidi" w:hAnsiTheme="majorBidi" w:cstheme="majorBidi"/>
          <w:shd w:val="clear" w:color="auto" w:fill="FFFFFF"/>
        </w:rPr>
        <w:t>(3), 229-243.</w:t>
      </w:r>
      <w:r w:rsidRPr="00CB6959">
        <w:rPr>
          <w:rFonts w:asciiTheme="majorBidi" w:hAnsiTheme="majorBidi" w:cstheme="majorBidi"/>
          <w:shd w:val="clear" w:color="auto" w:fill="FFFFFF"/>
        </w:rPr>
        <w:fldChar w:fldCharType="end"/>
      </w:r>
    </w:p>
    <w:bookmarkStart w:id="98" w:name="z_Mansfield"/>
    <w:p w14:paraId="66CBB4FA" w14:textId="6D2D12DE" w:rsidR="00411317" w:rsidRPr="001E20AA" w:rsidRDefault="00D8360C"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AF22F0">
        <w:rPr>
          <w:rFonts w:asciiTheme="majorBidi" w:hAnsiTheme="majorBidi" w:cstheme="majorBidi"/>
          <w:shd w:val="clear" w:color="auto" w:fill="FFFFFF"/>
        </w:rPr>
        <w:fldChar w:fldCharType="begin"/>
      </w:r>
      <w:r w:rsidRPr="00AF22F0">
        <w:rPr>
          <w:rFonts w:asciiTheme="majorBidi" w:hAnsiTheme="majorBidi" w:cstheme="majorBidi"/>
          <w:shd w:val="clear" w:color="auto" w:fill="FFFFFF"/>
        </w:rPr>
        <w:instrText xml:space="preserve"> HYPERLINK  \l "Mansfield" </w:instrText>
      </w:r>
      <w:r w:rsidRPr="00AF22F0">
        <w:rPr>
          <w:rFonts w:asciiTheme="majorBidi" w:hAnsiTheme="majorBidi" w:cstheme="majorBidi"/>
          <w:shd w:val="clear" w:color="auto" w:fill="FFFFFF"/>
        </w:rPr>
        <w:fldChar w:fldCharType="separate"/>
      </w:r>
      <w:r w:rsidR="00411317" w:rsidRPr="00AF22F0">
        <w:rPr>
          <w:rStyle w:val="Hyperlink"/>
          <w:rFonts w:asciiTheme="majorBidi" w:hAnsiTheme="majorBidi" w:cstheme="majorBidi"/>
          <w:shd w:val="clear" w:color="auto" w:fill="FFFFFF"/>
        </w:rPr>
        <w:t>Mansfield</w:t>
      </w:r>
      <w:bookmarkEnd w:id="98"/>
      <w:r w:rsidR="00411317" w:rsidRPr="00AF22F0">
        <w:rPr>
          <w:rStyle w:val="Hyperlink"/>
          <w:rFonts w:asciiTheme="majorBidi" w:hAnsiTheme="majorBidi" w:cstheme="majorBidi"/>
          <w:shd w:val="clear" w:color="auto" w:fill="FFFFFF"/>
        </w:rPr>
        <w:t xml:space="preserve">, C. F., Beltman, S., Broadley, T., &amp; Weatherby-Fell, N. (2016). Building resilience in teacher education: An evidenced informed framework. </w:t>
      </w:r>
      <w:r w:rsidR="00411317" w:rsidRPr="00AF22F0">
        <w:rPr>
          <w:rStyle w:val="Hyperlink"/>
          <w:rFonts w:asciiTheme="majorBidi" w:hAnsiTheme="majorBidi" w:cstheme="majorBidi"/>
          <w:i/>
          <w:iCs/>
          <w:shd w:val="clear" w:color="auto" w:fill="FFFFFF"/>
        </w:rPr>
        <w:t>Teaching and Teacher Education</w:t>
      </w:r>
      <w:r w:rsidR="00411317" w:rsidRPr="00AF22F0">
        <w:rPr>
          <w:rStyle w:val="Hyperlink"/>
          <w:rFonts w:asciiTheme="majorBidi" w:hAnsiTheme="majorBidi" w:cstheme="majorBidi"/>
          <w:shd w:val="clear" w:color="auto" w:fill="FFFFFF"/>
        </w:rPr>
        <w:t xml:space="preserve">, </w:t>
      </w:r>
      <w:r w:rsidR="00411317" w:rsidRPr="00AF22F0">
        <w:rPr>
          <w:rStyle w:val="Hyperlink"/>
          <w:rFonts w:asciiTheme="majorBidi" w:hAnsiTheme="majorBidi" w:cstheme="majorBidi"/>
          <w:i/>
          <w:iCs/>
          <w:shd w:val="clear" w:color="auto" w:fill="FFFFFF"/>
        </w:rPr>
        <w:t>54</w:t>
      </w:r>
      <w:r w:rsidR="00411317" w:rsidRPr="00AF22F0">
        <w:rPr>
          <w:rStyle w:val="Hyperlink"/>
          <w:rFonts w:asciiTheme="majorBidi" w:hAnsiTheme="majorBidi" w:cstheme="majorBidi"/>
          <w:shd w:val="clear" w:color="auto" w:fill="FFFFFF"/>
        </w:rPr>
        <w:t>, 77-87.</w:t>
      </w:r>
      <w:r w:rsidRPr="00AF22F0">
        <w:rPr>
          <w:rFonts w:asciiTheme="majorBidi" w:hAnsiTheme="majorBidi" w:cstheme="majorBidi"/>
          <w:shd w:val="clear" w:color="auto" w:fill="FFFFFF"/>
        </w:rPr>
        <w:fldChar w:fldCharType="end"/>
      </w:r>
    </w:p>
    <w:bookmarkStart w:id="99" w:name="z_Mansfield12"/>
    <w:p w14:paraId="4BF55C4D" w14:textId="7B4EF6C0" w:rsidR="00411317" w:rsidRPr="001E20AA" w:rsidRDefault="0001303E"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lastRenderedPageBreak/>
        <w:fldChar w:fldCharType="begin"/>
      </w:r>
      <w:r>
        <w:rPr>
          <w:rFonts w:asciiTheme="majorBidi" w:hAnsiTheme="majorBidi" w:cstheme="majorBidi"/>
          <w:shd w:val="clear" w:color="auto" w:fill="FFFFFF"/>
        </w:rPr>
        <w:instrText xml:space="preserve"> HYPERLINK  \l "Mansfield12" </w:instrText>
      </w:r>
      <w:r>
        <w:rPr>
          <w:rFonts w:asciiTheme="majorBidi" w:hAnsiTheme="majorBidi" w:cstheme="majorBidi"/>
          <w:shd w:val="clear" w:color="auto" w:fill="FFFFFF"/>
        </w:rPr>
        <w:fldChar w:fldCharType="separate"/>
      </w:r>
      <w:r w:rsidR="00411317" w:rsidRPr="0001303E">
        <w:rPr>
          <w:rStyle w:val="Hyperlink"/>
          <w:rFonts w:asciiTheme="majorBidi" w:hAnsiTheme="majorBidi" w:cstheme="majorBidi"/>
          <w:shd w:val="clear" w:color="auto" w:fill="FFFFFF"/>
        </w:rPr>
        <w:t>Mansfield</w:t>
      </w:r>
      <w:bookmarkEnd w:id="99"/>
      <w:r w:rsidR="00411317" w:rsidRPr="0001303E">
        <w:rPr>
          <w:rStyle w:val="Hyperlink"/>
          <w:rFonts w:asciiTheme="majorBidi" w:hAnsiTheme="majorBidi" w:cstheme="majorBidi"/>
          <w:shd w:val="clear" w:color="auto" w:fill="FFFFFF"/>
        </w:rPr>
        <w:t xml:space="preserve">, C. F., Beltman, S., Price, A., &amp; McConney, A. (2012). “Don’t sweat the small stuff:” Understanding teacher resilience at the chalkface. </w:t>
      </w:r>
      <w:r w:rsidR="00411317" w:rsidRPr="0001303E">
        <w:rPr>
          <w:rStyle w:val="Hyperlink"/>
          <w:rFonts w:asciiTheme="majorBidi" w:hAnsiTheme="majorBidi" w:cstheme="majorBidi"/>
          <w:i/>
          <w:iCs/>
          <w:shd w:val="clear" w:color="auto" w:fill="FFFFFF"/>
        </w:rPr>
        <w:t>Teaching and Teacher Education</w:t>
      </w:r>
      <w:r w:rsidR="00411317" w:rsidRPr="0001303E">
        <w:rPr>
          <w:rStyle w:val="Hyperlink"/>
          <w:rFonts w:asciiTheme="majorBidi" w:hAnsiTheme="majorBidi" w:cstheme="majorBidi"/>
          <w:shd w:val="clear" w:color="auto" w:fill="FFFFFF"/>
        </w:rPr>
        <w:t xml:space="preserve">, </w:t>
      </w:r>
      <w:r w:rsidR="00411317" w:rsidRPr="0001303E">
        <w:rPr>
          <w:rStyle w:val="Hyperlink"/>
          <w:rFonts w:asciiTheme="majorBidi" w:hAnsiTheme="majorBidi" w:cstheme="majorBidi"/>
          <w:i/>
          <w:iCs/>
          <w:shd w:val="clear" w:color="auto" w:fill="FFFFFF"/>
        </w:rPr>
        <w:t>28</w:t>
      </w:r>
      <w:r w:rsidR="00411317" w:rsidRPr="0001303E">
        <w:rPr>
          <w:rStyle w:val="Hyperlink"/>
          <w:rFonts w:asciiTheme="majorBidi" w:hAnsiTheme="majorBidi" w:cstheme="majorBidi"/>
          <w:shd w:val="clear" w:color="auto" w:fill="FFFFFF"/>
        </w:rPr>
        <w:t>(3), 357-367.</w:t>
      </w:r>
      <w:r>
        <w:rPr>
          <w:rFonts w:asciiTheme="majorBidi" w:hAnsiTheme="majorBidi" w:cstheme="majorBidi"/>
          <w:shd w:val="clear" w:color="auto" w:fill="FFFFFF"/>
        </w:rPr>
        <w:fldChar w:fldCharType="end"/>
      </w:r>
    </w:p>
    <w:bookmarkStart w:id="100" w:name="z_Maslach"/>
    <w:p w14:paraId="1EE2CEB1" w14:textId="5962F12C" w:rsidR="00411317" w:rsidRPr="001E20AA" w:rsidRDefault="0001303E"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"Maslach" </w:instrText>
      </w:r>
      <w:r>
        <w:rPr>
          <w:rFonts w:asciiTheme="majorBidi" w:hAnsiTheme="majorBidi" w:cstheme="majorBidi"/>
          <w:shd w:val="clear" w:color="auto" w:fill="FFFFFF"/>
        </w:rPr>
        <w:fldChar w:fldCharType="separate"/>
      </w:r>
      <w:r w:rsidR="00411317" w:rsidRPr="0001303E">
        <w:rPr>
          <w:rStyle w:val="Hyperlink"/>
          <w:rFonts w:asciiTheme="majorBidi" w:hAnsiTheme="majorBidi" w:cstheme="majorBidi"/>
          <w:shd w:val="clear" w:color="auto" w:fill="FFFFFF"/>
        </w:rPr>
        <w:t>Maslach</w:t>
      </w:r>
      <w:bookmarkEnd w:id="100"/>
      <w:r w:rsidR="00411317" w:rsidRPr="0001303E">
        <w:rPr>
          <w:rStyle w:val="Hyperlink"/>
          <w:rFonts w:asciiTheme="majorBidi" w:hAnsiTheme="majorBidi" w:cstheme="majorBidi"/>
          <w:shd w:val="clear" w:color="auto" w:fill="FFFFFF"/>
        </w:rPr>
        <w:t xml:space="preserve">, C. (1982). </w:t>
      </w:r>
      <w:r w:rsidR="00411317" w:rsidRPr="0001303E">
        <w:rPr>
          <w:rStyle w:val="Hyperlink"/>
          <w:rFonts w:asciiTheme="majorBidi" w:hAnsiTheme="majorBidi" w:cstheme="majorBidi"/>
          <w:i/>
          <w:iCs/>
          <w:shd w:val="clear" w:color="auto" w:fill="FFFFFF"/>
        </w:rPr>
        <w:t xml:space="preserve">Burnout: The cost of caring. </w:t>
      </w:r>
      <w:r w:rsidR="00411317" w:rsidRPr="0001303E">
        <w:rPr>
          <w:rStyle w:val="Hyperlink"/>
          <w:rFonts w:asciiTheme="majorBidi" w:hAnsiTheme="majorBidi" w:cstheme="majorBidi"/>
          <w:shd w:val="clear" w:color="auto" w:fill="FFFFFF"/>
        </w:rPr>
        <w:t>New York: Prentice-Hall.</w:t>
      </w:r>
      <w:r>
        <w:rPr>
          <w:rFonts w:asciiTheme="majorBidi" w:hAnsiTheme="majorBidi" w:cstheme="majorBidi"/>
          <w:shd w:val="clear" w:color="auto" w:fill="FFFFFF"/>
        </w:rPr>
        <w:fldChar w:fldCharType="end"/>
      </w:r>
    </w:p>
    <w:p w14:paraId="7E20122C" w14:textId="491511FB" w:rsidR="00411317" w:rsidRPr="001E20AA" w:rsidRDefault="007243F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hyperlink w:anchor="Maslach08" w:history="1">
        <w:bookmarkStart w:id="101" w:name="z_Maslach08"/>
        <w:r w:rsidR="00411317" w:rsidRPr="00CB6959">
          <w:rPr>
            <w:rStyle w:val="Hyperlink"/>
            <w:rFonts w:asciiTheme="majorBidi" w:hAnsiTheme="majorBidi" w:cstheme="majorBidi"/>
            <w:shd w:val="clear" w:color="auto" w:fill="FFFFFF"/>
          </w:rPr>
          <w:t>Maslach</w:t>
        </w:r>
        <w:bookmarkEnd w:id="101"/>
        <w:r w:rsidR="00411317" w:rsidRPr="00CB6959">
          <w:rPr>
            <w:rStyle w:val="Hyperlink"/>
            <w:rFonts w:asciiTheme="majorBidi" w:hAnsiTheme="majorBidi" w:cstheme="majorBidi"/>
            <w:shd w:val="clear" w:color="auto" w:fill="FFFFFF"/>
          </w:rPr>
          <w:t xml:space="preserve">, C., &amp; Leiter, M. P. (2008). Early predictors of job burnout and engagement. </w:t>
        </w:r>
        <w:r w:rsidR="00411317" w:rsidRPr="00CB6959">
          <w:rPr>
            <w:rStyle w:val="Hyperlink"/>
            <w:rFonts w:asciiTheme="majorBidi" w:hAnsiTheme="majorBidi" w:cstheme="majorBidi"/>
            <w:i/>
            <w:iCs/>
            <w:shd w:val="clear" w:color="auto" w:fill="FFFFFF"/>
          </w:rPr>
          <w:t>Journal of Applied Psychology</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93</w:t>
        </w:r>
        <w:r w:rsidR="00411317" w:rsidRPr="00CB6959">
          <w:rPr>
            <w:rStyle w:val="Hyperlink"/>
            <w:rFonts w:asciiTheme="majorBidi" w:hAnsiTheme="majorBidi" w:cstheme="majorBidi"/>
            <w:shd w:val="clear" w:color="auto" w:fill="FFFFFF"/>
          </w:rPr>
          <w:t>(3), 498.</w:t>
        </w:r>
      </w:hyperlink>
    </w:p>
    <w:p w14:paraId="2F6612D4" w14:textId="6804C881" w:rsidR="00411317" w:rsidRPr="001E20AA" w:rsidRDefault="007243F8"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hyperlink w:anchor="Maslach81" w:history="1">
        <w:bookmarkStart w:id="102" w:name="z_Maslach81"/>
        <w:r w:rsidR="00411317" w:rsidRPr="00CB6959">
          <w:rPr>
            <w:rStyle w:val="Hyperlink"/>
            <w:rFonts w:asciiTheme="majorBidi" w:hAnsiTheme="majorBidi" w:cstheme="majorBidi"/>
            <w:shd w:val="clear" w:color="auto" w:fill="FFFFFF"/>
          </w:rPr>
          <w:t>Maslach</w:t>
        </w:r>
        <w:bookmarkEnd w:id="102"/>
        <w:r w:rsidR="00411317" w:rsidRPr="00CB6959">
          <w:rPr>
            <w:rStyle w:val="Hyperlink"/>
            <w:rFonts w:asciiTheme="majorBidi" w:hAnsiTheme="majorBidi" w:cstheme="majorBidi"/>
            <w:shd w:val="clear" w:color="auto" w:fill="FFFFFF"/>
          </w:rPr>
          <w:t xml:space="preserve">, C., &amp; Jackson, S. E. (1981). The measurement of experienced burnout. </w:t>
        </w:r>
        <w:r w:rsidR="00411317" w:rsidRPr="00CB6959">
          <w:rPr>
            <w:rStyle w:val="Hyperlink"/>
            <w:rFonts w:asciiTheme="majorBidi" w:hAnsiTheme="majorBidi" w:cstheme="majorBidi"/>
            <w:i/>
            <w:iCs/>
            <w:shd w:val="clear" w:color="auto" w:fill="FFFFFF"/>
          </w:rPr>
          <w:t>Journal of Organizational Behavior</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2</w:t>
        </w:r>
        <w:r w:rsidR="00411317" w:rsidRPr="00CB6959">
          <w:rPr>
            <w:rStyle w:val="Hyperlink"/>
            <w:rFonts w:asciiTheme="majorBidi" w:hAnsiTheme="majorBidi" w:cstheme="majorBidi"/>
            <w:shd w:val="clear" w:color="auto" w:fill="FFFFFF"/>
          </w:rPr>
          <w:t>(2), 99-113.</w:t>
        </w:r>
      </w:hyperlink>
    </w:p>
    <w:bookmarkStart w:id="103" w:name="z_Maslach96"/>
    <w:p w14:paraId="79ED17C5" w14:textId="690CF543" w:rsidR="00411317" w:rsidRPr="001E20AA" w:rsidRDefault="0001303E"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"Maslach96" </w:instrText>
      </w:r>
      <w:r>
        <w:rPr>
          <w:rFonts w:asciiTheme="majorBidi" w:hAnsiTheme="majorBidi" w:cstheme="majorBidi"/>
          <w:shd w:val="clear" w:color="auto" w:fill="FFFFFF"/>
        </w:rPr>
        <w:fldChar w:fldCharType="separate"/>
      </w:r>
      <w:r w:rsidR="00411317" w:rsidRPr="0001303E">
        <w:rPr>
          <w:rStyle w:val="Hyperlink"/>
          <w:rFonts w:asciiTheme="majorBidi" w:hAnsiTheme="majorBidi" w:cstheme="majorBidi"/>
          <w:shd w:val="clear" w:color="auto" w:fill="FFFFFF"/>
        </w:rPr>
        <w:t>Maslach</w:t>
      </w:r>
      <w:bookmarkEnd w:id="103"/>
      <w:r w:rsidR="00411317" w:rsidRPr="0001303E">
        <w:rPr>
          <w:rStyle w:val="Hyperlink"/>
          <w:rFonts w:asciiTheme="majorBidi" w:hAnsiTheme="majorBidi" w:cstheme="majorBidi"/>
          <w:shd w:val="clear" w:color="auto" w:fill="FFFFFF"/>
        </w:rPr>
        <w:t xml:space="preserve">, C., Jackson, S. E., &amp; Leiter, M. P. (1996). </w:t>
      </w:r>
      <w:r w:rsidR="00411317" w:rsidRPr="0001303E">
        <w:rPr>
          <w:rStyle w:val="Hyperlink"/>
          <w:rFonts w:asciiTheme="majorBidi" w:hAnsiTheme="majorBidi" w:cstheme="majorBidi"/>
          <w:i/>
          <w:iCs/>
          <w:shd w:val="clear" w:color="auto" w:fill="FFFFFF"/>
        </w:rPr>
        <w:t xml:space="preserve">Maslach burnout inventory manual </w:t>
      </w:r>
      <w:r w:rsidR="00411317" w:rsidRPr="0001303E">
        <w:rPr>
          <w:rStyle w:val="Hyperlink"/>
          <w:rFonts w:asciiTheme="majorBidi" w:hAnsiTheme="majorBidi" w:cstheme="majorBidi"/>
          <w:shd w:val="clear" w:color="auto" w:fill="FFFFFF"/>
        </w:rPr>
        <w:t>(3rd ed.). Palo Alto, CA: Consulting Psychologist Press.</w:t>
      </w:r>
      <w:r>
        <w:rPr>
          <w:rFonts w:asciiTheme="majorBidi" w:hAnsiTheme="majorBidi" w:cstheme="majorBidi"/>
          <w:shd w:val="clear" w:color="auto" w:fill="FFFFFF"/>
        </w:rPr>
        <w:fldChar w:fldCharType="end"/>
      </w:r>
    </w:p>
    <w:bookmarkStart w:id="104" w:name="z_Pollard"/>
    <w:p w14:paraId="17B5C8B8" w14:textId="649AB282" w:rsidR="00411317" w:rsidRPr="001E20AA" w:rsidRDefault="0001303E"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"Pollard" </w:instrText>
      </w:r>
      <w:r>
        <w:rPr>
          <w:rFonts w:asciiTheme="majorBidi" w:hAnsiTheme="majorBidi" w:cstheme="majorBidi"/>
          <w:shd w:val="clear" w:color="auto" w:fill="FFFFFF"/>
        </w:rPr>
        <w:fldChar w:fldCharType="separate"/>
      </w:r>
      <w:r w:rsidR="00411317" w:rsidRPr="0001303E">
        <w:rPr>
          <w:rStyle w:val="Hyperlink"/>
          <w:rFonts w:asciiTheme="majorBidi" w:hAnsiTheme="majorBidi" w:cstheme="majorBidi"/>
          <w:shd w:val="clear" w:color="auto" w:fill="FFFFFF"/>
        </w:rPr>
        <w:t>Pollard</w:t>
      </w:r>
      <w:bookmarkEnd w:id="104"/>
      <w:r w:rsidR="00411317" w:rsidRPr="0001303E">
        <w:rPr>
          <w:rStyle w:val="Hyperlink"/>
          <w:rFonts w:asciiTheme="majorBidi" w:hAnsiTheme="majorBidi" w:cstheme="majorBidi"/>
          <w:shd w:val="clear" w:color="auto" w:fill="FFFFFF"/>
        </w:rPr>
        <w:t xml:space="preserve">, A., &amp; Collins, J. (2005). </w:t>
      </w:r>
      <w:r w:rsidR="00411317" w:rsidRPr="0001303E">
        <w:rPr>
          <w:rStyle w:val="Hyperlink"/>
          <w:rFonts w:asciiTheme="majorBidi" w:hAnsiTheme="majorBidi" w:cstheme="majorBidi"/>
          <w:i/>
          <w:iCs/>
          <w:shd w:val="clear" w:color="auto" w:fill="FFFFFF"/>
        </w:rPr>
        <w:t>Reflective teaching</w:t>
      </w:r>
      <w:r w:rsidR="00411317" w:rsidRPr="0001303E">
        <w:rPr>
          <w:rStyle w:val="Hyperlink"/>
          <w:rFonts w:asciiTheme="majorBidi" w:hAnsiTheme="majorBidi" w:cstheme="majorBidi"/>
          <w:shd w:val="clear" w:color="auto" w:fill="FFFFFF"/>
        </w:rPr>
        <w:t>. New York, NY: Continuum.</w:t>
      </w:r>
      <w:r>
        <w:rPr>
          <w:rFonts w:asciiTheme="majorBidi" w:hAnsiTheme="majorBidi" w:cstheme="majorBidi"/>
          <w:shd w:val="clear" w:color="auto" w:fill="FFFFFF"/>
        </w:rPr>
        <w:fldChar w:fldCharType="end"/>
      </w:r>
    </w:p>
    <w:bookmarkStart w:id="105" w:name="z_Price"/>
    <w:p w14:paraId="33E200E7" w14:textId="053EC31D"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"Price" </w:instrText>
      </w:r>
      <w:r>
        <w:rPr>
          <w:rFonts w:asciiTheme="majorBidi" w:hAnsiTheme="majorBidi" w:cstheme="majorBidi"/>
          <w:shd w:val="clear" w:color="auto" w:fill="FFFFFF"/>
        </w:rPr>
        <w:fldChar w:fldCharType="separate"/>
      </w:r>
      <w:r w:rsidR="00411317" w:rsidRPr="0044321A">
        <w:rPr>
          <w:rStyle w:val="Hyperlink"/>
          <w:rFonts w:asciiTheme="majorBidi" w:hAnsiTheme="majorBidi" w:cstheme="majorBidi"/>
          <w:shd w:val="clear" w:color="auto" w:fill="FFFFFF"/>
        </w:rPr>
        <w:t>Price</w:t>
      </w:r>
      <w:bookmarkEnd w:id="105"/>
      <w:r w:rsidR="00411317" w:rsidRPr="0044321A">
        <w:rPr>
          <w:rStyle w:val="Hyperlink"/>
          <w:rFonts w:asciiTheme="majorBidi" w:hAnsiTheme="majorBidi" w:cstheme="majorBidi"/>
          <w:shd w:val="clear" w:color="auto" w:fill="FFFFFF"/>
        </w:rPr>
        <w:t xml:space="preserve">, A., Mansfield, C., &amp; McConney, A. (2012). Considering ‘teacher </w:t>
      </w:r>
      <w:r w:rsidR="0022384C" w:rsidRPr="0044321A">
        <w:rPr>
          <w:rStyle w:val="Hyperlink"/>
          <w:rFonts w:asciiTheme="majorBidi" w:hAnsiTheme="majorBidi" w:cstheme="majorBidi"/>
          <w:shd w:val="clear" w:color="auto" w:fill="FFFFFF"/>
        </w:rPr>
        <w:t>resilience’ from</w:t>
      </w:r>
      <w:r w:rsidR="00411317" w:rsidRPr="0044321A">
        <w:rPr>
          <w:rStyle w:val="Hyperlink"/>
          <w:rFonts w:asciiTheme="majorBidi" w:hAnsiTheme="majorBidi" w:cstheme="majorBidi"/>
          <w:shd w:val="clear" w:color="auto" w:fill="FFFFFF"/>
        </w:rPr>
        <w:t xml:space="preserve"> critical discourse and </w:t>
      </w:r>
      <w:r w:rsidR="0022384C" w:rsidRPr="0044321A">
        <w:rPr>
          <w:rStyle w:val="Hyperlink"/>
          <w:rFonts w:asciiTheme="majorBidi" w:hAnsiTheme="majorBidi" w:cstheme="majorBidi"/>
          <w:shd w:val="clear" w:color="auto" w:fill="FFFFFF"/>
        </w:rPr>
        <w:t>labor</w:t>
      </w:r>
      <w:r w:rsidR="00411317" w:rsidRPr="0044321A">
        <w:rPr>
          <w:rStyle w:val="Hyperlink"/>
          <w:rFonts w:asciiTheme="majorBidi" w:hAnsiTheme="majorBidi" w:cstheme="majorBidi"/>
          <w:shd w:val="clear" w:color="auto" w:fill="FFFFFF"/>
        </w:rPr>
        <w:t xml:space="preserve"> process theory perspectives. </w:t>
      </w:r>
      <w:r w:rsidR="00411317" w:rsidRPr="0044321A">
        <w:rPr>
          <w:rStyle w:val="Hyperlink"/>
          <w:rFonts w:asciiTheme="majorBidi" w:hAnsiTheme="majorBidi" w:cstheme="majorBidi"/>
          <w:i/>
          <w:iCs/>
          <w:shd w:val="clear" w:color="auto" w:fill="FFFFFF"/>
        </w:rPr>
        <w:t>British Journal of Sociology of Education</w:t>
      </w:r>
      <w:r w:rsidR="00411317" w:rsidRPr="0044321A">
        <w:rPr>
          <w:rStyle w:val="Hyperlink"/>
          <w:rFonts w:asciiTheme="majorBidi" w:hAnsiTheme="majorBidi" w:cstheme="majorBidi"/>
          <w:shd w:val="clear" w:color="auto" w:fill="FFFFFF"/>
        </w:rPr>
        <w:t xml:space="preserve">, </w:t>
      </w:r>
      <w:r w:rsidR="00411317" w:rsidRPr="0044321A">
        <w:rPr>
          <w:rStyle w:val="Hyperlink"/>
          <w:rFonts w:asciiTheme="majorBidi" w:hAnsiTheme="majorBidi" w:cstheme="majorBidi"/>
          <w:i/>
          <w:iCs/>
          <w:shd w:val="clear" w:color="auto" w:fill="FFFFFF"/>
        </w:rPr>
        <w:t>33</w:t>
      </w:r>
      <w:r w:rsidR="00411317" w:rsidRPr="0044321A">
        <w:rPr>
          <w:rStyle w:val="Hyperlink"/>
          <w:rFonts w:asciiTheme="majorBidi" w:hAnsiTheme="majorBidi" w:cstheme="majorBidi"/>
          <w:shd w:val="clear" w:color="auto" w:fill="FFFFFF"/>
        </w:rPr>
        <w:t>(1), 81-95.</w:t>
      </w:r>
      <w:r>
        <w:rPr>
          <w:rFonts w:asciiTheme="majorBidi" w:hAnsiTheme="majorBidi" w:cstheme="majorBidi"/>
          <w:shd w:val="clear" w:color="auto" w:fill="FFFFFF"/>
        </w:rPr>
        <w:fldChar w:fldCharType="end"/>
      </w:r>
    </w:p>
    <w:bookmarkStart w:id="106" w:name="z_Razmjoo"/>
    <w:p w14:paraId="00497164" w14:textId="4B1CACD6"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"Razmjoo" </w:instrText>
      </w:r>
      <w:r>
        <w:rPr>
          <w:rFonts w:asciiTheme="majorBidi" w:hAnsiTheme="majorBidi" w:cstheme="majorBidi"/>
          <w:shd w:val="clear" w:color="auto" w:fill="FFFFFF"/>
        </w:rPr>
        <w:fldChar w:fldCharType="separate"/>
      </w:r>
      <w:r w:rsidR="00411317" w:rsidRPr="0044321A">
        <w:rPr>
          <w:rStyle w:val="Hyperlink"/>
          <w:rFonts w:asciiTheme="majorBidi" w:hAnsiTheme="majorBidi" w:cstheme="majorBidi"/>
          <w:shd w:val="clear" w:color="auto" w:fill="FFFFFF"/>
        </w:rPr>
        <w:t>Razmjoo</w:t>
      </w:r>
      <w:bookmarkEnd w:id="106"/>
      <w:r w:rsidR="00411317" w:rsidRPr="0044321A">
        <w:rPr>
          <w:rStyle w:val="Hyperlink"/>
          <w:rFonts w:asciiTheme="majorBidi" w:hAnsiTheme="majorBidi" w:cstheme="majorBidi"/>
          <w:shd w:val="clear" w:color="auto" w:fill="FFFFFF"/>
        </w:rPr>
        <w:t xml:space="preserve">, S. A., &amp; Ayoobiyan, H. (2019). On the relationship between teacher resilience and self-efficacy: The case of Iranian EFL teachers. </w:t>
      </w:r>
      <w:r w:rsidR="00411317" w:rsidRPr="0044321A">
        <w:rPr>
          <w:rStyle w:val="Hyperlink"/>
          <w:rFonts w:asciiTheme="majorBidi" w:hAnsiTheme="majorBidi" w:cstheme="majorBidi"/>
          <w:i/>
          <w:iCs/>
          <w:shd w:val="clear" w:color="auto" w:fill="FFFFFF"/>
        </w:rPr>
        <w:t>Journal of English Language Teaching and Learning</w:t>
      </w:r>
      <w:r w:rsidR="00411317" w:rsidRPr="0044321A">
        <w:rPr>
          <w:rStyle w:val="Hyperlink"/>
          <w:rFonts w:asciiTheme="majorBidi" w:hAnsiTheme="majorBidi" w:cstheme="majorBidi"/>
          <w:shd w:val="clear" w:color="auto" w:fill="FFFFFF"/>
        </w:rPr>
        <w:t xml:space="preserve">, </w:t>
      </w:r>
      <w:r w:rsidR="00411317" w:rsidRPr="0044321A">
        <w:rPr>
          <w:rStyle w:val="Hyperlink"/>
          <w:rFonts w:asciiTheme="majorBidi" w:hAnsiTheme="majorBidi" w:cstheme="majorBidi"/>
          <w:i/>
          <w:iCs/>
          <w:shd w:val="clear" w:color="auto" w:fill="FFFFFF"/>
        </w:rPr>
        <w:t>11</w:t>
      </w:r>
      <w:r w:rsidR="00411317" w:rsidRPr="0044321A">
        <w:rPr>
          <w:rStyle w:val="Hyperlink"/>
          <w:rFonts w:asciiTheme="majorBidi" w:hAnsiTheme="majorBidi" w:cstheme="majorBidi"/>
          <w:shd w:val="clear" w:color="auto" w:fill="FFFFFF"/>
        </w:rPr>
        <w:t>(23), 277-292.</w:t>
      </w:r>
      <w:r>
        <w:rPr>
          <w:rFonts w:asciiTheme="majorBidi" w:hAnsiTheme="majorBidi" w:cstheme="majorBidi"/>
          <w:shd w:val="clear" w:color="auto" w:fill="FFFFFF"/>
        </w:rPr>
        <w:fldChar w:fldCharType="end"/>
      </w:r>
    </w:p>
    <w:bookmarkStart w:id="107" w:name="z_Richards"/>
    <w:p w14:paraId="1C8FCA25" w14:textId="6728FD17"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"Richards" </w:instrText>
      </w:r>
      <w:r>
        <w:rPr>
          <w:rFonts w:asciiTheme="majorBidi" w:hAnsiTheme="majorBidi" w:cstheme="majorBidi"/>
          <w:shd w:val="clear" w:color="auto" w:fill="FFFFFF"/>
        </w:rPr>
        <w:fldChar w:fldCharType="separate"/>
      </w:r>
      <w:r w:rsidR="00411317" w:rsidRPr="0044321A">
        <w:rPr>
          <w:rStyle w:val="Hyperlink"/>
          <w:rFonts w:asciiTheme="majorBidi" w:hAnsiTheme="majorBidi" w:cstheme="majorBidi"/>
          <w:shd w:val="clear" w:color="auto" w:fill="FFFFFF"/>
        </w:rPr>
        <w:t>Richards</w:t>
      </w:r>
      <w:bookmarkEnd w:id="107"/>
      <w:r w:rsidR="00411317" w:rsidRPr="0044321A">
        <w:rPr>
          <w:rStyle w:val="Hyperlink"/>
          <w:rFonts w:asciiTheme="majorBidi" w:hAnsiTheme="majorBidi" w:cstheme="majorBidi"/>
          <w:shd w:val="clear" w:color="auto" w:fill="FFFFFF"/>
        </w:rPr>
        <w:t xml:space="preserve">, K. A. R. (2015). Role socialization theory: The sociopolitical realities of teaching physical. </w:t>
      </w:r>
      <w:r w:rsidR="00411317" w:rsidRPr="0044321A">
        <w:rPr>
          <w:rStyle w:val="Hyperlink"/>
          <w:rFonts w:asciiTheme="majorBidi" w:hAnsiTheme="majorBidi" w:cstheme="majorBidi"/>
          <w:i/>
          <w:iCs/>
          <w:shd w:val="clear" w:color="auto" w:fill="FFFFFF"/>
        </w:rPr>
        <w:t>European Physical Education Review</w:t>
      </w:r>
      <w:r w:rsidR="00411317" w:rsidRPr="0044321A">
        <w:rPr>
          <w:rStyle w:val="Hyperlink"/>
          <w:rFonts w:asciiTheme="majorBidi" w:hAnsiTheme="majorBidi" w:cstheme="majorBidi"/>
          <w:shd w:val="clear" w:color="auto" w:fill="FFFFFF"/>
        </w:rPr>
        <w:t xml:space="preserve">, </w:t>
      </w:r>
      <w:r w:rsidR="00411317" w:rsidRPr="0044321A">
        <w:rPr>
          <w:rStyle w:val="Hyperlink"/>
          <w:rFonts w:asciiTheme="majorBidi" w:hAnsiTheme="majorBidi" w:cstheme="majorBidi"/>
          <w:i/>
          <w:iCs/>
          <w:shd w:val="clear" w:color="auto" w:fill="FFFFFF"/>
        </w:rPr>
        <w:t>21</w:t>
      </w:r>
      <w:r w:rsidR="00411317" w:rsidRPr="0044321A">
        <w:rPr>
          <w:rStyle w:val="Hyperlink"/>
          <w:rFonts w:asciiTheme="majorBidi" w:hAnsiTheme="majorBidi" w:cstheme="majorBidi"/>
          <w:shd w:val="clear" w:color="auto" w:fill="FFFFFF"/>
        </w:rPr>
        <w:t>, 379-393.</w:t>
      </w:r>
      <w:r>
        <w:rPr>
          <w:rFonts w:asciiTheme="majorBidi" w:hAnsiTheme="majorBidi" w:cstheme="majorBidi"/>
          <w:shd w:val="clear" w:color="auto" w:fill="FFFFFF"/>
        </w:rPr>
        <w:fldChar w:fldCharType="end"/>
      </w:r>
    </w:p>
    <w:bookmarkStart w:id="108" w:name="z_Richards16"/>
    <w:p w14:paraId="534AA57D" w14:textId="0884E8F6"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"Richards16" </w:instrText>
      </w:r>
      <w:r>
        <w:rPr>
          <w:rFonts w:asciiTheme="majorBidi" w:hAnsiTheme="majorBidi" w:cstheme="majorBidi"/>
          <w:shd w:val="clear" w:color="auto" w:fill="FFFFFF"/>
        </w:rPr>
        <w:fldChar w:fldCharType="separate"/>
      </w:r>
      <w:r w:rsidR="00411317" w:rsidRPr="0044321A">
        <w:rPr>
          <w:rStyle w:val="Hyperlink"/>
          <w:rFonts w:asciiTheme="majorBidi" w:hAnsiTheme="majorBidi" w:cstheme="majorBidi"/>
          <w:shd w:val="clear" w:color="auto" w:fill="FFFFFF"/>
        </w:rPr>
        <w:t>Richards</w:t>
      </w:r>
      <w:bookmarkEnd w:id="108"/>
      <w:r w:rsidR="00411317" w:rsidRPr="0044321A">
        <w:rPr>
          <w:rStyle w:val="Hyperlink"/>
          <w:rFonts w:asciiTheme="majorBidi" w:hAnsiTheme="majorBidi" w:cstheme="majorBidi"/>
          <w:shd w:val="clear" w:color="auto" w:fill="FFFFFF"/>
        </w:rPr>
        <w:t xml:space="preserve">, K. A. R., Levesque-Bristol, C., Templin, T. J., &amp; Graber, K. C. (2016). The impact of resilience on role stressors and burnout in elementary and secondary teachers. </w:t>
      </w:r>
      <w:r w:rsidR="00411317" w:rsidRPr="0044321A">
        <w:rPr>
          <w:rStyle w:val="Hyperlink"/>
          <w:rFonts w:asciiTheme="majorBidi" w:hAnsiTheme="majorBidi" w:cstheme="majorBidi"/>
          <w:i/>
          <w:iCs/>
          <w:shd w:val="clear" w:color="auto" w:fill="FFFFFF"/>
        </w:rPr>
        <w:t>Social Psychology of Education</w:t>
      </w:r>
      <w:r w:rsidR="00411317" w:rsidRPr="0044321A">
        <w:rPr>
          <w:rStyle w:val="Hyperlink"/>
          <w:rFonts w:asciiTheme="majorBidi" w:hAnsiTheme="majorBidi" w:cstheme="majorBidi"/>
          <w:shd w:val="clear" w:color="auto" w:fill="FFFFFF"/>
        </w:rPr>
        <w:t xml:space="preserve">, </w:t>
      </w:r>
      <w:r w:rsidR="00411317" w:rsidRPr="0044321A">
        <w:rPr>
          <w:rStyle w:val="Hyperlink"/>
          <w:rFonts w:asciiTheme="majorBidi" w:hAnsiTheme="majorBidi" w:cstheme="majorBidi"/>
          <w:i/>
          <w:iCs/>
          <w:shd w:val="clear" w:color="auto" w:fill="FFFFFF"/>
        </w:rPr>
        <w:t>19</w:t>
      </w:r>
      <w:r w:rsidR="00411317" w:rsidRPr="0044321A">
        <w:rPr>
          <w:rStyle w:val="Hyperlink"/>
          <w:rFonts w:asciiTheme="majorBidi" w:hAnsiTheme="majorBidi" w:cstheme="majorBidi"/>
          <w:shd w:val="clear" w:color="auto" w:fill="FFFFFF"/>
        </w:rPr>
        <w:t>(3), 511-536.</w:t>
      </w:r>
      <w:r>
        <w:rPr>
          <w:rFonts w:asciiTheme="majorBidi" w:hAnsiTheme="majorBidi" w:cstheme="majorBidi"/>
          <w:shd w:val="clear" w:color="auto" w:fill="FFFFFF"/>
        </w:rPr>
        <w:fldChar w:fldCharType="end"/>
      </w:r>
    </w:p>
    <w:bookmarkStart w:id="109" w:name="z_Sarıçam"/>
    <w:p w14:paraId="71BB8F8A" w14:textId="1CD22C14"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"Sarıçam" </w:instrText>
      </w:r>
      <w:r>
        <w:rPr>
          <w:rFonts w:asciiTheme="majorBidi" w:hAnsiTheme="majorBidi" w:cstheme="majorBidi"/>
          <w:shd w:val="clear" w:color="auto" w:fill="FFFFFF"/>
        </w:rPr>
        <w:fldChar w:fldCharType="separate"/>
      </w:r>
      <w:r w:rsidR="00411317" w:rsidRPr="0044321A">
        <w:rPr>
          <w:rStyle w:val="Hyperlink"/>
          <w:rFonts w:asciiTheme="majorBidi" w:hAnsiTheme="majorBidi" w:cstheme="majorBidi"/>
          <w:shd w:val="clear" w:color="auto" w:fill="FFFFFF"/>
        </w:rPr>
        <w:t>Sarıçam</w:t>
      </w:r>
      <w:bookmarkEnd w:id="109"/>
      <w:r w:rsidR="00411317" w:rsidRPr="0044321A">
        <w:rPr>
          <w:rStyle w:val="Hyperlink"/>
          <w:rFonts w:asciiTheme="majorBidi" w:hAnsiTheme="majorBidi" w:cstheme="majorBidi"/>
          <w:shd w:val="clear" w:color="auto" w:fill="FFFFFF"/>
        </w:rPr>
        <w:t xml:space="preserve">, H., &amp; Sakız, H. (2014). Burnout and teacher self-efficacy among teachers working in special education institutions in Turkey. </w:t>
      </w:r>
      <w:r w:rsidR="00411317" w:rsidRPr="0044321A">
        <w:rPr>
          <w:rStyle w:val="Hyperlink"/>
          <w:rFonts w:asciiTheme="majorBidi" w:hAnsiTheme="majorBidi" w:cstheme="majorBidi"/>
          <w:i/>
          <w:iCs/>
          <w:shd w:val="clear" w:color="auto" w:fill="FFFFFF"/>
        </w:rPr>
        <w:t>Educational Studies</w:t>
      </w:r>
      <w:r w:rsidR="00411317" w:rsidRPr="0044321A">
        <w:rPr>
          <w:rStyle w:val="Hyperlink"/>
          <w:rFonts w:asciiTheme="majorBidi" w:hAnsiTheme="majorBidi" w:cstheme="majorBidi"/>
          <w:shd w:val="clear" w:color="auto" w:fill="FFFFFF"/>
        </w:rPr>
        <w:t xml:space="preserve">, </w:t>
      </w:r>
      <w:r w:rsidR="00411317" w:rsidRPr="0044321A">
        <w:rPr>
          <w:rStyle w:val="Hyperlink"/>
          <w:rFonts w:asciiTheme="majorBidi" w:hAnsiTheme="majorBidi" w:cstheme="majorBidi"/>
          <w:i/>
          <w:iCs/>
          <w:shd w:val="clear" w:color="auto" w:fill="FFFFFF"/>
        </w:rPr>
        <w:t>40</w:t>
      </w:r>
      <w:r w:rsidR="00411317" w:rsidRPr="0044321A">
        <w:rPr>
          <w:rStyle w:val="Hyperlink"/>
          <w:rFonts w:asciiTheme="majorBidi" w:hAnsiTheme="majorBidi" w:cstheme="majorBidi"/>
          <w:shd w:val="clear" w:color="auto" w:fill="FFFFFF"/>
        </w:rPr>
        <w:t>(4), 423-437.</w:t>
      </w:r>
      <w:r>
        <w:rPr>
          <w:rFonts w:asciiTheme="majorBidi" w:hAnsiTheme="majorBidi" w:cstheme="majorBidi"/>
          <w:shd w:val="clear" w:color="auto" w:fill="FFFFFF"/>
        </w:rPr>
        <w:fldChar w:fldCharType="end"/>
      </w:r>
    </w:p>
    <w:bookmarkStart w:id="110" w:name="z_Schaufeli"/>
    <w:p w14:paraId="437E86E3" w14:textId="76855A22"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"Schaufeli" </w:instrText>
      </w:r>
      <w:r>
        <w:rPr>
          <w:rFonts w:asciiTheme="majorBidi" w:hAnsiTheme="majorBidi" w:cstheme="majorBidi"/>
          <w:shd w:val="clear" w:color="auto" w:fill="FFFFFF"/>
        </w:rPr>
        <w:fldChar w:fldCharType="separate"/>
      </w:r>
      <w:r w:rsidR="00411317" w:rsidRPr="0044321A">
        <w:rPr>
          <w:rStyle w:val="Hyperlink"/>
          <w:rFonts w:asciiTheme="majorBidi" w:hAnsiTheme="majorBidi" w:cstheme="majorBidi"/>
          <w:shd w:val="clear" w:color="auto" w:fill="FFFFFF"/>
        </w:rPr>
        <w:t>Schaufeli</w:t>
      </w:r>
      <w:bookmarkEnd w:id="110"/>
      <w:r w:rsidR="00411317" w:rsidRPr="0044321A">
        <w:rPr>
          <w:rStyle w:val="Hyperlink"/>
          <w:rFonts w:asciiTheme="majorBidi" w:hAnsiTheme="majorBidi" w:cstheme="majorBidi"/>
          <w:shd w:val="clear" w:color="auto" w:fill="FFFFFF"/>
        </w:rPr>
        <w:t xml:space="preserve">, W. B., Bakker, A. B., &amp; Van Rhenen, W. (2009). How changes in job demands and resources predict burnout, work engagement, and sickness absenteeism. </w:t>
      </w:r>
      <w:r w:rsidR="00411317" w:rsidRPr="0044321A">
        <w:rPr>
          <w:rStyle w:val="Hyperlink"/>
          <w:rFonts w:asciiTheme="majorBidi" w:hAnsiTheme="majorBidi" w:cstheme="majorBidi"/>
          <w:i/>
          <w:iCs/>
          <w:shd w:val="clear" w:color="auto" w:fill="FFFFFF"/>
        </w:rPr>
        <w:t>Journal of Organizational Behavior: The International Journal of Industrial, Occupational and Organizational Psychology and Behavior</w:t>
      </w:r>
      <w:r w:rsidR="00411317" w:rsidRPr="0044321A">
        <w:rPr>
          <w:rStyle w:val="Hyperlink"/>
          <w:rFonts w:asciiTheme="majorBidi" w:hAnsiTheme="majorBidi" w:cstheme="majorBidi"/>
          <w:shd w:val="clear" w:color="auto" w:fill="FFFFFF"/>
        </w:rPr>
        <w:t xml:space="preserve">, </w:t>
      </w:r>
      <w:r w:rsidR="00411317" w:rsidRPr="0044321A">
        <w:rPr>
          <w:rStyle w:val="Hyperlink"/>
          <w:rFonts w:asciiTheme="majorBidi" w:hAnsiTheme="majorBidi" w:cstheme="majorBidi"/>
          <w:i/>
          <w:iCs/>
          <w:shd w:val="clear" w:color="auto" w:fill="FFFFFF"/>
        </w:rPr>
        <w:t>30</w:t>
      </w:r>
      <w:r w:rsidR="00411317" w:rsidRPr="0044321A">
        <w:rPr>
          <w:rStyle w:val="Hyperlink"/>
          <w:rFonts w:asciiTheme="majorBidi" w:hAnsiTheme="majorBidi" w:cstheme="majorBidi"/>
          <w:shd w:val="clear" w:color="auto" w:fill="FFFFFF"/>
        </w:rPr>
        <w:t>(7), 893-917.</w:t>
      </w:r>
      <w:r>
        <w:rPr>
          <w:rFonts w:asciiTheme="majorBidi" w:hAnsiTheme="majorBidi" w:cstheme="majorBidi"/>
          <w:shd w:val="clear" w:color="auto" w:fill="FFFFFF"/>
        </w:rPr>
        <w:fldChar w:fldCharType="end"/>
      </w:r>
    </w:p>
    <w:bookmarkStart w:id="111" w:name="z_Schwarzer"/>
    <w:p w14:paraId="68097FB7" w14:textId="5C6D0011"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"Schwarzer"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Schwarzer</w:t>
      </w:r>
      <w:bookmarkEnd w:id="111"/>
      <w:r w:rsidR="00411317" w:rsidRPr="00CB6959">
        <w:rPr>
          <w:rStyle w:val="Hyperlink"/>
          <w:rFonts w:asciiTheme="majorBidi" w:hAnsiTheme="majorBidi" w:cstheme="majorBidi"/>
          <w:shd w:val="clear" w:color="auto" w:fill="FFFFFF"/>
        </w:rPr>
        <w:t xml:space="preserve">, R., &amp; Hallum, S. (2008). Perceived teacher self‐efficacy as a predictor of job stress and burnout: Mediation analyses. </w:t>
      </w:r>
      <w:r w:rsidR="00411317" w:rsidRPr="00CB6959">
        <w:rPr>
          <w:rStyle w:val="Hyperlink"/>
          <w:rFonts w:asciiTheme="majorBidi" w:hAnsiTheme="majorBidi" w:cstheme="majorBidi"/>
          <w:i/>
          <w:iCs/>
          <w:shd w:val="clear" w:color="auto" w:fill="FFFFFF"/>
        </w:rPr>
        <w:t>Applied Psychology</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57</w:t>
      </w:r>
      <w:r w:rsidR="00411317" w:rsidRPr="00CB6959">
        <w:rPr>
          <w:rStyle w:val="Hyperlink"/>
          <w:rFonts w:asciiTheme="majorBidi" w:hAnsiTheme="majorBidi" w:cstheme="majorBidi"/>
          <w:shd w:val="clear" w:color="auto" w:fill="FFFFFF"/>
        </w:rPr>
        <w:t>, 152-171.</w:t>
      </w:r>
      <w:r w:rsidRPr="00CB6959">
        <w:rPr>
          <w:rFonts w:asciiTheme="majorBidi" w:hAnsiTheme="majorBidi" w:cstheme="majorBidi"/>
          <w:shd w:val="clear" w:color="auto" w:fill="FFFFFF"/>
        </w:rPr>
        <w:fldChar w:fldCharType="end"/>
      </w:r>
    </w:p>
    <w:bookmarkStart w:id="112" w:name="z_Skaalvik"/>
    <w:p w14:paraId="4F7573BC" w14:textId="0C37D3FB"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"Skaalvik" </w:instrText>
      </w:r>
      <w:r>
        <w:rPr>
          <w:rFonts w:asciiTheme="majorBidi" w:hAnsiTheme="majorBidi" w:cstheme="majorBidi"/>
          <w:shd w:val="clear" w:color="auto" w:fill="FFFFFF"/>
        </w:rPr>
        <w:fldChar w:fldCharType="separate"/>
      </w:r>
      <w:r w:rsidR="00411317" w:rsidRPr="0044321A">
        <w:rPr>
          <w:rStyle w:val="Hyperlink"/>
          <w:rFonts w:asciiTheme="majorBidi" w:hAnsiTheme="majorBidi" w:cstheme="majorBidi"/>
          <w:shd w:val="clear" w:color="auto" w:fill="FFFFFF"/>
        </w:rPr>
        <w:t>Skaalvik</w:t>
      </w:r>
      <w:bookmarkEnd w:id="112"/>
      <w:r w:rsidR="00411317" w:rsidRPr="0044321A">
        <w:rPr>
          <w:rStyle w:val="Hyperlink"/>
          <w:rFonts w:asciiTheme="majorBidi" w:hAnsiTheme="majorBidi" w:cstheme="majorBidi"/>
          <w:shd w:val="clear" w:color="auto" w:fill="FFFFFF"/>
        </w:rPr>
        <w:t xml:space="preserve">, E. M., &amp; Skaalvik, S. (2007). Dimensions of teacher self-efficacy and relations with strain factors, perceived collective teacher efficacy, and teacher burnout. </w:t>
      </w:r>
      <w:r w:rsidR="00411317" w:rsidRPr="0044321A">
        <w:rPr>
          <w:rStyle w:val="Hyperlink"/>
          <w:rFonts w:asciiTheme="majorBidi" w:hAnsiTheme="majorBidi" w:cstheme="majorBidi"/>
          <w:i/>
          <w:iCs/>
          <w:shd w:val="clear" w:color="auto" w:fill="FFFFFF"/>
        </w:rPr>
        <w:t>Journal of Educational Psychology, 99</w:t>
      </w:r>
      <w:r w:rsidR="00411317" w:rsidRPr="0044321A">
        <w:rPr>
          <w:rStyle w:val="Hyperlink"/>
          <w:rFonts w:asciiTheme="majorBidi" w:hAnsiTheme="majorBidi" w:cstheme="majorBidi"/>
          <w:shd w:val="clear" w:color="auto" w:fill="FFFFFF"/>
        </w:rPr>
        <w:t>(3), 611-625.</w:t>
      </w:r>
      <w:r>
        <w:rPr>
          <w:rFonts w:asciiTheme="majorBidi" w:hAnsiTheme="majorBidi" w:cstheme="majorBidi"/>
          <w:shd w:val="clear" w:color="auto" w:fill="FFFFFF"/>
        </w:rPr>
        <w:fldChar w:fldCharType="end"/>
      </w:r>
    </w:p>
    <w:bookmarkStart w:id="113" w:name="z_Skaalvik10"/>
    <w:p w14:paraId="67E5CE7C" w14:textId="34BCAC90"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"Skaalvik10"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Skaalvik</w:t>
      </w:r>
      <w:bookmarkEnd w:id="113"/>
      <w:r w:rsidR="00411317" w:rsidRPr="00CB6959">
        <w:rPr>
          <w:rStyle w:val="Hyperlink"/>
          <w:rFonts w:asciiTheme="majorBidi" w:hAnsiTheme="majorBidi" w:cstheme="majorBidi"/>
          <w:shd w:val="clear" w:color="auto" w:fill="FFFFFF"/>
        </w:rPr>
        <w:t xml:space="preserve">, E. M., &amp; Skaalvik, S. (2010). Teacher self-efficacy and teacher burnout: A study of relations. </w:t>
      </w:r>
      <w:r w:rsidR="00411317" w:rsidRPr="00CB6959">
        <w:rPr>
          <w:rStyle w:val="Hyperlink"/>
          <w:rFonts w:asciiTheme="majorBidi" w:hAnsiTheme="majorBidi" w:cstheme="majorBidi"/>
          <w:i/>
          <w:iCs/>
          <w:shd w:val="clear" w:color="auto" w:fill="FFFFFF"/>
        </w:rPr>
        <w:t>Teaching and Teacher Education</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26</w:t>
      </w:r>
      <w:r w:rsidR="00411317" w:rsidRPr="00CB6959">
        <w:rPr>
          <w:rStyle w:val="Hyperlink"/>
          <w:rFonts w:asciiTheme="majorBidi" w:hAnsiTheme="majorBidi" w:cstheme="majorBidi"/>
          <w:shd w:val="clear" w:color="auto" w:fill="FFFFFF"/>
        </w:rPr>
        <w:t>(4), 1059-1069.</w:t>
      </w:r>
      <w:r w:rsidRPr="00CB6959">
        <w:rPr>
          <w:rFonts w:asciiTheme="majorBidi" w:hAnsiTheme="majorBidi" w:cstheme="majorBidi"/>
          <w:shd w:val="clear" w:color="auto" w:fill="FFFFFF"/>
        </w:rPr>
        <w:fldChar w:fldCharType="end"/>
      </w:r>
    </w:p>
    <w:bookmarkStart w:id="114" w:name="z_Skaalvik14"/>
    <w:p w14:paraId="762F470E" w14:textId="2574BEE1"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"Skaalvik14" </w:instrText>
      </w:r>
      <w:r>
        <w:rPr>
          <w:rFonts w:asciiTheme="majorBidi" w:hAnsiTheme="majorBidi" w:cstheme="majorBidi"/>
          <w:shd w:val="clear" w:color="auto" w:fill="FFFFFF"/>
        </w:rPr>
        <w:fldChar w:fldCharType="separate"/>
      </w:r>
      <w:r w:rsidR="00411317" w:rsidRPr="0044321A">
        <w:rPr>
          <w:rStyle w:val="Hyperlink"/>
          <w:rFonts w:asciiTheme="majorBidi" w:hAnsiTheme="majorBidi" w:cstheme="majorBidi"/>
          <w:shd w:val="clear" w:color="auto" w:fill="FFFFFF"/>
        </w:rPr>
        <w:t>Skaalvik</w:t>
      </w:r>
      <w:bookmarkEnd w:id="114"/>
      <w:r w:rsidR="00411317" w:rsidRPr="0044321A">
        <w:rPr>
          <w:rStyle w:val="Hyperlink"/>
          <w:rFonts w:asciiTheme="majorBidi" w:hAnsiTheme="majorBidi" w:cstheme="majorBidi"/>
          <w:shd w:val="clear" w:color="auto" w:fill="FFFFFF"/>
        </w:rPr>
        <w:t xml:space="preserve">, E. M., &amp; Skaalvik, S. (2014). Teacher self-efficacy and perceived autonomy: Relations with teacher engagement, job satisfaction, and emotional exhaustion. </w:t>
      </w:r>
      <w:r w:rsidR="00411317" w:rsidRPr="0044321A">
        <w:rPr>
          <w:rStyle w:val="Hyperlink"/>
          <w:rFonts w:asciiTheme="majorBidi" w:hAnsiTheme="majorBidi" w:cstheme="majorBidi"/>
          <w:i/>
          <w:iCs/>
          <w:shd w:val="clear" w:color="auto" w:fill="FFFFFF"/>
        </w:rPr>
        <w:t>Psychological Reports</w:t>
      </w:r>
      <w:r w:rsidR="00411317" w:rsidRPr="0044321A">
        <w:rPr>
          <w:rStyle w:val="Hyperlink"/>
          <w:rFonts w:asciiTheme="majorBidi" w:hAnsiTheme="majorBidi" w:cstheme="majorBidi"/>
          <w:shd w:val="clear" w:color="auto" w:fill="FFFFFF"/>
        </w:rPr>
        <w:t xml:space="preserve">, </w:t>
      </w:r>
      <w:r w:rsidR="00411317" w:rsidRPr="0044321A">
        <w:rPr>
          <w:rStyle w:val="Hyperlink"/>
          <w:rFonts w:asciiTheme="majorBidi" w:hAnsiTheme="majorBidi" w:cstheme="majorBidi"/>
          <w:i/>
          <w:iCs/>
          <w:shd w:val="clear" w:color="auto" w:fill="FFFFFF"/>
        </w:rPr>
        <w:t>114</w:t>
      </w:r>
      <w:r w:rsidR="00411317" w:rsidRPr="0044321A">
        <w:rPr>
          <w:rStyle w:val="Hyperlink"/>
          <w:rFonts w:asciiTheme="majorBidi" w:hAnsiTheme="majorBidi" w:cstheme="majorBidi"/>
          <w:shd w:val="clear" w:color="auto" w:fill="FFFFFF"/>
        </w:rPr>
        <w:t>(1), 68-77.</w:t>
      </w:r>
      <w:r>
        <w:rPr>
          <w:rFonts w:asciiTheme="majorBidi" w:hAnsiTheme="majorBidi" w:cstheme="majorBidi"/>
          <w:shd w:val="clear" w:color="auto" w:fill="FFFFFF"/>
        </w:rPr>
        <w:fldChar w:fldCharType="end"/>
      </w:r>
    </w:p>
    <w:bookmarkStart w:id="115" w:name="z_Skaalvik17"/>
    <w:p w14:paraId="0EC5E664" w14:textId="7C8117AA" w:rsidR="00411317" w:rsidRPr="001E20AA" w:rsidRDefault="0044321A"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"Skaalvik17" </w:instrText>
      </w:r>
      <w:r>
        <w:rPr>
          <w:rFonts w:asciiTheme="majorBidi" w:hAnsiTheme="majorBidi" w:cstheme="majorBidi"/>
          <w:shd w:val="clear" w:color="auto" w:fill="FFFFFF"/>
        </w:rPr>
        <w:fldChar w:fldCharType="separate"/>
      </w:r>
      <w:r w:rsidR="00411317" w:rsidRPr="0044321A">
        <w:rPr>
          <w:rStyle w:val="Hyperlink"/>
          <w:rFonts w:asciiTheme="majorBidi" w:hAnsiTheme="majorBidi" w:cstheme="majorBidi"/>
          <w:shd w:val="clear" w:color="auto" w:fill="FFFFFF"/>
        </w:rPr>
        <w:t>Skaalvik</w:t>
      </w:r>
      <w:bookmarkEnd w:id="115"/>
      <w:r w:rsidR="00411317" w:rsidRPr="0044321A">
        <w:rPr>
          <w:rStyle w:val="Hyperlink"/>
          <w:rFonts w:asciiTheme="majorBidi" w:hAnsiTheme="majorBidi" w:cstheme="majorBidi"/>
          <w:shd w:val="clear" w:color="auto" w:fill="FFFFFF"/>
        </w:rPr>
        <w:t xml:space="preserve">, E. M., &amp; Skaalvik, S. (2017). Motivated for teaching? Associations with school goal structure, teacher self-efficacy, job satisfaction and emotional exhaustion. </w:t>
      </w:r>
      <w:r w:rsidR="00411317" w:rsidRPr="0044321A">
        <w:rPr>
          <w:rStyle w:val="Hyperlink"/>
          <w:rFonts w:asciiTheme="majorBidi" w:hAnsiTheme="majorBidi" w:cstheme="majorBidi"/>
          <w:i/>
          <w:iCs/>
          <w:shd w:val="clear" w:color="auto" w:fill="FFFFFF"/>
        </w:rPr>
        <w:t>Teaching and Teacher Education</w:t>
      </w:r>
      <w:r w:rsidR="00411317" w:rsidRPr="0044321A">
        <w:rPr>
          <w:rStyle w:val="Hyperlink"/>
          <w:rFonts w:asciiTheme="majorBidi" w:hAnsiTheme="majorBidi" w:cstheme="majorBidi"/>
          <w:shd w:val="clear" w:color="auto" w:fill="FFFFFF"/>
        </w:rPr>
        <w:t xml:space="preserve">, </w:t>
      </w:r>
      <w:r w:rsidR="00411317" w:rsidRPr="0044321A">
        <w:rPr>
          <w:rStyle w:val="Hyperlink"/>
          <w:rFonts w:asciiTheme="majorBidi" w:hAnsiTheme="majorBidi" w:cstheme="majorBidi"/>
          <w:i/>
          <w:iCs/>
          <w:shd w:val="clear" w:color="auto" w:fill="FFFFFF"/>
        </w:rPr>
        <w:t>67</w:t>
      </w:r>
      <w:r w:rsidR="00411317" w:rsidRPr="0044321A">
        <w:rPr>
          <w:rStyle w:val="Hyperlink"/>
          <w:rFonts w:asciiTheme="majorBidi" w:hAnsiTheme="majorBidi" w:cstheme="majorBidi"/>
          <w:shd w:val="clear" w:color="auto" w:fill="FFFFFF"/>
        </w:rPr>
        <w:t>, 152-160.</w:t>
      </w:r>
      <w:r>
        <w:rPr>
          <w:rFonts w:asciiTheme="majorBidi" w:hAnsiTheme="majorBidi" w:cstheme="majorBidi"/>
          <w:shd w:val="clear" w:color="auto" w:fill="FFFFFF"/>
        </w:rPr>
        <w:fldChar w:fldCharType="end"/>
      </w:r>
    </w:p>
    <w:bookmarkStart w:id="116" w:name="z_Smith"/>
    <w:p w14:paraId="59243902" w14:textId="5186EF27" w:rsidR="00411317" w:rsidRPr="001E20AA" w:rsidRDefault="00E23275"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AF22F0">
        <w:rPr>
          <w:rFonts w:asciiTheme="majorBidi" w:hAnsiTheme="majorBidi" w:cstheme="majorBidi"/>
          <w:shd w:val="clear" w:color="auto" w:fill="FFFFFF"/>
        </w:rPr>
        <w:fldChar w:fldCharType="begin"/>
      </w:r>
      <w:r w:rsidRPr="00AF22F0">
        <w:rPr>
          <w:rFonts w:asciiTheme="majorBidi" w:hAnsiTheme="majorBidi" w:cstheme="majorBidi"/>
          <w:shd w:val="clear" w:color="auto" w:fill="FFFFFF"/>
        </w:rPr>
        <w:instrText xml:space="preserve"> HYPERLINK  \l "Smith" </w:instrText>
      </w:r>
      <w:r w:rsidRPr="00AF22F0">
        <w:rPr>
          <w:rFonts w:asciiTheme="majorBidi" w:hAnsiTheme="majorBidi" w:cstheme="majorBidi"/>
          <w:shd w:val="clear" w:color="auto" w:fill="FFFFFF"/>
        </w:rPr>
        <w:fldChar w:fldCharType="separate"/>
      </w:r>
      <w:r w:rsidR="00411317" w:rsidRPr="00AF22F0">
        <w:rPr>
          <w:rStyle w:val="Hyperlink"/>
          <w:rFonts w:asciiTheme="majorBidi" w:hAnsiTheme="majorBidi" w:cstheme="majorBidi"/>
          <w:shd w:val="clear" w:color="auto" w:fill="FFFFFF"/>
        </w:rPr>
        <w:t>Smith</w:t>
      </w:r>
      <w:bookmarkEnd w:id="116"/>
      <w:r w:rsidR="00411317" w:rsidRPr="00AF22F0">
        <w:rPr>
          <w:rStyle w:val="Hyperlink"/>
          <w:rFonts w:asciiTheme="majorBidi" w:hAnsiTheme="majorBidi" w:cstheme="majorBidi"/>
          <w:shd w:val="clear" w:color="auto" w:fill="FFFFFF"/>
        </w:rPr>
        <w:t xml:space="preserve">, T. M., &amp; Ingersoll, R. M. (2004). What are the effects of induction and mentoring on beginning teacher turnover? </w:t>
      </w:r>
      <w:r w:rsidR="00411317" w:rsidRPr="00AF22F0">
        <w:rPr>
          <w:rStyle w:val="Hyperlink"/>
          <w:rFonts w:asciiTheme="majorBidi" w:hAnsiTheme="majorBidi" w:cstheme="majorBidi"/>
          <w:i/>
          <w:iCs/>
          <w:shd w:val="clear" w:color="auto" w:fill="FFFFFF"/>
        </w:rPr>
        <w:t>American Educational Research Journal</w:t>
      </w:r>
      <w:r w:rsidR="00411317" w:rsidRPr="00AF22F0">
        <w:rPr>
          <w:rStyle w:val="Hyperlink"/>
          <w:rFonts w:asciiTheme="majorBidi" w:hAnsiTheme="majorBidi" w:cstheme="majorBidi"/>
          <w:shd w:val="clear" w:color="auto" w:fill="FFFFFF"/>
        </w:rPr>
        <w:t xml:space="preserve">, </w:t>
      </w:r>
      <w:r w:rsidR="00411317" w:rsidRPr="00AF22F0">
        <w:rPr>
          <w:rStyle w:val="Hyperlink"/>
          <w:rFonts w:asciiTheme="majorBidi" w:hAnsiTheme="majorBidi" w:cstheme="majorBidi"/>
          <w:i/>
          <w:iCs/>
          <w:shd w:val="clear" w:color="auto" w:fill="FFFFFF"/>
        </w:rPr>
        <w:t>41</w:t>
      </w:r>
      <w:r w:rsidR="00411317" w:rsidRPr="00AF22F0">
        <w:rPr>
          <w:rStyle w:val="Hyperlink"/>
          <w:rFonts w:asciiTheme="majorBidi" w:hAnsiTheme="majorBidi" w:cstheme="majorBidi"/>
          <w:shd w:val="clear" w:color="auto" w:fill="FFFFFF"/>
        </w:rPr>
        <w:t>(3), 681-714.</w:t>
      </w:r>
      <w:r w:rsidRPr="00AF22F0">
        <w:rPr>
          <w:rFonts w:asciiTheme="majorBidi" w:hAnsiTheme="majorBidi" w:cstheme="majorBidi"/>
          <w:shd w:val="clear" w:color="auto" w:fill="FFFFFF"/>
        </w:rPr>
        <w:fldChar w:fldCharType="end"/>
      </w:r>
    </w:p>
    <w:bookmarkStart w:id="117" w:name="z_Tschannen"/>
    <w:p w14:paraId="5CB9215B" w14:textId="1B072F6B" w:rsidR="00411317" w:rsidRPr="001E20AA" w:rsidRDefault="00E23275"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"Tschannen"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Tschannen</w:t>
      </w:r>
      <w:bookmarkEnd w:id="117"/>
      <w:r w:rsidR="00411317" w:rsidRPr="00CB6959">
        <w:rPr>
          <w:rStyle w:val="Hyperlink"/>
          <w:rFonts w:asciiTheme="majorBidi" w:hAnsiTheme="majorBidi" w:cstheme="majorBidi"/>
          <w:shd w:val="clear" w:color="auto" w:fill="FFFFFF"/>
        </w:rPr>
        <w:t xml:space="preserve">-Moran, M., &amp; Hoy, A. W. (2001). Teacher efficacy: Capturing an elusive construct. </w:t>
      </w:r>
      <w:r w:rsidR="00411317" w:rsidRPr="00CB6959">
        <w:rPr>
          <w:rStyle w:val="Hyperlink"/>
          <w:rFonts w:asciiTheme="majorBidi" w:hAnsiTheme="majorBidi" w:cstheme="majorBidi"/>
          <w:i/>
          <w:iCs/>
          <w:shd w:val="clear" w:color="auto" w:fill="FFFFFF"/>
        </w:rPr>
        <w:t>Teaching and Teacher Education</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17</w:t>
      </w:r>
      <w:r w:rsidR="00411317" w:rsidRPr="00CB6959">
        <w:rPr>
          <w:rStyle w:val="Hyperlink"/>
          <w:rFonts w:asciiTheme="majorBidi" w:hAnsiTheme="majorBidi" w:cstheme="majorBidi"/>
          <w:shd w:val="clear" w:color="auto" w:fill="FFFFFF"/>
        </w:rPr>
        <w:t>(7), 783-805.</w:t>
      </w:r>
      <w:r w:rsidRPr="00CB6959">
        <w:rPr>
          <w:rFonts w:asciiTheme="majorBidi" w:hAnsiTheme="majorBidi" w:cstheme="majorBidi"/>
          <w:shd w:val="clear" w:color="auto" w:fill="FFFFFF"/>
        </w:rPr>
        <w:fldChar w:fldCharType="end"/>
      </w:r>
    </w:p>
    <w:bookmarkStart w:id="118" w:name="z_Tschannen98"/>
    <w:p w14:paraId="3B6EA4A0" w14:textId="0FD8BB8F" w:rsidR="00411317" w:rsidRPr="001E20AA" w:rsidRDefault="00E23275"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lastRenderedPageBreak/>
        <w:fldChar w:fldCharType="begin"/>
      </w:r>
      <w:r w:rsidRPr="00CB6959">
        <w:rPr>
          <w:rFonts w:asciiTheme="majorBidi" w:hAnsiTheme="majorBidi" w:cstheme="majorBidi"/>
          <w:shd w:val="clear" w:color="auto" w:fill="FFFFFF"/>
        </w:rPr>
        <w:instrText xml:space="preserve"> HYPERLINK  \l "Tschannen98"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Tschannen</w:t>
      </w:r>
      <w:bookmarkEnd w:id="118"/>
      <w:r w:rsidR="00411317" w:rsidRPr="00CB6959">
        <w:rPr>
          <w:rStyle w:val="Hyperlink"/>
          <w:rFonts w:asciiTheme="majorBidi" w:hAnsiTheme="majorBidi" w:cstheme="majorBidi"/>
          <w:shd w:val="clear" w:color="auto" w:fill="FFFFFF"/>
        </w:rPr>
        <w:t xml:space="preserve">-Moran, M., Hoy, A. W., &amp; Hoy, W. K. (1998). Teacher efficacy: Its meaning and measure. </w:t>
      </w:r>
      <w:r w:rsidR="00411317" w:rsidRPr="00CB6959">
        <w:rPr>
          <w:rStyle w:val="Hyperlink"/>
          <w:rFonts w:asciiTheme="majorBidi" w:hAnsiTheme="majorBidi" w:cstheme="majorBidi"/>
          <w:i/>
          <w:iCs/>
          <w:shd w:val="clear" w:color="auto" w:fill="FFFFFF"/>
        </w:rPr>
        <w:t>Review of Educational Research</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68</w:t>
      </w:r>
      <w:r w:rsidR="00411317" w:rsidRPr="00CB6959">
        <w:rPr>
          <w:rStyle w:val="Hyperlink"/>
          <w:rFonts w:asciiTheme="majorBidi" w:hAnsiTheme="majorBidi" w:cstheme="majorBidi"/>
          <w:shd w:val="clear" w:color="auto" w:fill="FFFFFF"/>
        </w:rPr>
        <w:t>(2), 202-248.</w:t>
      </w:r>
      <w:r w:rsidRPr="00CB6959">
        <w:rPr>
          <w:rFonts w:asciiTheme="majorBidi" w:hAnsiTheme="majorBidi" w:cstheme="majorBidi"/>
          <w:shd w:val="clear" w:color="auto" w:fill="FFFFFF"/>
        </w:rPr>
        <w:fldChar w:fldCharType="end"/>
      </w:r>
    </w:p>
    <w:bookmarkStart w:id="119" w:name="z_Ungar"/>
    <w:p w14:paraId="1EAE6E69" w14:textId="0F5FC4E1" w:rsidR="00411317" w:rsidRPr="001E20AA" w:rsidRDefault="00E23275"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"Ungar" </w:instrText>
      </w:r>
      <w:r>
        <w:rPr>
          <w:rFonts w:asciiTheme="majorBidi" w:hAnsiTheme="majorBidi" w:cstheme="majorBidi"/>
          <w:shd w:val="clear" w:color="auto" w:fill="FFFFFF"/>
        </w:rPr>
        <w:fldChar w:fldCharType="separate"/>
      </w:r>
      <w:r w:rsidR="00411317" w:rsidRPr="00E23275">
        <w:rPr>
          <w:rStyle w:val="Hyperlink"/>
          <w:rFonts w:asciiTheme="majorBidi" w:hAnsiTheme="majorBidi" w:cstheme="majorBidi"/>
          <w:shd w:val="clear" w:color="auto" w:fill="FFFFFF"/>
        </w:rPr>
        <w:t>Ungar</w:t>
      </w:r>
      <w:bookmarkEnd w:id="119"/>
      <w:r w:rsidR="00411317" w:rsidRPr="00E23275">
        <w:rPr>
          <w:rStyle w:val="Hyperlink"/>
          <w:rFonts w:asciiTheme="majorBidi" w:hAnsiTheme="majorBidi" w:cstheme="majorBidi"/>
          <w:shd w:val="clear" w:color="auto" w:fill="FFFFFF"/>
        </w:rPr>
        <w:t xml:space="preserve">, M. (Ed.). (2012). </w:t>
      </w:r>
      <w:r w:rsidR="00411317" w:rsidRPr="00E23275">
        <w:rPr>
          <w:rStyle w:val="Hyperlink"/>
          <w:rFonts w:asciiTheme="majorBidi" w:hAnsiTheme="majorBidi" w:cstheme="majorBidi"/>
          <w:i/>
          <w:iCs/>
          <w:shd w:val="clear" w:color="auto" w:fill="FFFFFF"/>
        </w:rPr>
        <w:t>The social ecology of resilience: A handbook of theory and practice</w:t>
      </w:r>
      <w:r w:rsidR="00411317" w:rsidRPr="00E23275">
        <w:rPr>
          <w:rStyle w:val="Hyperlink"/>
          <w:rFonts w:asciiTheme="majorBidi" w:hAnsiTheme="majorBidi" w:cstheme="majorBidi"/>
          <w:shd w:val="clear" w:color="auto" w:fill="FFFFFF"/>
        </w:rPr>
        <w:t>. New York: Springer.</w:t>
      </w:r>
      <w:r>
        <w:rPr>
          <w:rFonts w:asciiTheme="majorBidi" w:hAnsiTheme="majorBidi" w:cstheme="majorBidi"/>
          <w:shd w:val="clear" w:color="auto" w:fill="FFFFFF"/>
        </w:rPr>
        <w:fldChar w:fldCharType="end"/>
      </w:r>
    </w:p>
    <w:bookmarkStart w:id="120" w:name="z_Ventura"/>
    <w:p w14:paraId="24CE7548" w14:textId="7102F076" w:rsidR="00411317" w:rsidRPr="001E20AA" w:rsidRDefault="00E23275"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"Ventura" </w:instrText>
      </w:r>
      <w:r>
        <w:rPr>
          <w:rFonts w:asciiTheme="majorBidi" w:hAnsiTheme="majorBidi" w:cstheme="majorBidi"/>
          <w:shd w:val="clear" w:color="auto" w:fill="FFFFFF"/>
        </w:rPr>
        <w:fldChar w:fldCharType="separate"/>
      </w:r>
      <w:r w:rsidR="00411317" w:rsidRPr="00E23275">
        <w:rPr>
          <w:rStyle w:val="Hyperlink"/>
          <w:rFonts w:asciiTheme="majorBidi" w:hAnsiTheme="majorBidi" w:cstheme="majorBidi"/>
          <w:shd w:val="clear" w:color="auto" w:fill="FFFFFF"/>
        </w:rPr>
        <w:t>Ventura</w:t>
      </w:r>
      <w:bookmarkEnd w:id="120"/>
      <w:r w:rsidR="00411317" w:rsidRPr="00E23275">
        <w:rPr>
          <w:rStyle w:val="Hyperlink"/>
          <w:rFonts w:asciiTheme="majorBidi" w:hAnsiTheme="majorBidi" w:cstheme="majorBidi"/>
          <w:shd w:val="clear" w:color="auto" w:fill="FFFFFF"/>
        </w:rPr>
        <w:t xml:space="preserve">, M., Salanova, M., &amp; Llorens, S. (2015). Professional self-efficacy as a predictor of burnout and engagement: The role of challenge and hindrance demands. </w:t>
      </w:r>
      <w:r w:rsidR="00411317" w:rsidRPr="00E23275">
        <w:rPr>
          <w:rStyle w:val="Hyperlink"/>
          <w:rFonts w:asciiTheme="majorBidi" w:hAnsiTheme="majorBidi" w:cstheme="majorBidi"/>
          <w:i/>
          <w:iCs/>
          <w:shd w:val="clear" w:color="auto" w:fill="FFFFFF"/>
        </w:rPr>
        <w:t>The Journal of Psychology</w:t>
      </w:r>
      <w:r w:rsidR="00411317" w:rsidRPr="00E23275">
        <w:rPr>
          <w:rStyle w:val="Hyperlink"/>
          <w:rFonts w:asciiTheme="majorBidi" w:hAnsiTheme="majorBidi" w:cstheme="majorBidi"/>
          <w:shd w:val="clear" w:color="auto" w:fill="FFFFFF"/>
        </w:rPr>
        <w:t xml:space="preserve">, </w:t>
      </w:r>
      <w:r w:rsidR="00411317" w:rsidRPr="00E23275">
        <w:rPr>
          <w:rStyle w:val="Hyperlink"/>
          <w:rFonts w:asciiTheme="majorBidi" w:hAnsiTheme="majorBidi" w:cstheme="majorBidi"/>
          <w:i/>
          <w:iCs/>
          <w:shd w:val="clear" w:color="auto" w:fill="FFFFFF"/>
        </w:rPr>
        <w:t>149</w:t>
      </w:r>
      <w:r w:rsidR="00411317" w:rsidRPr="00E23275">
        <w:rPr>
          <w:rStyle w:val="Hyperlink"/>
          <w:rFonts w:asciiTheme="majorBidi" w:hAnsiTheme="majorBidi" w:cstheme="majorBidi"/>
          <w:shd w:val="clear" w:color="auto" w:fill="FFFFFF"/>
        </w:rPr>
        <w:t>(3), 277-302.</w:t>
      </w:r>
      <w:r>
        <w:rPr>
          <w:rFonts w:asciiTheme="majorBidi" w:hAnsiTheme="majorBidi" w:cstheme="majorBidi"/>
          <w:shd w:val="clear" w:color="auto" w:fill="FFFFFF"/>
        </w:rPr>
        <w:fldChar w:fldCharType="end"/>
      </w:r>
    </w:p>
    <w:bookmarkStart w:id="121" w:name="z_Ware"/>
    <w:p w14:paraId="11062CDE" w14:textId="1B089C07" w:rsidR="00411317" w:rsidRPr="001E20AA" w:rsidRDefault="00E23275"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sidRPr="00CB6959">
        <w:rPr>
          <w:rFonts w:asciiTheme="majorBidi" w:hAnsiTheme="majorBidi" w:cstheme="majorBidi"/>
          <w:shd w:val="clear" w:color="auto" w:fill="FFFFFF"/>
        </w:rPr>
        <w:fldChar w:fldCharType="begin"/>
      </w:r>
      <w:r w:rsidRPr="00CB6959">
        <w:rPr>
          <w:rFonts w:asciiTheme="majorBidi" w:hAnsiTheme="majorBidi" w:cstheme="majorBidi"/>
          <w:shd w:val="clear" w:color="auto" w:fill="FFFFFF"/>
        </w:rPr>
        <w:instrText xml:space="preserve"> HYPERLINK  \l "Ware" </w:instrText>
      </w:r>
      <w:r w:rsidRPr="00CB6959">
        <w:rPr>
          <w:rFonts w:asciiTheme="majorBidi" w:hAnsiTheme="majorBidi" w:cstheme="majorBidi"/>
          <w:shd w:val="clear" w:color="auto" w:fill="FFFFFF"/>
        </w:rPr>
        <w:fldChar w:fldCharType="separate"/>
      </w:r>
      <w:r w:rsidR="00411317" w:rsidRPr="00CB6959">
        <w:rPr>
          <w:rStyle w:val="Hyperlink"/>
          <w:rFonts w:asciiTheme="majorBidi" w:hAnsiTheme="majorBidi" w:cstheme="majorBidi"/>
          <w:shd w:val="clear" w:color="auto" w:fill="FFFFFF"/>
        </w:rPr>
        <w:t>Ware</w:t>
      </w:r>
      <w:bookmarkEnd w:id="121"/>
      <w:r w:rsidR="00411317" w:rsidRPr="00CB6959">
        <w:rPr>
          <w:rStyle w:val="Hyperlink"/>
          <w:rFonts w:asciiTheme="majorBidi" w:hAnsiTheme="majorBidi" w:cstheme="majorBidi"/>
          <w:shd w:val="clear" w:color="auto" w:fill="FFFFFF"/>
        </w:rPr>
        <w:t xml:space="preserve">, H., &amp; Kitsantas, A. (2007). Teacher and collective efficacy beliefs as predictors of professional commitment. </w:t>
      </w:r>
      <w:r w:rsidR="00411317" w:rsidRPr="00CB6959">
        <w:rPr>
          <w:rStyle w:val="Hyperlink"/>
          <w:rFonts w:asciiTheme="majorBidi" w:hAnsiTheme="majorBidi" w:cstheme="majorBidi"/>
          <w:i/>
          <w:iCs/>
          <w:shd w:val="clear" w:color="auto" w:fill="FFFFFF"/>
        </w:rPr>
        <w:t>The Journal of Educational Research</w:t>
      </w:r>
      <w:r w:rsidR="00411317" w:rsidRPr="00CB6959">
        <w:rPr>
          <w:rStyle w:val="Hyperlink"/>
          <w:rFonts w:asciiTheme="majorBidi" w:hAnsiTheme="majorBidi" w:cstheme="majorBidi"/>
          <w:shd w:val="clear" w:color="auto" w:fill="FFFFFF"/>
        </w:rPr>
        <w:t xml:space="preserve">, </w:t>
      </w:r>
      <w:r w:rsidR="00411317" w:rsidRPr="00CB6959">
        <w:rPr>
          <w:rStyle w:val="Hyperlink"/>
          <w:rFonts w:asciiTheme="majorBidi" w:hAnsiTheme="majorBidi" w:cstheme="majorBidi"/>
          <w:i/>
          <w:iCs/>
          <w:shd w:val="clear" w:color="auto" w:fill="FFFFFF"/>
        </w:rPr>
        <w:t>100</w:t>
      </w:r>
      <w:r w:rsidR="00411317" w:rsidRPr="00CB6959">
        <w:rPr>
          <w:rStyle w:val="Hyperlink"/>
          <w:rFonts w:asciiTheme="majorBidi" w:hAnsiTheme="majorBidi" w:cstheme="majorBidi"/>
          <w:shd w:val="clear" w:color="auto" w:fill="FFFFFF"/>
        </w:rPr>
        <w:t>(5), 303-310.</w:t>
      </w:r>
      <w:r w:rsidRPr="00CB6959">
        <w:rPr>
          <w:rFonts w:asciiTheme="majorBidi" w:hAnsiTheme="majorBidi" w:cstheme="majorBidi"/>
          <w:shd w:val="clear" w:color="auto" w:fill="FFFFFF"/>
        </w:rPr>
        <w:fldChar w:fldCharType="end"/>
      </w:r>
    </w:p>
    <w:bookmarkStart w:id="122" w:name="z_Zee"/>
    <w:p w14:paraId="5005092E" w14:textId="01B434E9" w:rsidR="009620B6" w:rsidRPr="001E20AA" w:rsidRDefault="00E23275" w:rsidP="001E20AA">
      <w:pPr>
        <w:autoSpaceDE w:val="0"/>
        <w:autoSpaceDN w:val="0"/>
        <w:adjustRightInd w:val="0"/>
        <w:spacing w:after="120" w:line="240" w:lineRule="auto"/>
        <w:ind w:left="680" w:hanging="567"/>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"Zee" </w:instrText>
      </w:r>
      <w:r>
        <w:rPr>
          <w:rFonts w:asciiTheme="majorBidi" w:hAnsiTheme="majorBidi" w:cstheme="majorBidi"/>
          <w:shd w:val="clear" w:color="auto" w:fill="FFFFFF"/>
        </w:rPr>
        <w:fldChar w:fldCharType="separate"/>
      </w:r>
      <w:r w:rsidR="00411317" w:rsidRPr="00E23275">
        <w:rPr>
          <w:rStyle w:val="Hyperlink"/>
          <w:rFonts w:asciiTheme="majorBidi" w:hAnsiTheme="majorBidi" w:cstheme="majorBidi"/>
          <w:shd w:val="clear" w:color="auto" w:fill="FFFFFF"/>
        </w:rPr>
        <w:t>Zee</w:t>
      </w:r>
      <w:bookmarkEnd w:id="122"/>
      <w:r w:rsidR="00411317" w:rsidRPr="00E23275">
        <w:rPr>
          <w:rStyle w:val="Hyperlink"/>
          <w:rFonts w:asciiTheme="majorBidi" w:hAnsiTheme="majorBidi" w:cstheme="majorBidi"/>
          <w:shd w:val="clear" w:color="auto" w:fill="FFFFFF"/>
        </w:rPr>
        <w:t xml:space="preserve">, M., &amp; Koomen, H. M. (2016). Teacher self-efficacy and its effects on classroom processes, student academic adjustment, and teacher well-being: A synthesis of 40 years of research. </w:t>
      </w:r>
      <w:r w:rsidR="00411317" w:rsidRPr="00E23275">
        <w:rPr>
          <w:rStyle w:val="Hyperlink"/>
          <w:rFonts w:asciiTheme="majorBidi" w:hAnsiTheme="majorBidi" w:cstheme="majorBidi"/>
          <w:i/>
          <w:iCs/>
          <w:shd w:val="clear" w:color="auto" w:fill="FFFFFF"/>
        </w:rPr>
        <w:t>Review of Educational Research</w:t>
      </w:r>
      <w:r w:rsidR="00411317" w:rsidRPr="00E23275">
        <w:rPr>
          <w:rStyle w:val="Hyperlink"/>
          <w:rFonts w:asciiTheme="majorBidi" w:hAnsiTheme="majorBidi" w:cstheme="majorBidi"/>
          <w:shd w:val="clear" w:color="auto" w:fill="FFFFFF"/>
        </w:rPr>
        <w:t xml:space="preserve">, </w:t>
      </w:r>
      <w:r w:rsidR="00411317" w:rsidRPr="00E23275">
        <w:rPr>
          <w:rStyle w:val="Hyperlink"/>
          <w:rFonts w:asciiTheme="majorBidi" w:hAnsiTheme="majorBidi" w:cstheme="majorBidi"/>
          <w:i/>
          <w:iCs/>
          <w:shd w:val="clear" w:color="auto" w:fill="FFFFFF"/>
        </w:rPr>
        <w:t>86</w:t>
      </w:r>
      <w:r w:rsidR="00411317" w:rsidRPr="00E23275">
        <w:rPr>
          <w:rStyle w:val="Hyperlink"/>
          <w:rFonts w:asciiTheme="majorBidi" w:hAnsiTheme="majorBidi" w:cstheme="majorBidi"/>
          <w:shd w:val="clear" w:color="auto" w:fill="FFFFFF"/>
        </w:rPr>
        <w:t>(4), 981-1015.</w:t>
      </w:r>
      <w:r>
        <w:rPr>
          <w:rFonts w:asciiTheme="majorBidi" w:hAnsiTheme="majorBidi" w:cstheme="majorBidi"/>
          <w:shd w:val="clear" w:color="auto" w:fill="FFFFFF"/>
        </w:rPr>
        <w:fldChar w:fldCharType="end"/>
      </w:r>
      <w:r w:rsidR="009620B6" w:rsidRPr="001E20AA">
        <w:rPr>
          <w:rFonts w:asciiTheme="majorBidi" w:hAnsiTheme="majorBidi" w:cstheme="majorBidi"/>
        </w:rPr>
        <w:t xml:space="preserve"> </w:t>
      </w:r>
    </w:p>
    <w:sectPr w:rsidR="009620B6" w:rsidRPr="001E20AA" w:rsidSect="00185FA4">
      <w:headerReference w:type="default" r:id="rId12"/>
      <w:footerReference w:type="default" r:id="rId13"/>
      <w:pgSz w:w="11907" w:h="16839" w:code="9"/>
      <w:pgMar w:top="1440" w:right="1440" w:bottom="1440" w:left="1440"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A1F42" w14:textId="77777777" w:rsidR="007243F8" w:rsidRDefault="007243F8" w:rsidP="002D17E1">
      <w:pPr>
        <w:spacing w:after="0" w:line="240" w:lineRule="auto"/>
      </w:pPr>
      <w:r>
        <w:separator/>
      </w:r>
    </w:p>
  </w:endnote>
  <w:endnote w:type="continuationSeparator" w:id="0">
    <w:p w14:paraId="7C5A513B" w14:textId="77777777" w:rsidR="007243F8" w:rsidRDefault="007243F8"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008655"/>
      <w:docPartObj>
        <w:docPartGallery w:val="Page Numbers (Bottom of Page)"/>
        <w:docPartUnique/>
      </w:docPartObj>
    </w:sdtPr>
    <w:sdtEndPr>
      <w:rPr>
        <w:noProof/>
      </w:rPr>
    </w:sdtEndPr>
    <w:sdtContent>
      <w:p w14:paraId="2A101E2F" w14:textId="45BA5DCE" w:rsidR="00C74ED2" w:rsidRDefault="00C74ED2">
        <w:pPr>
          <w:pStyle w:val="Footer"/>
          <w:jc w:val="center"/>
        </w:pPr>
        <w:r>
          <w:fldChar w:fldCharType="begin"/>
        </w:r>
        <w:r>
          <w:instrText xml:space="preserve"> PAGE   \* MERGEFORMAT </w:instrText>
        </w:r>
        <w:r>
          <w:fldChar w:fldCharType="separate"/>
        </w:r>
        <w:r w:rsidR="00772839">
          <w:rPr>
            <w:noProof/>
          </w:rPr>
          <w:t>14</w:t>
        </w:r>
        <w:r>
          <w:rPr>
            <w:noProof/>
          </w:rPr>
          <w:fldChar w:fldCharType="end"/>
        </w:r>
      </w:p>
    </w:sdtContent>
  </w:sdt>
  <w:p w14:paraId="4762A7FF" w14:textId="77777777" w:rsidR="00C74ED2" w:rsidRDefault="00C74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CC8BA" w14:textId="77777777" w:rsidR="007243F8" w:rsidRDefault="007243F8" w:rsidP="002D17E1">
      <w:pPr>
        <w:spacing w:after="0" w:line="240" w:lineRule="auto"/>
      </w:pPr>
      <w:r>
        <w:separator/>
      </w:r>
    </w:p>
  </w:footnote>
  <w:footnote w:type="continuationSeparator" w:id="0">
    <w:p w14:paraId="5927A67E" w14:textId="77777777" w:rsidR="007243F8" w:rsidRDefault="007243F8" w:rsidP="002D17E1">
      <w:pPr>
        <w:spacing w:after="0" w:line="240" w:lineRule="auto"/>
      </w:pPr>
      <w:r>
        <w:continuationSeparator/>
      </w:r>
    </w:p>
  </w:footnote>
  <w:footnote w:id="1">
    <w:p w14:paraId="7E20426E" w14:textId="62693E72" w:rsidR="00C74ED2" w:rsidRPr="009B2B7E" w:rsidRDefault="00C74ED2" w:rsidP="00772839">
      <w:pPr>
        <w:spacing w:line="200" w:lineRule="atLeast"/>
        <w:jc w:val="both"/>
        <w:rPr>
          <w:rFonts w:asciiTheme="majorBidi" w:eastAsia="Times New Roman" w:hAnsiTheme="majorBidi" w:cstheme="majorBidi"/>
          <w:color w:val="333333"/>
          <w:sz w:val="20"/>
          <w:szCs w:val="20"/>
        </w:rPr>
      </w:pPr>
      <w:r w:rsidRPr="009B2B7E">
        <w:rPr>
          <w:rStyle w:val="FootnoteReference"/>
          <w:rFonts w:asciiTheme="majorBidi" w:hAnsiTheme="majorBidi" w:cstheme="majorBidi"/>
          <w:sz w:val="20"/>
          <w:szCs w:val="20"/>
        </w:rPr>
        <w:footnoteRef/>
      </w:r>
      <w:r w:rsidRPr="009B2B7E">
        <w:rPr>
          <w:rFonts w:asciiTheme="majorBidi" w:hAnsiTheme="majorBidi" w:cstheme="majorBidi"/>
          <w:sz w:val="20"/>
          <w:szCs w:val="20"/>
        </w:rPr>
        <w:t xml:space="preserve"> </w:t>
      </w:r>
      <w:r w:rsidR="00772839" w:rsidRPr="009B2B7E">
        <w:rPr>
          <w:rFonts w:ascii="Times New Roman" w:hAnsi="Times New Roman" w:cs="Times New Roman"/>
          <w:sz w:val="20"/>
          <w:szCs w:val="20"/>
        </w:rPr>
        <w:t>Assistant</w:t>
      </w:r>
      <w:r w:rsidRPr="009B2B7E">
        <w:rPr>
          <w:rFonts w:ascii="Times New Roman" w:hAnsi="Times New Roman" w:cs="Times New Roman"/>
          <w:sz w:val="20"/>
          <w:szCs w:val="20"/>
        </w:rPr>
        <w:t xml:space="preserve"> Professor in Applied Linguistics, </w:t>
      </w:r>
      <w:hyperlink r:id="rId1" w:history="1">
        <w:r w:rsidRPr="009B2B7E">
          <w:rPr>
            <w:rStyle w:val="Hyperlink"/>
            <w:rFonts w:ascii="Times New Roman" w:hAnsi="Times New Roman" w:cs="Times New Roman"/>
            <w:sz w:val="20"/>
            <w:szCs w:val="20"/>
          </w:rPr>
          <w:t>Jfathi13@yahoo.com</w:t>
        </w:r>
      </w:hyperlink>
      <w:r w:rsidRPr="009B2B7E">
        <w:rPr>
          <w:rFonts w:ascii="Times New Roman" w:hAnsi="Times New Roman" w:cs="Times New Roman"/>
          <w:sz w:val="20"/>
          <w:szCs w:val="20"/>
        </w:rPr>
        <w:t>; Department of English Language, University of Kurdistan, Sanandaj, Iran.</w:t>
      </w:r>
    </w:p>
  </w:footnote>
  <w:footnote w:id="2">
    <w:p w14:paraId="36A183CD" w14:textId="380F0F9F" w:rsidR="00C74ED2" w:rsidRPr="00D613E8" w:rsidRDefault="00C74ED2" w:rsidP="001B75F8">
      <w:pPr>
        <w:spacing w:line="200" w:lineRule="atLeast"/>
        <w:jc w:val="both"/>
        <w:rPr>
          <w:rFonts w:asciiTheme="majorBidi" w:hAnsiTheme="majorBidi" w:cstheme="majorBidi"/>
          <w:sz w:val="20"/>
          <w:szCs w:val="20"/>
        </w:rPr>
      </w:pPr>
      <w:r w:rsidRPr="009B2B7E">
        <w:rPr>
          <w:rStyle w:val="FootnoteReference"/>
          <w:rFonts w:asciiTheme="majorBidi" w:hAnsiTheme="majorBidi" w:cstheme="majorBidi"/>
          <w:sz w:val="20"/>
          <w:szCs w:val="20"/>
        </w:rPr>
        <w:footnoteRef/>
      </w:r>
      <w:r w:rsidRPr="009B2B7E">
        <w:rPr>
          <w:rStyle w:val="FootnoteReference"/>
          <w:rFonts w:asciiTheme="majorBidi" w:hAnsiTheme="majorBidi" w:cstheme="majorBidi"/>
          <w:sz w:val="20"/>
          <w:szCs w:val="20"/>
        </w:rPr>
        <w:t xml:space="preserve"> </w:t>
      </w:r>
      <w:r w:rsidRPr="009B2B7E">
        <w:rPr>
          <w:rFonts w:asciiTheme="majorBidi" w:hAnsiTheme="majorBidi" w:cstheme="majorBidi"/>
          <w:sz w:val="20"/>
          <w:szCs w:val="20"/>
        </w:rPr>
        <w:t>Ph.D. Candidate</w:t>
      </w:r>
      <w:r w:rsidR="00B00530" w:rsidRPr="009B2B7E">
        <w:rPr>
          <w:rFonts w:asciiTheme="majorBidi" w:hAnsiTheme="majorBidi" w:cstheme="majorBidi"/>
          <w:sz w:val="20"/>
          <w:szCs w:val="20"/>
        </w:rPr>
        <w:t xml:space="preserve"> in </w:t>
      </w:r>
      <w:r w:rsidRPr="009B2B7E">
        <w:rPr>
          <w:rFonts w:asciiTheme="majorBidi" w:hAnsiTheme="majorBidi" w:cstheme="majorBidi"/>
          <w:sz w:val="20"/>
          <w:szCs w:val="20"/>
        </w:rPr>
        <w:t>Applied Linguistics,</w:t>
      </w:r>
      <w:r w:rsidRPr="009B2B7E">
        <w:rPr>
          <w:rFonts w:ascii="Times New Roman" w:hAnsi="Times New Roman" w:cs="Times New Roman"/>
          <w:sz w:val="20"/>
          <w:szCs w:val="20"/>
        </w:rPr>
        <w:t xml:space="preserve"> </w:t>
      </w:r>
      <w:hyperlink r:id="rId2" w:history="1">
        <w:r w:rsidRPr="009B2B7E">
          <w:rPr>
            <w:rStyle w:val="Hyperlink"/>
            <w:rFonts w:ascii="Times New Roman" w:hAnsi="Times New Roman" w:cs="Times New Roman"/>
            <w:sz w:val="20"/>
            <w:szCs w:val="20"/>
          </w:rPr>
          <w:t>saeedianbaset@gmail.com</w:t>
        </w:r>
      </w:hyperlink>
      <w:r w:rsidRPr="009B2B7E">
        <w:rPr>
          <w:rFonts w:ascii="Times New Roman" w:hAnsi="Times New Roman" w:cs="Times New Roman"/>
          <w:sz w:val="20"/>
          <w:szCs w:val="20"/>
        </w:rPr>
        <w:t>; Department of English Language, Allameh Tabataba’i University, Tehran, Iran.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7D051" w14:textId="77777777" w:rsidR="00C74ED2" w:rsidRDefault="00C74ED2"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14:paraId="14AFB14F" w14:textId="7825432F" w:rsidR="00C74ED2" w:rsidRDefault="00C74ED2" w:rsidP="00D613E8">
    <w:pPr>
      <w:pStyle w:val="Header"/>
      <w:rPr>
        <w:rFonts w:asciiTheme="majorBidi" w:hAnsiTheme="majorBidi" w:cstheme="majorBidi"/>
      </w:rPr>
    </w:pPr>
    <w:r>
      <w:rPr>
        <w:rFonts w:asciiTheme="majorBidi" w:hAnsiTheme="majorBidi" w:cstheme="majorBidi"/>
        <w:b/>
        <w:bCs/>
        <w:sz w:val="24"/>
        <w:szCs w:val="24"/>
      </w:rPr>
      <w:t xml:space="preserve">  </w:t>
    </w: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14:paraId="1A37C98A" w14:textId="5F54F3A0" w:rsidR="00C74ED2" w:rsidRDefault="00C74ED2" w:rsidP="00074A59">
    <w:pPr>
      <w:pStyle w:val="Header"/>
      <w:tabs>
        <w:tab w:val="clear" w:pos="9360"/>
        <w:tab w:val="right" w:pos="4253"/>
      </w:tabs>
      <w:rPr>
        <w:rFonts w:asciiTheme="majorBidi" w:hAnsiTheme="majorBidi" w:cstheme="majorBidi"/>
        <w:sz w:val="18"/>
        <w:szCs w:val="18"/>
      </w:rPr>
    </w:pPr>
    <w:r>
      <w:rPr>
        <w:rFonts w:asciiTheme="majorBidi" w:hAnsiTheme="majorBidi" w:cstheme="majorBidi"/>
        <w:sz w:val="18"/>
        <w:szCs w:val="18"/>
      </w:rPr>
      <w:t xml:space="preserve">   IJEAP, 2020, 9(2)</w:t>
    </w:r>
    <w:r>
      <w:rPr>
        <w:rFonts w:asciiTheme="majorBidi" w:hAnsiTheme="majorBidi" w:cstheme="majorBidi"/>
        <w:sz w:val="18"/>
        <w:szCs w:val="18"/>
      </w:rPr>
      <w:tab/>
    </w:r>
    <w:r>
      <w:rPr>
        <w:rFonts w:asciiTheme="majorBidi" w:hAnsiTheme="majorBidi" w:cstheme="majorBidi"/>
        <w:sz w:val="18"/>
        <w:szCs w:val="18"/>
      </w:rPr>
      <w:tab/>
      <w:t>(</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p w14:paraId="1AFEA0AD" w14:textId="77777777" w:rsidR="00C74ED2" w:rsidRDefault="00C74ED2" w:rsidP="00074A59">
    <w:pPr>
      <w:pStyle w:val="Header"/>
      <w:tabs>
        <w:tab w:val="clear" w:pos="9360"/>
        <w:tab w:val="right" w:pos="89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05207"/>
    <w:multiLevelType w:val="hybridMultilevel"/>
    <w:tmpl w:val="CDAE4A4E"/>
    <w:lvl w:ilvl="0" w:tplc="448C0652">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 w15:restartNumberingAfterBreak="0">
    <w:nsid w:val="33172BB8"/>
    <w:multiLevelType w:val="hybridMultilevel"/>
    <w:tmpl w:val="ED4E486A"/>
    <w:lvl w:ilvl="0" w:tplc="71D42A8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7"/>
  </w:num>
  <w:num w:numId="4">
    <w:abstractNumId w:val="3"/>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8A"/>
    <w:rsid w:val="00011B42"/>
    <w:rsid w:val="0001303E"/>
    <w:rsid w:val="000169F0"/>
    <w:rsid w:val="00024CF3"/>
    <w:rsid w:val="00045262"/>
    <w:rsid w:val="00051E19"/>
    <w:rsid w:val="00064CEB"/>
    <w:rsid w:val="0006528B"/>
    <w:rsid w:val="00074A59"/>
    <w:rsid w:val="0008053F"/>
    <w:rsid w:val="00080BDC"/>
    <w:rsid w:val="00082252"/>
    <w:rsid w:val="0008472C"/>
    <w:rsid w:val="00087EFC"/>
    <w:rsid w:val="000A0FD7"/>
    <w:rsid w:val="000A5787"/>
    <w:rsid w:val="000B41D6"/>
    <w:rsid w:val="000C05E1"/>
    <w:rsid w:val="000D0C85"/>
    <w:rsid w:val="000D19FF"/>
    <w:rsid w:val="000D4104"/>
    <w:rsid w:val="000F125A"/>
    <w:rsid w:val="000F2F61"/>
    <w:rsid w:val="000F362D"/>
    <w:rsid w:val="000F7A31"/>
    <w:rsid w:val="0010085C"/>
    <w:rsid w:val="00103F4B"/>
    <w:rsid w:val="00115D03"/>
    <w:rsid w:val="00116861"/>
    <w:rsid w:val="00117079"/>
    <w:rsid w:val="00136D29"/>
    <w:rsid w:val="00142372"/>
    <w:rsid w:val="00146F6B"/>
    <w:rsid w:val="00151932"/>
    <w:rsid w:val="001573B0"/>
    <w:rsid w:val="00173FF1"/>
    <w:rsid w:val="00174833"/>
    <w:rsid w:val="0018204A"/>
    <w:rsid w:val="0018213D"/>
    <w:rsid w:val="00184A96"/>
    <w:rsid w:val="00185FA4"/>
    <w:rsid w:val="0019078C"/>
    <w:rsid w:val="001A18EF"/>
    <w:rsid w:val="001A7171"/>
    <w:rsid w:val="001B3AA3"/>
    <w:rsid w:val="001B75F8"/>
    <w:rsid w:val="001C48D7"/>
    <w:rsid w:val="001C6FD7"/>
    <w:rsid w:val="001D2099"/>
    <w:rsid w:val="001D6CCC"/>
    <w:rsid w:val="001D7E39"/>
    <w:rsid w:val="001E01F9"/>
    <w:rsid w:val="001E20AA"/>
    <w:rsid w:val="001F1D4F"/>
    <w:rsid w:val="001F2624"/>
    <w:rsid w:val="001F2BB9"/>
    <w:rsid w:val="00205CFF"/>
    <w:rsid w:val="00206453"/>
    <w:rsid w:val="002153A5"/>
    <w:rsid w:val="00220CBF"/>
    <w:rsid w:val="0022384C"/>
    <w:rsid w:val="002241B3"/>
    <w:rsid w:val="002262C6"/>
    <w:rsid w:val="00240511"/>
    <w:rsid w:val="00243FA6"/>
    <w:rsid w:val="002460FC"/>
    <w:rsid w:val="0025137D"/>
    <w:rsid w:val="00273D9C"/>
    <w:rsid w:val="002828FC"/>
    <w:rsid w:val="00284C66"/>
    <w:rsid w:val="00293E57"/>
    <w:rsid w:val="00297367"/>
    <w:rsid w:val="002A428B"/>
    <w:rsid w:val="002B11C2"/>
    <w:rsid w:val="002C00FC"/>
    <w:rsid w:val="002C5536"/>
    <w:rsid w:val="002D17E1"/>
    <w:rsid w:val="002D294B"/>
    <w:rsid w:val="002D4B34"/>
    <w:rsid w:val="002E0A49"/>
    <w:rsid w:val="002E4077"/>
    <w:rsid w:val="002F0C07"/>
    <w:rsid w:val="002F1557"/>
    <w:rsid w:val="003042A9"/>
    <w:rsid w:val="003117D6"/>
    <w:rsid w:val="00313652"/>
    <w:rsid w:val="003205B3"/>
    <w:rsid w:val="00330BFC"/>
    <w:rsid w:val="00333B8D"/>
    <w:rsid w:val="003439FE"/>
    <w:rsid w:val="00355C8A"/>
    <w:rsid w:val="003566D2"/>
    <w:rsid w:val="00361D11"/>
    <w:rsid w:val="003754AB"/>
    <w:rsid w:val="00380E08"/>
    <w:rsid w:val="00390119"/>
    <w:rsid w:val="003973ED"/>
    <w:rsid w:val="003A56EF"/>
    <w:rsid w:val="003B369E"/>
    <w:rsid w:val="003D10C3"/>
    <w:rsid w:val="003E7F7B"/>
    <w:rsid w:val="003F01E1"/>
    <w:rsid w:val="003F29B9"/>
    <w:rsid w:val="003F68DD"/>
    <w:rsid w:val="004056AC"/>
    <w:rsid w:val="00407F59"/>
    <w:rsid w:val="00411317"/>
    <w:rsid w:val="004153C4"/>
    <w:rsid w:val="004260EA"/>
    <w:rsid w:val="00427189"/>
    <w:rsid w:val="00433622"/>
    <w:rsid w:val="00433EC5"/>
    <w:rsid w:val="0044321A"/>
    <w:rsid w:val="004433ED"/>
    <w:rsid w:val="00446948"/>
    <w:rsid w:val="004474C7"/>
    <w:rsid w:val="004654B0"/>
    <w:rsid w:val="0046600A"/>
    <w:rsid w:val="00466FE1"/>
    <w:rsid w:val="00475678"/>
    <w:rsid w:val="00476904"/>
    <w:rsid w:val="00481796"/>
    <w:rsid w:val="004829AA"/>
    <w:rsid w:val="00494CAF"/>
    <w:rsid w:val="004A0978"/>
    <w:rsid w:val="004A71CE"/>
    <w:rsid w:val="004B0613"/>
    <w:rsid w:val="004B7777"/>
    <w:rsid w:val="004B77EC"/>
    <w:rsid w:val="004E20F3"/>
    <w:rsid w:val="004E2DB8"/>
    <w:rsid w:val="004E31C8"/>
    <w:rsid w:val="004E5762"/>
    <w:rsid w:val="004F1E8E"/>
    <w:rsid w:val="004F2714"/>
    <w:rsid w:val="0050016B"/>
    <w:rsid w:val="0050083E"/>
    <w:rsid w:val="00505D5C"/>
    <w:rsid w:val="00516F25"/>
    <w:rsid w:val="00516FC2"/>
    <w:rsid w:val="0053064E"/>
    <w:rsid w:val="00531DCF"/>
    <w:rsid w:val="00537C45"/>
    <w:rsid w:val="0054121A"/>
    <w:rsid w:val="00551EA2"/>
    <w:rsid w:val="00552202"/>
    <w:rsid w:val="00560B47"/>
    <w:rsid w:val="005705C3"/>
    <w:rsid w:val="0057111D"/>
    <w:rsid w:val="00571E81"/>
    <w:rsid w:val="00574D5A"/>
    <w:rsid w:val="00580421"/>
    <w:rsid w:val="0058419A"/>
    <w:rsid w:val="0059123E"/>
    <w:rsid w:val="00593E7D"/>
    <w:rsid w:val="00595A65"/>
    <w:rsid w:val="005A6F13"/>
    <w:rsid w:val="005A7525"/>
    <w:rsid w:val="005B3AC7"/>
    <w:rsid w:val="005D0186"/>
    <w:rsid w:val="005D1C18"/>
    <w:rsid w:val="005D2D57"/>
    <w:rsid w:val="005D7735"/>
    <w:rsid w:val="005D775B"/>
    <w:rsid w:val="005E07B2"/>
    <w:rsid w:val="005E4CAB"/>
    <w:rsid w:val="005E7EDB"/>
    <w:rsid w:val="006210E8"/>
    <w:rsid w:val="00621DDE"/>
    <w:rsid w:val="0064130A"/>
    <w:rsid w:val="006459D7"/>
    <w:rsid w:val="00665168"/>
    <w:rsid w:val="00671ECC"/>
    <w:rsid w:val="006777B1"/>
    <w:rsid w:val="006920AC"/>
    <w:rsid w:val="00696E05"/>
    <w:rsid w:val="006A20D1"/>
    <w:rsid w:val="006A3015"/>
    <w:rsid w:val="006A4F55"/>
    <w:rsid w:val="006A7CD0"/>
    <w:rsid w:val="006B1CC5"/>
    <w:rsid w:val="006B31C4"/>
    <w:rsid w:val="006D1541"/>
    <w:rsid w:val="006D4D14"/>
    <w:rsid w:val="006E29CA"/>
    <w:rsid w:val="006E2EC2"/>
    <w:rsid w:val="006E423B"/>
    <w:rsid w:val="006E6795"/>
    <w:rsid w:val="006F2CAC"/>
    <w:rsid w:val="006F6CB7"/>
    <w:rsid w:val="00706020"/>
    <w:rsid w:val="00706941"/>
    <w:rsid w:val="00714655"/>
    <w:rsid w:val="00715B9B"/>
    <w:rsid w:val="00720A03"/>
    <w:rsid w:val="007243F8"/>
    <w:rsid w:val="00727FF2"/>
    <w:rsid w:val="00747A14"/>
    <w:rsid w:val="00764AB0"/>
    <w:rsid w:val="007656BE"/>
    <w:rsid w:val="00772839"/>
    <w:rsid w:val="00773293"/>
    <w:rsid w:val="00781F6A"/>
    <w:rsid w:val="00783A21"/>
    <w:rsid w:val="00790637"/>
    <w:rsid w:val="007A2B02"/>
    <w:rsid w:val="007A4CEC"/>
    <w:rsid w:val="007C0310"/>
    <w:rsid w:val="007C2027"/>
    <w:rsid w:val="007E4C4F"/>
    <w:rsid w:val="007E54AB"/>
    <w:rsid w:val="007F25C6"/>
    <w:rsid w:val="00812780"/>
    <w:rsid w:val="00813F53"/>
    <w:rsid w:val="008253A5"/>
    <w:rsid w:val="00836135"/>
    <w:rsid w:val="00843311"/>
    <w:rsid w:val="00845E60"/>
    <w:rsid w:val="00857195"/>
    <w:rsid w:val="008618CD"/>
    <w:rsid w:val="00864779"/>
    <w:rsid w:val="008716DB"/>
    <w:rsid w:val="008763F4"/>
    <w:rsid w:val="00883CAE"/>
    <w:rsid w:val="008957A0"/>
    <w:rsid w:val="008A6D88"/>
    <w:rsid w:val="008B6443"/>
    <w:rsid w:val="008D20DB"/>
    <w:rsid w:val="008E6D49"/>
    <w:rsid w:val="008E7D16"/>
    <w:rsid w:val="0090299E"/>
    <w:rsid w:val="009037E3"/>
    <w:rsid w:val="009118CA"/>
    <w:rsid w:val="00911D66"/>
    <w:rsid w:val="00913808"/>
    <w:rsid w:val="009155B2"/>
    <w:rsid w:val="009237CB"/>
    <w:rsid w:val="009345C5"/>
    <w:rsid w:val="00937B99"/>
    <w:rsid w:val="00942B03"/>
    <w:rsid w:val="00943FC6"/>
    <w:rsid w:val="009541AF"/>
    <w:rsid w:val="00954801"/>
    <w:rsid w:val="009620B6"/>
    <w:rsid w:val="009705F0"/>
    <w:rsid w:val="00976DC2"/>
    <w:rsid w:val="0098204C"/>
    <w:rsid w:val="00982530"/>
    <w:rsid w:val="009A4455"/>
    <w:rsid w:val="009B2B7E"/>
    <w:rsid w:val="009B433F"/>
    <w:rsid w:val="009C050C"/>
    <w:rsid w:val="009C0C55"/>
    <w:rsid w:val="009C69A0"/>
    <w:rsid w:val="009C7261"/>
    <w:rsid w:val="009C733F"/>
    <w:rsid w:val="009D00FE"/>
    <w:rsid w:val="009D1B76"/>
    <w:rsid w:val="009D6ED9"/>
    <w:rsid w:val="009F39FB"/>
    <w:rsid w:val="00A226BD"/>
    <w:rsid w:val="00A236BA"/>
    <w:rsid w:val="00A265E3"/>
    <w:rsid w:val="00A27BBF"/>
    <w:rsid w:val="00A37BAF"/>
    <w:rsid w:val="00A444E7"/>
    <w:rsid w:val="00A4467C"/>
    <w:rsid w:val="00A44AB1"/>
    <w:rsid w:val="00A527A1"/>
    <w:rsid w:val="00A52E85"/>
    <w:rsid w:val="00A6387C"/>
    <w:rsid w:val="00A65DF7"/>
    <w:rsid w:val="00A70407"/>
    <w:rsid w:val="00A74947"/>
    <w:rsid w:val="00A75AC0"/>
    <w:rsid w:val="00A8071D"/>
    <w:rsid w:val="00A80D02"/>
    <w:rsid w:val="00A83D73"/>
    <w:rsid w:val="00A910F2"/>
    <w:rsid w:val="00AA32CC"/>
    <w:rsid w:val="00AA3793"/>
    <w:rsid w:val="00AB274E"/>
    <w:rsid w:val="00AC0363"/>
    <w:rsid w:val="00AD478F"/>
    <w:rsid w:val="00AE5161"/>
    <w:rsid w:val="00AE7EF9"/>
    <w:rsid w:val="00AF22F0"/>
    <w:rsid w:val="00AF25EB"/>
    <w:rsid w:val="00B00524"/>
    <w:rsid w:val="00B00530"/>
    <w:rsid w:val="00B0095A"/>
    <w:rsid w:val="00B026CD"/>
    <w:rsid w:val="00B061D2"/>
    <w:rsid w:val="00B12DF4"/>
    <w:rsid w:val="00B17D47"/>
    <w:rsid w:val="00B337EB"/>
    <w:rsid w:val="00B362A9"/>
    <w:rsid w:val="00B44075"/>
    <w:rsid w:val="00B474CA"/>
    <w:rsid w:val="00B53EFB"/>
    <w:rsid w:val="00B5663F"/>
    <w:rsid w:val="00B907D3"/>
    <w:rsid w:val="00B90BFC"/>
    <w:rsid w:val="00BB2AC3"/>
    <w:rsid w:val="00BB65D8"/>
    <w:rsid w:val="00BC2204"/>
    <w:rsid w:val="00BC5E33"/>
    <w:rsid w:val="00BC7656"/>
    <w:rsid w:val="00BD009E"/>
    <w:rsid w:val="00BD01BF"/>
    <w:rsid w:val="00BD1899"/>
    <w:rsid w:val="00BD20F5"/>
    <w:rsid w:val="00BD2461"/>
    <w:rsid w:val="00BD7CF5"/>
    <w:rsid w:val="00BE574D"/>
    <w:rsid w:val="00BF532D"/>
    <w:rsid w:val="00BF787A"/>
    <w:rsid w:val="00C15861"/>
    <w:rsid w:val="00C17912"/>
    <w:rsid w:val="00C23D44"/>
    <w:rsid w:val="00C244BA"/>
    <w:rsid w:val="00C50B42"/>
    <w:rsid w:val="00C53B3B"/>
    <w:rsid w:val="00C632F5"/>
    <w:rsid w:val="00C63408"/>
    <w:rsid w:val="00C64C65"/>
    <w:rsid w:val="00C74ED2"/>
    <w:rsid w:val="00C75F1E"/>
    <w:rsid w:val="00CA5FD5"/>
    <w:rsid w:val="00CB3159"/>
    <w:rsid w:val="00CB6959"/>
    <w:rsid w:val="00CB72EF"/>
    <w:rsid w:val="00CC4519"/>
    <w:rsid w:val="00CC4992"/>
    <w:rsid w:val="00CC7675"/>
    <w:rsid w:val="00CD4AC9"/>
    <w:rsid w:val="00CD4DFC"/>
    <w:rsid w:val="00CE19CE"/>
    <w:rsid w:val="00CE3814"/>
    <w:rsid w:val="00D00CD0"/>
    <w:rsid w:val="00D0440A"/>
    <w:rsid w:val="00D25175"/>
    <w:rsid w:val="00D336BF"/>
    <w:rsid w:val="00D366C6"/>
    <w:rsid w:val="00D423F3"/>
    <w:rsid w:val="00D613E8"/>
    <w:rsid w:val="00D65B7C"/>
    <w:rsid w:val="00D71E6C"/>
    <w:rsid w:val="00D76814"/>
    <w:rsid w:val="00D83541"/>
    <w:rsid w:val="00D8360C"/>
    <w:rsid w:val="00D927E8"/>
    <w:rsid w:val="00D97673"/>
    <w:rsid w:val="00DB7232"/>
    <w:rsid w:val="00DB7FCA"/>
    <w:rsid w:val="00DC1F8B"/>
    <w:rsid w:val="00DC4CA8"/>
    <w:rsid w:val="00DC60B1"/>
    <w:rsid w:val="00DC7C00"/>
    <w:rsid w:val="00DD06B3"/>
    <w:rsid w:val="00DE284E"/>
    <w:rsid w:val="00DE4FB3"/>
    <w:rsid w:val="00DE6A78"/>
    <w:rsid w:val="00E058C3"/>
    <w:rsid w:val="00E13A88"/>
    <w:rsid w:val="00E16ADE"/>
    <w:rsid w:val="00E23275"/>
    <w:rsid w:val="00E254DF"/>
    <w:rsid w:val="00E265B0"/>
    <w:rsid w:val="00E26C33"/>
    <w:rsid w:val="00E3325E"/>
    <w:rsid w:val="00E347DC"/>
    <w:rsid w:val="00E36406"/>
    <w:rsid w:val="00E40245"/>
    <w:rsid w:val="00E40A73"/>
    <w:rsid w:val="00E43778"/>
    <w:rsid w:val="00E5140A"/>
    <w:rsid w:val="00E60DC6"/>
    <w:rsid w:val="00E67AD2"/>
    <w:rsid w:val="00E77D9B"/>
    <w:rsid w:val="00E82023"/>
    <w:rsid w:val="00E8454E"/>
    <w:rsid w:val="00E85625"/>
    <w:rsid w:val="00E86AFD"/>
    <w:rsid w:val="00E9302D"/>
    <w:rsid w:val="00E94171"/>
    <w:rsid w:val="00E94C4A"/>
    <w:rsid w:val="00EB3436"/>
    <w:rsid w:val="00EB7A91"/>
    <w:rsid w:val="00EC0372"/>
    <w:rsid w:val="00EC74A5"/>
    <w:rsid w:val="00EE4A21"/>
    <w:rsid w:val="00EE5804"/>
    <w:rsid w:val="00EF34DB"/>
    <w:rsid w:val="00EF37B6"/>
    <w:rsid w:val="00F13784"/>
    <w:rsid w:val="00F20D4E"/>
    <w:rsid w:val="00F24367"/>
    <w:rsid w:val="00F27A1B"/>
    <w:rsid w:val="00F27E1D"/>
    <w:rsid w:val="00F35E12"/>
    <w:rsid w:val="00F51F51"/>
    <w:rsid w:val="00F70464"/>
    <w:rsid w:val="00F7051A"/>
    <w:rsid w:val="00F75C31"/>
    <w:rsid w:val="00F93C15"/>
    <w:rsid w:val="00F977FA"/>
    <w:rsid w:val="00FA01C3"/>
    <w:rsid w:val="00FA2438"/>
    <w:rsid w:val="00FA27FC"/>
    <w:rsid w:val="00FA6DA7"/>
    <w:rsid w:val="00FB4F0A"/>
    <w:rsid w:val="00FB7E1C"/>
    <w:rsid w:val="00FC30B1"/>
    <w:rsid w:val="00FD6AC6"/>
    <w:rsid w:val="00FD7D68"/>
    <w:rsid w:val="00FE176E"/>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61A59"/>
  <w15:docId w15:val="{EDDA6CFC-7E29-4BB4-B601-833A9E54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F0A"/>
  </w:style>
  <w:style w:type="paragraph" w:styleId="Heading2">
    <w:name w:val="heading 2"/>
    <w:basedOn w:val="Normal"/>
    <w:link w:val="Heading2Char"/>
    <w:uiPriority w:val="9"/>
    <w:qFormat/>
    <w:rsid w:val="00CD4D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59"/>
    <w:rsid w:val="0014237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1">
    <w:name w:val="Unresolved Mention1"/>
    <w:basedOn w:val="DefaultParagraphFont"/>
    <w:uiPriority w:val="99"/>
    <w:semiHidden/>
    <w:unhideWhenUsed/>
    <w:rsid w:val="00D613E8"/>
    <w:rPr>
      <w:color w:val="605E5C"/>
      <w:shd w:val="clear" w:color="auto" w:fill="E1DFDD"/>
    </w:rPr>
  </w:style>
  <w:style w:type="paragraph" w:customStyle="1" w:styleId="citationindent">
    <w:name w:val="citationindent"/>
    <w:basedOn w:val="Normal"/>
    <w:rsid w:val="00A83D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4D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4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CD4DF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9C0C5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0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E20AA"/>
    <w:rPr>
      <w:color w:val="605E5C"/>
      <w:shd w:val="clear" w:color="auto" w:fill="E1DFDD"/>
    </w:rPr>
  </w:style>
  <w:style w:type="character" w:styleId="CommentReference">
    <w:name w:val="annotation reference"/>
    <w:basedOn w:val="DefaultParagraphFont"/>
    <w:uiPriority w:val="99"/>
    <w:semiHidden/>
    <w:unhideWhenUsed/>
    <w:rsid w:val="00C74ED2"/>
    <w:rPr>
      <w:sz w:val="16"/>
      <w:szCs w:val="16"/>
    </w:rPr>
  </w:style>
  <w:style w:type="paragraph" w:styleId="CommentText">
    <w:name w:val="annotation text"/>
    <w:basedOn w:val="Normal"/>
    <w:link w:val="CommentTextChar"/>
    <w:uiPriority w:val="99"/>
    <w:semiHidden/>
    <w:unhideWhenUsed/>
    <w:rsid w:val="00C74ED2"/>
    <w:pPr>
      <w:spacing w:line="240" w:lineRule="auto"/>
    </w:pPr>
    <w:rPr>
      <w:sz w:val="20"/>
      <w:szCs w:val="20"/>
    </w:rPr>
  </w:style>
  <w:style w:type="character" w:customStyle="1" w:styleId="CommentTextChar">
    <w:name w:val="Comment Text Char"/>
    <w:basedOn w:val="DefaultParagraphFont"/>
    <w:link w:val="CommentText"/>
    <w:uiPriority w:val="99"/>
    <w:semiHidden/>
    <w:rsid w:val="00C74ED2"/>
    <w:rPr>
      <w:sz w:val="20"/>
      <w:szCs w:val="20"/>
    </w:rPr>
  </w:style>
  <w:style w:type="paragraph" w:styleId="CommentSubject">
    <w:name w:val="annotation subject"/>
    <w:basedOn w:val="CommentText"/>
    <w:next w:val="CommentText"/>
    <w:link w:val="CommentSubjectChar"/>
    <w:uiPriority w:val="99"/>
    <w:semiHidden/>
    <w:unhideWhenUsed/>
    <w:rsid w:val="00C74ED2"/>
    <w:rPr>
      <w:b/>
      <w:bCs/>
    </w:rPr>
  </w:style>
  <w:style w:type="character" w:customStyle="1" w:styleId="CommentSubjectChar">
    <w:name w:val="Comment Subject Char"/>
    <w:basedOn w:val="CommentTextChar"/>
    <w:link w:val="CommentSubject"/>
    <w:uiPriority w:val="99"/>
    <w:semiHidden/>
    <w:rsid w:val="00C74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866">
      <w:bodyDiv w:val="1"/>
      <w:marLeft w:val="0"/>
      <w:marRight w:val="0"/>
      <w:marTop w:val="0"/>
      <w:marBottom w:val="0"/>
      <w:divBdr>
        <w:top w:val="none" w:sz="0" w:space="0" w:color="auto"/>
        <w:left w:val="none" w:sz="0" w:space="0" w:color="auto"/>
        <w:bottom w:val="none" w:sz="0" w:space="0" w:color="auto"/>
        <w:right w:val="none" w:sz="0" w:space="0" w:color="auto"/>
      </w:divBdr>
    </w:div>
    <w:div w:id="228853745">
      <w:bodyDiv w:val="1"/>
      <w:marLeft w:val="0"/>
      <w:marRight w:val="0"/>
      <w:marTop w:val="0"/>
      <w:marBottom w:val="0"/>
      <w:divBdr>
        <w:top w:val="none" w:sz="0" w:space="0" w:color="auto"/>
        <w:left w:val="none" w:sz="0" w:space="0" w:color="auto"/>
        <w:bottom w:val="none" w:sz="0" w:space="0" w:color="auto"/>
        <w:right w:val="none" w:sz="0" w:space="0" w:color="auto"/>
      </w:divBdr>
      <w:divsChild>
        <w:div w:id="1082750757">
          <w:marLeft w:val="0"/>
          <w:marRight w:val="0"/>
          <w:marTop w:val="0"/>
          <w:marBottom w:val="0"/>
          <w:divBdr>
            <w:top w:val="none" w:sz="0" w:space="0" w:color="auto"/>
            <w:left w:val="none" w:sz="0" w:space="0" w:color="auto"/>
            <w:bottom w:val="none" w:sz="0" w:space="0" w:color="auto"/>
            <w:right w:val="none" w:sz="0" w:space="0" w:color="auto"/>
          </w:divBdr>
        </w:div>
      </w:divsChild>
    </w:div>
    <w:div w:id="312373817">
      <w:bodyDiv w:val="1"/>
      <w:marLeft w:val="0"/>
      <w:marRight w:val="0"/>
      <w:marTop w:val="0"/>
      <w:marBottom w:val="0"/>
      <w:divBdr>
        <w:top w:val="none" w:sz="0" w:space="0" w:color="auto"/>
        <w:left w:val="none" w:sz="0" w:space="0" w:color="auto"/>
        <w:bottom w:val="none" w:sz="0" w:space="0" w:color="auto"/>
        <w:right w:val="none" w:sz="0" w:space="0" w:color="auto"/>
      </w:divBdr>
      <w:divsChild>
        <w:div w:id="529611751">
          <w:marLeft w:val="0"/>
          <w:marRight w:val="0"/>
          <w:marTop w:val="0"/>
          <w:marBottom w:val="0"/>
          <w:divBdr>
            <w:top w:val="none" w:sz="0" w:space="0" w:color="auto"/>
            <w:left w:val="none" w:sz="0" w:space="0" w:color="auto"/>
            <w:bottom w:val="none" w:sz="0" w:space="0" w:color="auto"/>
            <w:right w:val="none" w:sz="0" w:space="0" w:color="auto"/>
          </w:divBdr>
        </w:div>
      </w:divsChild>
    </w:div>
    <w:div w:id="314257959">
      <w:bodyDiv w:val="1"/>
      <w:marLeft w:val="0"/>
      <w:marRight w:val="0"/>
      <w:marTop w:val="0"/>
      <w:marBottom w:val="0"/>
      <w:divBdr>
        <w:top w:val="none" w:sz="0" w:space="0" w:color="auto"/>
        <w:left w:val="none" w:sz="0" w:space="0" w:color="auto"/>
        <w:bottom w:val="none" w:sz="0" w:space="0" w:color="auto"/>
        <w:right w:val="none" w:sz="0" w:space="0" w:color="auto"/>
      </w:divBdr>
      <w:divsChild>
        <w:div w:id="1199973682">
          <w:marLeft w:val="0"/>
          <w:marRight w:val="0"/>
          <w:marTop w:val="0"/>
          <w:marBottom w:val="0"/>
          <w:divBdr>
            <w:top w:val="none" w:sz="0" w:space="0" w:color="auto"/>
            <w:left w:val="none" w:sz="0" w:space="0" w:color="auto"/>
            <w:bottom w:val="none" w:sz="0" w:space="0" w:color="auto"/>
            <w:right w:val="none" w:sz="0" w:space="0" w:color="auto"/>
          </w:divBdr>
        </w:div>
      </w:divsChild>
    </w:div>
    <w:div w:id="669062902">
      <w:bodyDiv w:val="1"/>
      <w:marLeft w:val="0"/>
      <w:marRight w:val="0"/>
      <w:marTop w:val="0"/>
      <w:marBottom w:val="0"/>
      <w:divBdr>
        <w:top w:val="none" w:sz="0" w:space="0" w:color="auto"/>
        <w:left w:val="none" w:sz="0" w:space="0" w:color="auto"/>
        <w:bottom w:val="none" w:sz="0" w:space="0" w:color="auto"/>
        <w:right w:val="none" w:sz="0" w:space="0" w:color="auto"/>
      </w:divBdr>
      <w:divsChild>
        <w:div w:id="109470109">
          <w:marLeft w:val="0"/>
          <w:marRight w:val="0"/>
          <w:marTop w:val="0"/>
          <w:marBottom w:val="0"/>
          <w:divBdr>
            <w:top w:val="none" w:sz="0" w:space="0" w:color="auto"/>
            <w:left w:val="none" w:sz="0" w:space="0" w:color="auto"/>
            <w:bottom w:val="none" w:sz="0" w:space="0" w:color="auto"/>
            <w:right w:val="none" w:sz="0" w:space="0" w:color="auto"/>
          </w:divBdr>
        </w:div>
      </w:divsChild>
    </w:div>
    <w:div w:id="681516688">
      <w:bodyDiv w:val="1"/>
      <w:marLeft w:val="0"/>
      <w:marRight w:val="0"/>
      <w:marTop w:val="0"/>
      <w:marBottom w:val="0"/>
      <w:divBdr>
        <w:top w:val="none" w:sz="0" w:space="0" w:color="auto"/>
        <w:left w:val="none" w:sz="0" w:space="0" w:color="auto"/>
        <w:bottom w:val="none" w:sz="0" w:space="0" w:color="auto"/>
        <w:right w:val="none" w:sz="0" w:space="0" w:color="auto"/>
      </w:divBdr>
    </w:div>
    <w:div w:id="689451845">
      <w:bodyDiv w:val="1"/>
      <w:marLeft w:val="0"/>
      <w:marRight w:val="0"/>
      <w:marTop w:val="0"/>
      <w:marBottom w:val="0"/>
      <w:divBdr>
        <w:top w:val="none" w:sz="0" w:space="0" w:color="auto"/>
        <w:left w:val="none" w:sz="0" w:space="0" w:color="auto"/>
        <w:bottom w:val="none" w:sz="0" w:space="0" w:color="auto"/>
        <w:right w:val="none" w:sz="0" w:space="0" w:color="auto"/>
      </w:divBdr>
    </w:div>
    <w:div w:id="878012848">
      <w:bodyDiv w:val="1"/>
      <w:marLeft w:val="0"/>
      <w:marRight w:val="0"/>
      <w:marTop w:val="0"/>
      <w:marBottom w:val="0"/>
      <w:divBdr>
        <w:top w:val="none" w:sz="0" w:space="0" w:color="auto"/>
        <w:left w:val="none" w:sz="0" w:space="0" w:color="auto"/>
        <w:bottom w:val="none" w:sz="0" w:space="0" w:color="auto"/>
        <w:right w:val="none" w:sz="0" w:space="0" w:color="auto"/>
      </w:divBdr>
      <w:divsChild>
        <w:div w:id="870606006">
          <w:marLeft w:val="0"/>
          <w:marRight w:val="0"/>
          <w:marTop w:val="0"/>
          <w:marBottom w:val="0"/>
          <w:divBdr>
            <w:top w:val="none" w:sz="0" w:space="0" w:color="auto"/>
            <w:left w:val="none" w:sz="0" w:space="0" w:color="auto"/>
            <w:bottom w:val="none" w:sz="0" w:space="0" w:color="auto"/>
            <w:right w:val="none" w:sz="0" w:space="0" w:color="auto"/>
          </w:divBdr>
        </w:div>
      </w:divsChild>
    </w:div>
    <w:div w:id="908341938">
      <w:bodyDiv w:val="1"/>
      <w:marLeft w:val="0"/>
      <w:marRight w:val="0"/>
      <w:marTop w:val="0"/>
      <w:marBottom w:val="0"/>
      <w:divBdr>
        <w:top w:val="none" w:sz="0" w:space="0" w:color="auto"/>
        <w:left w:val="none" w:sz="0" w:space="0" w:color="auto"/>
        <w:bottom w:val="none" w:sz="0" w:space="0" w:color="auto"/>
        <w:right w:val="none" w:sz="0" w:space="0" w:color="auto"/>
      </w:divBdr>
    </w:div>
    <w:div w:id="925383331">
      <w:bodyDiv w:val="1"/>
      <w:marLeft w:val="0"/>
      <w:marRight w:val="0"/>
      <w:marTop w:val="0"/>
      <w:marBottom w:val="0"/>
      <w:divBdr>
        <w:top w:val="none" w:sz="0" w:space="0" w:color="auto"/>
        <w:left w:val="none" w:sz="0" w:space="0" w:color="auto"/>
        <w:bottom w:val="none" w:sz="0" w:space="0" w:color="auto"/>
        <w:right w:val="none" w:sz="0" w:space="0" w:color="auto"/>
      </w:divBdr>
      <w:divsChild>
        <w:div w:id="1576813798">
          <w:marLeft w:val="0"/>
          <w:marRight w:val="0"/>
          <w:marTop w:val="0"/>
          <w:marBottom w:val="0"/>
          <w:divBdr>
            <w:top w:val="none" w:sz="0" w:space="0" w:color="auto"/>
            <w:left w:val="none" w:sz="0" w:space="0" w:color="auto"/>
            <w:bottom w:val="none" w:sz="0" w:space="0" w:color="auto"/>
            <w:right w:val="none" w:sz="0" w:space="0" w:color="auto"/>
          </w:divBdr>
        </w:div>
      </w:divsChild>
    </w:div>
    <w:div w:id="1080905516">
      <w:bodyDiv w:val="1"/>
      <w:marLeft w:val="0"/>
      <w:marRight w:val="0"/>
      <w:marTop w:val="0"/>
      <w:marBottom w:val="0"/>
      <w:divBdr>
        <w:top w:val="none" w:sz="0" w:space="0" w:color="auto"/>
        <w:left w:val="none" w:sz="0" w:space="0" w:color="auto"/>
        <w:bottom w:val="none" w:sz="0" w:space="0" w:color="auto"/>
        <w:right w:val="none" w:sz="0" w:space="0" w:color="auto"/>
      </w:divBdr>
    </w:div>
    <w:div w:id="1114208673">
      <w:bodyDiv w:val="1"/>
      <w:marLeft w:val="0"/>
      <w:marRight w:val="0"/>
      <w:marTop w:val="0"/>
      <w:marBottom w:val="0"/>
      <w:divBdr>
        <w:top w:val="none" w:sz="0" w:space="0" w:color="auto"/>
        <w:left w:val="none" w:sz="0" w:space="0" w:color="auto"/>
        <w:bottom w:val="none" w:sz="0" w:space="0" w:color="auto"/>
        <w:right w:val="none" w:sz="0" w:space="0" w:color="auto"/>
      </w:divBdr>
      <w:divsChild>
        <w:div w:id="978994834">
          <w:marLeft w:val="0"/>
          <w:marRight w:val="0"/>
          <w:marTop w:val="0"/>
          <w:marBottom w:val="0"/>
          <w:divBdr>
            <w:top w:val="none" w:sz="0" w:space="0" w:color="auto"/>
            <w:left w:val="none" w:sz="0" w:space="0" w:color="auto"/>
            <w:bottom w:val="none" w:sz="0" w:space="0" w:color="auto"/>
            <w:right w:val="none" w:sz="0" w:space="0" w:color="auto"/>
          </w:divBdr>
        </w:div>
      </w:divsChild>
    </w:div>
    <w:div w:id="1158113492">
      <w:bodyDiv w:val="1"/>
      <w:marLeft w:val="0"/>
      <w:marRight w:val="0"/>
      <w:marTop w:val="0"/>
      <w:marBottom w:val="0"/>
      <w:divBdr>
        <w:top w:val="none" w:sz="0" w:space="0" w:color="auto"/>
        <w:left w:val="none" w:sz="0" w:space="0" w:color="auto"/>
        <w:bottom w:val="none" w:sz="0" w:space="0" w:color="auto"/>
        <w:right w:val="none" w:sz="0" w:space="0" w:color="auto"/>
      </w:divBdr>
      <w:divsChild>
        <w:div w:id="2039818765">
          <w:marLeft w:val="0"/>
          <w:marRight w:val="0"/>
          <w:marTop w:val="0"/>
          <w:marBottom w:val="0"/>
          <w:divBdr>
            <w:top w:val="none" w:sz="0" w:space="0" w:color="auto"/>
            <w:left w:val="none" w:sz="0" w:space="0" w:color="auto"/>
            <w:bottom w:val="none" w:sz="0" w:space="0" w:color="auto"/>
            <w:right w:val="none" w:sz="0" w:space="0" w:color="auto"/>
          </w:divBdr>
        </w:div>
      </w:divsChild>
    </w:div>
    <w:div w:id="1211695397">
      <w:bodyDiv w:val="1"/>
      <w:marLeft w:val="0"/>
      <w:marRight w:val="0"/>
      <w:marTop w:val="0"/>
      <w:marBottom w:val="0"/>
      <w:divBdr>
        <w:top w:val="none" w:sz="0" w:space="0" w:color="auto"/>
        <w:left w:val="none" w:sz="0" w:space="0" w:color="auto"/>
        <w:bottom w:val="none" w:sz="0" w:space="0" w:color="auto"/>
        <w:right w:val="none" w:sz="0" w:space="0" w:color="auto"/>
      </w:divBdr>
      <w:divsChild>
        <w:div w:id="615408453">
          <w:marLeft w:val="0"/>
          <w:marRight w:val="0"/>
          <w:marTop w:val="0"/>
          <w:marBottom w:val="0"/>
          <w:divBdr>
            <w:top w:val="none" w:sz="0" w:space="0" w:color="auto"/>
            <w:left w:val="none" w:sz="0" w:space="0" w:color="auto"/>
            <w:bottom w:val="none" w:sz="0" w:space="0" w:color="auto"/>
            <w:right w:val="none" w:sz="0" w:space="0" w:color="auto"/>
          </w:divBdr>
        </w:div>
      </w:divsChild>
    </w:div>
    <w:div w:id="1310983531">
      <w:bodyDiv w:val="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 w:id="1341204704">
      <w:bodyDiv w:val="1"/>
      <w:marLeft w:val="0"/>
      <w:marRight w:val="0"/>
      <w:marTop w:val="0"/>
      <w:marBottom w:val="0"/>
      <w:divBdr>
        <w:top w:val="none" w:sz="0" w:space="0" w:color="auto"/>
        <w:left w:val="none" w:sz="0" w:space="0" w:color="auto"/>
        <w:bottom w:val="none" w:sz="0" w:space="0" w:color="auto"/>
        <w:right w:val="none" w:sz="0" w:space="0" w:color="auto"/>
      </w:divBdr>
    </w:div>
    <w:div w:id="1463384771">
      <w:bodyDiv w:val="1"/>
      <w:marLeft w:val="0"/>
      <w:marRight w:val="0"/>
      <w:marTop w:val="0"/>
      <w:marBottom w:val="0"/>
      <w:divBdr>
        <w:top w:val="none" w:sz="0" w:space="0" w:color="auto"/>
        <w:left w:val="none" w:sz="0" w:space="0" w:color="auto"/>
        <w:bottom w:val="none" w:sz="0" w:space="0" w:color="auto"/>
        <w:right w:val="none" w:sz="0" w:space="0" w:color="auto"/>
      </w:divBdr>
    </w:div>
    <w:div w:id="1463766073">
      <w:bodyDiv w:val="1"/>
      <w:marLeft w:val="0"/>
      <w:marRight w:val="0"/>
      <w:marTop w:val="0"/>
      <w:marBottom w:val="0"/>
      <w:divBdr>
        <w:top w:val="none" w:sz="0" w:space="0" w:color="auto"/>
        <w:left w:val="none" w:sz="0" w:space="0" w:color="auto"/>
        <w:bottom w:val="none" w:sz="0" w:space="0" w:color="auto"/>
        <w:right w:val="none" w:sz="0" w:space="0" w:color="auto"/>
      </w:divBdr>
    </w:div>
    <w:div w:id="1642810186">
      <w:bodyDiv w:val="1"/>
      <w:marLeft w:val="0"/>
      <w:marRight w:val="0"/>
      <w:marTop w:val="0"/>
      <w:marBottom w:val="0"/>
      <w:divBdr>
        <w:top w:val="none" w:sz="0" w:space="0" w:color="auto"/>
        <w:left w:val="none" w:sz="0" w:space="0" w:color="auto"/>
        <w:bottom w:val="none" w:sz="0" w:space="0" w:color="auto"/>
        <w:right w:val="none" w:sz="0" w:space="0" w:color="auto"/>
      </w:divBdr>
      <w:divsChild>
        <w:div w:id="1524131563">
          <w:marLeft w:val="0"/>
          <w:marRight w:val="0"/>
          <w:marTop w:val="0"/>
          <w:marBottom w:val="0"/>
          <w:divBdr>
            <w:top w:val="none" w:sz="0" w:space="0" w:color="auto"/>
            <w:left w:val="none" w:sz="0" w:space="0" w:color="auto"/>
            <w:bottom w:val="none" w:sz="0" w:space="0" w:color="auto"/>
            <w:right w:val="none" w:sz="0" w:space="0" w:color="auto"/>
          </w:divBdr>
        </w:div>
      </w:divsChild>
    </w:div>
    <w:div w:id="1783724502">
      <w:bodyDiv w:val="1"/>
      <w:marLeft w:val="0"/>
      <w:marRight w:val="0"/>
      <w:marTop w:val="0"/>
      <w:marBottom w:val="0"/>
      <w:divBdr>
        <w:top w:val="none" w:sz="0" w:space="0" w:color="auto"/>
        <w:left w:val="none" w:sz="0" w:space="0" w:color="auto"/>
        <w:bottom w:val="none" w:sz="0" w:space="0" w:color="auto"/>
        <w:right w:val="none" w:sz="0" w:space="0" w:color="auto"/>
      </w:divBdr>
      <w:divsChild>
        <w:div w:id="693313509">
          <w:marLeft w:val="0"/>
          <w:marRight w:val="0"/>
          <w:marTop w:val="0"/>
          <w:marBottom w:val="0"/>
          <w:divBdr>
            <w:top w:val="none" w:sz="0" w:space="0" w:color="auto"/>
            <w:left w:val="none" w:sz="0" w:space="0" w:color="auto"/>
            <w:bottom w:val="none" w:sz="0" w:space="0" w:color="auto"/>
            <w:right w:val="none" w:sz="0" w:space="0" w:color="auto"/>
          </w:divBdr>
        </w:div>
      </w:divsChild>
    </w:div>
    <w:div w:id="2020965596">
      <w:bodyDiv w:val="1"/>
      <w:marLeft w:val="0"/>
      <w:marRight w:val="0"/>
      <w:marTop w:val="0"/>
      <w:marBottom w:val="0"/>
      <w:divBdr>
        <w:top w:val="none" w:sz="0" w:space="0" w:color="auto"/>
        <w:left w:val="none" w:sz="0" w:space="0" w:color="auto"/>
        <w:bottom w:val="none" w:sz="0" w:space="0" w:color="auto"/>
        <w:right w:val="none" w:sz="0" w:space="0" w:color="auto"/>
      </w:divBdr>
      <w:divsChild>
        <w:div w:id="1023169926">
          <w:marLeft w:val="0"/>
          <w:marRight w:val="0"/>
          <w:marTop w:val="0"/>
          <w:marBottom w:val="0"/>
          <w:divBdr>
            <w:top w:val="none" w:sz="0" w:space="0" w:color="auto"/>
            <w:left w:val="none" w:sz="0" w:space="0" w:color="auto"/>
            <w:bottom w:val="none" w:sz="0" w:space="0" w:color="auto"/>
            <w:right w:val="none" w:sz="0" w:space="0" w:color="auto"/>
          </w:divBdr>
        </w:div>
      </w:divsChild>
    </w:div>
    <w:div w:id="2048598481">
      <w:bodyDiv w:val="1"/>
      <w:marLeft w:val="0"/>
      <w:marRight w:val="0"/>
      <w:marTop w:val="0"/>
      <w:marBottom w:val="0"/>
      <w:divBdr>
        <w:top w:val="none" w:sz="0" w:space="0" w:color="auto"/>
        <w:left w:val="none" w:sz="0" w:space="0" w:color="auto"/>
        <w:bottom w:val="none" w:sz="0" w:space="0" w:color="auto"/>
        <w:right w:val="none" w:sz="0" w:space="0" w:color="auto"/>
      </w:divBdr>
      <w:divsChild>
        <w:div w:id="137654865">
          <w:marLeft w:val="0"/>
          <w:marRight w:val="0"/>
          <w:marTop w:val="0"/>
          <w:marBottom w:val="0"/>
          <w:divBdr>
            <w:top w:val="none" w:sz="0" w:space="0" w:color="auto"/>
            <w:left w:val="none" w:sz="0" w:space="0" w:color="auto"/>
            <w:bottom w:val="none" w:sz="0" w:space="0" w:color="auto"/>
            <w:right w:val="none" w:sz="0" w:space="0" w:color="auto"/>
          </w:divBdr>
        </w:div>
      </w:divsChild>
    </w:div>
    <w:div w:id="2102489759">
      <w:bodyDiv w:val="1"/>
      <w:marLeft w:val="0"/>
      <w:marRight w:val="0"/>
      <w:marTop w:val="0"/>
      <w:marBottom w:val="0"/>
      <w:divBdr>
        <w:top w:val="none" w:sz="0" w:space="0" w:color="auto"/>
        <w:left w:val="none" w:sz="0" w:space="0" w:color="auto"/>
        <w:bottom w:val="none" w:sz="0" w:space="0" w:color="auto"/>
        <w:right w:val="none" w:sz="0" w:space="0" w:color="auto"/>
      </w:divBdr>
    </w:div>
    <w:div w:id="2106219663">
      <w:bodyDiv w:val="1"/>
      <w:marLeft w:val="0"/>
      <w:marRight w:val="0"/>
      <w:marTop w:val="0"/>
      <w:marBottom w:val="0"/>
      <w:divBdr>
        <w:top w:val="none" w:sz="0" w:space="0" w:color="auto"/>
        <w:left w:val="none" w:sz="0" w:space="0" w:color="auto"/>
        <w:bottom w:val="none" w:sz="0" w:space="0" w:color="auto"/>
        <w:right w:val="none" w:sz="0" w:space="0" w:color="auto"/>
      </w:divBdr>
    </w:div>
    <w:div w:id="21328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saeedianbaset@gmail.com" TargetMode="External"/><Relationship Id="rId1" Type="http://schemas.openxmlformats.org/officeDocument/2006/relationships/hyperlink" Target="mailto:Jfathi1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042BD-361D-4592-98B2-52F2893E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8136</Words>
  <Characters>46378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Author</cp:lastModifiedBy>
  <cp:revision>4</cp:revision>
  <cp:lastPrinted>2018-09-27T11:10:00Z</cp:lastPrinted>
  <dcterms:created xsi:type="dcterms:W3CDTF">2020-05-03T12:24:00Z</dcterms:created>
  <dcterms:modified xsi:type="dcterms:W3CDTF">2020-05-03T15:28:00Z</dcterms:modified>
</cp:coreProperties>
</file>